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EFB" w:rsidRPr="00923EBB" w:rsidRDefault="002F0EFB" w:rsidP="00923EBB">
      <w:pPr>
        <w:pStyle w:val="1"/>
        <w:jc w:val="right"/>
        <w:rPr>
          <w:rFonts w:ascii="Times New Roman" w:hAnsi="Times New Roman"/>
          <w:color w:val="auto"/>
          <w:lang w:val="en-US"/>
        </w:rPr>
      </w:pPr>
      <w:r w:rsidRPr="00923EBB">
        <w:rPr>
          <w:rFonts w:ascii="Times New Roman" w:hAnsi="Times New Roman"/>
          <w:color w:val="auto"/>
        </w:rPr>
        <w:t>Ф</w:t>
      </w:r>
      <w:r w:rsidRPr="00923EBB">
        <w:rPr>
          <w:rFonts w:ascii="Times New Roman" w:hAnsi="Times New Roman"/>
          <w:color w:val="auto"/>
          <w:lang w:val="en-US"/>
        </w:rPr>
        <w:t>. 7.03-18</w:t>
      </w:r>
    </w:p>
    <w:p w:rsidR="002F0EFB" w:rsidRPr="00923EBB" w:rsidRDefault="002F0EFB" w:rsidP="00923EBB">
      <w:pPr>
        <w:jc w:val="both"/>
        <w:rPr>
          <w:rFonts w:ascii="Times New Roman" w:hAnsi="Times New Roman"/>
          <w:sz w:val="28"/>
          <w:szCs w:val="28"/>
          <w:lang w:val="en-US"/>
        </w:rPr>
      </w:pPr>
    </w:p>
    <w:p w:rsidR="002F0EFB" w:rsidRPr="00923EBB" w:rsidRDefault="002F0EFB" w:rsidP="00923EBB">
      <w:pPr>
        <w:jc w:val="both"/>
        <w:rPr>
          <w:rFonts w:ascii="Times New Roman" w:hAnsi="Times New Roman"/>
          <w:i/>
          <w:sz w:val="28"/>
          <w:szCs w:val="28"/>
          <w:lang w:val="en-US"/>
        </w:rPr>
      </w:pPr>
    </w:p>
    <w:p w:rsidR="002F0EFB" w:rsidRPr="00923EBB" w:rsidRDefault="002F0EFB" w:rsidP="00923EBB">
      <w:pPr>
        <w:jc w:val="both"/>
        <w:rPr>
          <w:rFonts w:ascii="Times New Roman" w:hAnsi="Times New Roman"/>
          <w:i/>
          <w:sz w:val="28"/>
          <w:szCs w:val="28"/>
          <w:lang w:val="en-US"/>
        </w:rPr>
      </w:pPr>
    </w:p>
    <w:p w:rsidR="002F0EFB" w:rsidRPr="00923EBB" w:rsidRDefault="002F0EFB" w:rsidP="00923EBB">
      <w:pPr>
        <w:jc w:val="both"/>
        <w:rPr>
          <w:rFonts w:ascii="Times New Roman" w:hAnsi="Times New Roman"/>
          <w:i/>
          <w:sz w:val="28"/>
          <w:szCs w:val="28"/>
          <w:lang w:val="en-US"/>
        </w:rPr>
      </w:pPr>
    </w:p>
    <w:p w:rsidR="002F0EFB" w:rsidRPr="00923EBB" w:rsidRDefault="002F0EFB" w:rsidP="00923EBB">
      <w:pPr>
        <w:jc w:val="both"/>
        <w:rPr>
          <w:rFonts w:ascii="Times New Roman" w:hAnsi="Times New Roman"/>
          <w:i/>
          <w:sz w:val="28"/>
          <w:szCs w:val="28"/>
          <w:lang w:val="en-US"/>
        </w:rPr>
      </w:pPr>
    </w:p>
    <w:p w:rsidR="002F0EFB" w:rsidRPr="00923EBB" w:rsidRDefault="002F0EFB" w:rsidP="00923EBB">
      <w:pPr>
        <w:jc w:val="both"/>
        <w:rPr>
          <w:rFonts w:ascii="Times New Roman" w:hAnsi="Times New Roman"/>
          <w:i/>
          <w:sz w:val="28"/>
          <w:szCs w:val="28"/>
          <w:lang w:val="en-US"/>
        </w:rPr>
      </w:pPr>
    </w:p>
    <w:p w:rsidR="002F0EFB" w:rsidRPr="00923EBB" w:rsidRDefault="002F0EFB" w:rsidP="00923EBB">
      <w:pPr>
        <w:jc w:val="both"/>
        <w:rPr>
          <w:rFonts w:ascii="Times New Roman" w:hAnsi="Times New Roman"/>
          <w:sz w:val="28"/>
          <w:szCs w:val="28"/>
          <w:lang w:val="en-US" w:eastAsia="ko-KR"/>
        </w:rPr>
      </w:pPr>
    </w:p>
    <w:p w:rsidR="002F0EFB" w:rsidRPr="00923EBB" w:rsidRDefault="002F0EFB" w:rsidP="00923EBB">
      <w:pPr>
        <w:jc w:val="center"/>
        <w:rPr>
          <w:rFonts w:ascii="Times New Roman" w:hAnsi="Times New Roman"/>
          <w:caps/>
          <w:sz w:val="28"/>
          <w:szCs w:val="28"/>
          <w:lang w:val="en-US" w:eastAsia="ko-KR"/>
        </w:rPr>
      </w:pPr>
      <w:r>
        <w:rPr>
          <w:rFonts w:ascii="Times New Roman" w:hAnsi="Times New Roman"/>
          <w:caps/>
          <w:sz w:val="28"/>
          <w:szCs w:val="28"/>
          <w:lang w:val="en-US" w:eastAsia="ko-KR"/>
        </w:rPr>
        <w:t>AUANASSOVA BOTAGOZ MUSIROVNA</w:t>
      </w:r>
    </w:p>
    <w:p w:rsidR="002F0EFB" w:rsidRPr="000A7B8C" w:rsidRDefault="002F0EFB" w:rsidP="00923EBB">
      <w:pPr>
        <w:jc w:val="center"/>
        <w:rPr>
          <w:rFonts w:ascii="Times New Roman" w:hAnsi="Times New Roman"/>
          <w:b/>
          <w:caps/>
          <w:sz w:val="28"/>
          <w:szCs w:val="28"/>
          <w:lang w:val="en-US" w:eastAsia="ko-KR"/>
        </w:rPr>
      </w:pPr>
      <w:r w:rsidRPr="000A7B8C">
        <w:rPr>
          <w:rStyle w:val="hps"/>
          <w:rFonts w:ascii="Times New Roman" w:hAnsi="Times New Roman"/>
          <w:b/>
          <w:sz w:val="28"/>
          <w:szCs w:val="28"/>
          <w:lang w:val="en-US"/>
        </w:rPr>
        <w:t>PROCESSES OF</w:t>
      </w:r>
      <w:r w:rsidRPr="000A7B8C">
        <w:rPr>
          <w:rStyle w:val="shorttext"/>
          <w:rFonts w:ascii="Times New Roman" w:hAnsi="Times New Roman"/>
          <w:b/>
          <w:sz w:val="28"/>
          <w:szCs w:val="28"/>
          <w:lang w:val="en-US"/>
        </w:rPr>
        <w:t xml:space="preserve"> </w:t>
      </w:r>
      <w:r w:rsidRPr="000A7B8C">
        <w:rPr>
          <w:rStyle w:val="hps"/>
          <w:rFonts w:ascii="Times New Roman" w:hAnsi="Times New Roman"/>
          <w:b/>
          <w:sz w:val="28"/>
          <w:szCs w:val="28"/>
          <w:lang w:val="en-US"/>
        </w:rPr>
        <w:t>GLOBAL INTEGRATION</w:t>
      </w:r>
    </w:p>
    <w:p w:rsidR="002F0EFB" w:rsidRPr="00923EBB" w:rsidRDefault="002F0EFB" w:rsidP="00923EBB">
      <w:pPr>
        <w:jc w:val="center"/>
        <w:rPr>
          <w:rFonts w:ascii="Times New Roman" w:hAnsi="Times New Roman"/>
          <w:b/>
          <w:caps/>
          <w:sz w:val="28"/>
          <w:szCs w:val="28"/>
          <w:lang w:val="en-US" w:eastAsia="ko-KR"/>
        </w:rPr>
      </w:pPr>
      <w:r w:rsidRPr="00923EBB">
        <w:rPr>
          <w:rFonts w:ascii="Times New Roman" w:hAnsi="Times New Roman"/>
          <w:b/>
          <w:caps/>
          <w:sz w:val="28"/>
          <w:szCs w:val="28"/>
          <w:lang w:val="en-US" w:eastAsia="ko-KR"/>
        </w:rPr>
        <w:t>lecture notes</w:t>
      </w:r>
    </w:p>
    <w:p w:rsidR="002F0EFB" w:rsidRPr="00923EBB" w:rsidRDefault="002F0EFB" w:rsidP="00923EBB">
      <w:pPr>
        <w:jc w:val="center"/>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Pr="00923EBB" w:rsidRDefault="002F0EFB" w:rsidP="00923EBB">
      <w:pPr>
        <w:jc w:val="both"/>
        <w:rPr>
          <w:rFonts w:ascii="Times New Roman" w:hAnsi="Times New Roman"/>
          <w:b/>
          <w:caps/>
          <w:sz w:val="28"/>
          <w:szCs w:val="28"/>
          <w:lang w:val="en-US" w:eastAsia="ko-KR"/>
        </w:rPr>
      </w:pPr>
    </w:p>
    <w:p w:rsidR="002F0EFB" w:rsidRDefault="002F0EFB" w:rsidP="00923EBB">
      <w:pPr>
        <w:jc w:val="center"/>
        <w:rPr>
          <w:rFonts w:ascii="Times New Roman" w:hAnsi="Times New Roman"/>
          <w:b/>
          <w:sz w:val="28"/>
          <w:szCs w:val="28"/>
          <w:lang w:val="en-US"/>
        </w:rPr>
      </w:pPr>
      <w:r w:rsidRPr="00923EBB">
        <w:rPr>
          <w:rFonts w:ascii="Times New Roman" w:hAnsi="Times New Roman"/>
          <w:b/>
          <w:sz w:val="28"/>
          <w:szCs w:val="28"/>
          <w:lang w:val="en-US"/>
        </w:rPr>
        <w:t>Shymkent, 2015</w:t>
      </w:r>
    </w:p>
    <w:p w:rsidR="002F0EFB" w:rsidRPr="00923EBB" w:rsidRDefault="002F0EFB" w:rsidP="00923EBB">
      <w:pPr>
        <w:jc w:val="center"/>
        <w:rPr>
          <w:rFonts w:ascii="Times New Roman" w:hAnsi="Times New Roman"/>
          <w:b/>
          <w:sz w:val="28"/>
          <w:szCs w:val="28"/>
          <w:lang w:val="en-US"/>
        </w:rPr>
      </w:pPr>
    </w:p>
    <w:p w:rsidR="002F0EFB" w:rsidRPr="00923EBB" w:rsidRDefault="002F0EFB" w:rsidP="00923EBB">
      <w:pPr>
        <w:jc w:val="center"/>
        <w:rPr>
          <w:rFonts w:ascii="Times New Roman" w:hAnsi="Times New Roman"/>
          <w:caps/>
          <w:sz w:val="28"/>
          <w:szCs w:val="28"/>
          <w:lang w:val="en-US" w:eastAsia="ko-KR"/>
        </w:rPr>
      </w:pPr>
      <w:r w:rsidRPr="00923EBB">
        <w:rPr>
          <w:rFonts w:ascii="Times New Roman" w:hAnsi="Times New Roman"/>
          <w:caps/>
          <w:sz w:val="28"/>
          <w:szCs w:val="28"/>
          <w:lang w:val="en-US" w:eastAsia="ko-KR"/>
        </w:rPr>
        <w:lastRenderedPageBreak/>
        <w:t xml:space="preserve">ministry of education and science of the </w:t>
      </w:r>
      <w:smartTag w:uri="urn:schemas-microsoft-com:office:smarttags" w:element="place">
        <w:smartTag w:uri="urn:schemas-microsoft-com:office:smarttags" w:element="PlaceType">
          <w:r w:rsidRPr="00923EBB">
            <w:rPr>
              <w:rFonts w:ascii="Times New Roman" w:hAnsi="Times New Roman"/>
              <w:caps/>
              <w:sz w:val="28"/>
              <w:szCs w:val="28"/>
              <w:lang w:val="en-US" w:eastAsia="ko-KR"/>
            </w:rPr>
            <w:t>republic</w:t>
          </w:r>
        </w:smartTag>
        <w:r w:rsidRPr="00923EBB">
          <w:rPr>
            <w:rFonts w:ascii="Times New Roman" w:hAnsi="Times New Roman"/>
            <w:caps/>
            <w:sz w:val="28"/>
            <w:szCs w:val="28"/>
            <w:lang w:val="en-US" w:eastAsia="ko-KR"/>
          </w:rPr>
          <w:t xml:space="preserve"> of </w:t>
        </w:r>
        <w:smartTag w:uri="urn:schemas-microsoft-com:office:smarttags" w:element="PlaceName">
          <w:r w:rsidRPr="00923EBB">
            <w:rPr>
              <w:rFonts w:ascii="Times New Roman" w:hAnsi="Times New Roman"/>
              <w:caps/>
              <w:sz w:val="28"/>
              <w:szCs w:val="28"/>
              <w:lang w:val="en-US" w:eastAsia="ko-KR"/>
            </w:rPr>
            <w:t>kazakhstan</w:t>
          </w:r>
        </w:smartTag>
      </w:smartTag>
    </w:p>
    <w:p w:rsidR="002F0EFB" w:rsidRPr="00923EBB" w:rsidRDefault="002F0EFB" w:rsidP="00923EBB">
      <w:pPr>
        <w:jc w:val="center"/>
        <w:rPr>
          <w:rFonts w:ascii="Times New Roman" w:hAnsi="Times New Roman"/>
          <w:caps/>
          <w:sz w:val="28"/>
          <w:szCs w:val="28"/>
          <w:lang w:val="en-US" w:eastAsia="ko-KR"/>
        </w:rPr>
      </w:pPr>
    </w:p>
    <w:p w:rsidR="002F0EFB" w:rsidRPr="00923EBB" w:rsidRDefault="002F0EFB" w:rsidP="00923EBB">
      <w:pPr>
        <w:jc w:val="center"/>
        <w:rPr>
          <w:rFonts w:ascii="Times New Roman" w:hAnsi="Times New Roman"/>
          <w:caps/>
          <w:sz w:val="28"/>
          <w:szCs w:val="28"/>
          <w:lang w:val="en-US" w:eastAsia="ko-KR"/>
        </w:rPr>
      </w:pPr>
      <w:smartTag w:uri="urn:schemas-microsoft-com:office:smarttags" w:element="place">
        <w:smartTag w:uri="urn:schemas-microsoft-com:office:smarttags" w:element="PlaceName">
          <w:r w:rsidRPr="00923EBB">
            <w:rPr>
              <w:rFonts w:ascii="Times New Roman" w:hAnsi="Times New Roman"/>
              <w:caps/>
              <w:sz w:val="28"/>
              <w:szCs w:val="28"/>
              <w:lang w:val="en-US" w:eastAsia="ko-KR"/>
            </w:rPr>
            <w:t>m.Auezov</w:t>
          </w:r>
        </w:smartTag>
        <w:r w:rsidRPr="00923EBB">
          <w:rPr>
            <w:rFonts w:ascii="Times New Roman" w:hAnsi="Times New Roman"/>
            <w:caps/>
            <w:sz w:val="28"/>
            <w:szCs w:val="28"/>
            <w:lang w:val="en-US" w:eastAsia="ko-KR"/>
          </w:rPr>
          <w:t xml:space="preserve"> </w:t>
        </w:r>
        <w:smartTag w:uri="urn:schemas-microsoft-com:office:smarttags" w:element="PlaceName">
          <w:r w:rsidRPr="00923EBB">
            <w:rPr>
              <w:rFonts w:ascii="Times New Roman" w:hAnsi="Times New Roman"/>
              <w:caps/>
              <w:sz w:val="28"/>
              <w:szCs w:val="28"/>
              <w:lang w:val="en-US" w:eastAsia="ko-KR"/>
            </w:rPr>
            <w:t>south</w:t>
          </w:r>
        </w:smartTag>
        <w:r w:rsidRPr="00923EBB">
          <w:rPr>
            <w:rFonts w:ascii="Times New Roman" w:hAnsi="Times New Roman"/>
            <w:caps/>
            <w:sz w:val="28"/>
            <w:szCs w:val="28"/>
            <w:lang w:val="en-US" w:eastAsia="ko-KR"/>
          </w:rPr>
          <w:t xml:space="preserve"> </w:t>
        </w:r>
        <w:smartTag w:uri="urn:schemas-microsoft-com:office:smarttags" w:element="PlaceName">
          <w:r w:rsidRPr="00923EBB">
            <w:rPr>
              <w:rFonts w:ascii="Times New Roman" w:hAnsi="Times New Roman"/>
              <w:caps/>
              <w:sz w:val="28"/>
              <w:szCs w:val="28"/>
              <w:lang w:val="en-US" w:eastAsia="ko-KR"/>
            </w:rPr>
            <w:t>kazakhstan</w:t>
          </w:r>
        </w:smartTag>
        <w:r w:rsidRPr="00923EBB">
          <w:rPr>
            <w:rFonts w:ascii="Times New Roman" w:hAnsi="Times New Roman"/>
            <w:caps/>
            <w:sz w:val="28"/>
            <w:szCs w:val="28"/>
            <w:lang w:val="en-US" w:eastAsia="ko-KR"/>
          </w:rPr>
          <w:t xml:space="preserve"> </w:t>
        </w:r>
        <w:smartTag w:uri="urn:schemas-microsoft-com:office:smarttags" w:element="PlaceType">
          <w:r w:rsidRPr="00923EBB">
            <w:rPr>
              <w:rFonts w:ascii="Times New Roman" w:hAnsi="Times New Roman"/>
              <w:caps/>
              <w:sz w:val="28"/>
              <w:szCs w:val="28"/>
              <w:lang w:val="en-US" w:eastAsia="ko-KR"/>
            </w:rPr>
            <w:t>state</w:t>
          </w:r>
        </w:smartTag>
        <w:r w:rsidRPr="00923EBB">
          <w:rPr>
            <w:rFonts w:ascii="Times New Roman" w:hAnsi="Times New Roman"/>
            <w:caps/>
            <w:sz w:val="28"/>
            <w:szCs w:val="28"/>
            <w:lang w:val="en-US" w:eastAsia="ko-KR"/>
          </w:rPr>
          <w:t xml:space="preserve"> </w:t>
        </w:r>
        <w:smartTag w:uri="urn:schemas-microsoft-com:office:smarttags" w:element="PlaceType">
          <w:r w:rsidRPr="00923EBB">
            <w:rPr>
              <w:rFonts w:ascii="Times New Roman" w:hAnsi="Times New Roman"/>
              <w:caps/>
              <w:sz w:val="28"/>
              <w:szCs w:val="28"/>
              <w:lang w:val="en-US" w:eastAsia="ko-KR"/>
            </w:rPr>
            <w:t>university</w:t>
          </w:r>
        </w:smartTag>
      </w:smartTag>
    </w:p>
    <w:p w:rsidR="002F0EFB" w:rsidRPr="004446F2" w:rsidRDefault="002F0EFB" w:rsidP="00923EBB">
      <w:pPr>
        <w:jc w:val="center"/>
        <w:rPr>
          <w:rFonts w:ascii="Times New Roman" w:hAnsi="Times New Roman"/>
          <w:caps/>
          <w:sz w:val="28"/>
          <w:szCs w:val="28"/>
          <w:lang w:val="en-US" w:eastAsia="ko-KR"/>
        </w:rPr>
      </w:pPr>
      <w:r w:rsidRPr="004446F2">
        <w:rPr>
          <w:rFonts w:ascii="Times New Roman" w:hAnsi="Times New Roman"/>
          <w:sz w:val="28"/>
          <w:szCs w:val="28"/>
          <w:lang w:val="en-US"/>
        </w:rPr>
        <w:t>Chair «International Relations and Political Science»</w:t>
      </w:r>
    </w:p>
    <w:p w:rsidR="002F0EFB" w:rsidRPr="00923EBB" w:rsidRDefault="002F0EFB" w:rsidP="00923EBB">
      <w:pPr>
        <w:jc w:val="center"/>
        <w:rPr>
          <w:rFonts w:ascii="Times New Roman" w:hAnsi="Times New Roman"/>
          <w:sz w:val="28"/>
          <w:szCs w:val="28"/>
          <w:lang w:val="en-US" w:eastAsia="ko-KR"/>
        </w:rPr>
      </w:pPr>
    </w:p>
    <w:p w:rsidR="002F0EFB" w:rsidRPr="00923EBB" w:rsidRDefault="002F0EFB" w:rsidP="00923EBB">
      <w:pPr>
        <w:jc w:val="center"/>
        <w:rPr>
          <w:rFonts w:ascii="Times New Roman" w:hAnsi="Times New Roman"/>
          <w:sz w:val="28"/>
          <w:szCs w:val="28"/>
          <w:lang w:val="en-US" w:eastAsia="ko-KR"/>
        </w:rPr>
      </w:pPr>
    </w:p>
    <w:p w:rsidR="002F0EFB" w:rsidRPr="00723619" w:rsidRDefault="002F0EFB" w:rsidP="00923EBB">
      <w:pPr>
        <w:jc w:val="center"/>
        <w:rPr>
          <w:rFonts w:ascii="Times New Roman" w:hAnsi="Times New Roman"/>
          <w:sz w:val="28"/>
          <w:szCs w:val="28"/>
          <w:lang w:val="en-US" w:eastAsia="ko-KR"/>
        </w:rPr>
      </w:pPr>
      <w:r w:rsidRPr="00723619">
        <w:rPr>
          <w:rFonts w:ascii="Times New Roman" w:hAnsi="Times New Roman"/>
          <w:sz w:val="28"/>
          <w:szCs w:val="28"/>
          <w:lang w:val="en-US" w:eastAsia="ko-KR"/>
        </w:rPr>
        <w:t>Auanassova B.M.</w:t>
      </w:r>
    </w:p>
    <w:p w:rsidR="002F0EFB" w:rsidRPr="00923EBB" w:rsidRDefault="002F0EFB" w:rsidP="00923EBB">
      <w:pPr>
        <w:jc w:val="center"/>
        <w:rPr>
          <w:rFonts w:ascii="Times New Roman" w:hAnsi="Times New Roman"/>
          <w:sz w:val="28"/>
          <w:szCs w:val="28"/>
          <w:lang w:val="en-US" w:eastAsia="ko-KR"/>
        </w:rPr>
      </w:pPr>
    </w:p>
    <w:p w:rsidR="002F0EFB" w:rsidRPr="00923EBB" w:rsidRDefault="002F0EFB" w:rsidP="00923EBB">
      <w:pPr>
        <w:jc w:val="center"/>
        <w:rPr>
          <w:rFonts w:ascii="Times New Roman" w:hAnsi="Times New Roman"/>
          <w:sz w:val="28"/>
          <w:szCs w:val="28"/>
          <w:lang w:val="en-US" w:eastAsia="ko-KR"/>
        </w:rPr>
      </w:pPr>
    </w:p>
    <w:p w:rsidR="002F0EFB" w:rsidRPr="00923EBB" w:rsidRDefault="002F0EFB" w:rsidP="00942A52">
      <w:pPr>
        <w:jc w:val="center"/>
        <w:rPr>
          <w:rFonts w:ascii="Times New Roman" w:hAnsi="Times New Roman"/>
          <w:b/>
          <w:sz w:val="28"/>
          <w:szCs w:val="28"/>
          <w:lang w:val="en-US" w:eastAsia="ko-KR"/>
        </w:rPr>
      </w:pPr>
      <w:r>
        <w:rPr>
          <w:rStyle w:val="hps"/>
          <w:rFonts w:ascii="Times New Roman" w:hAnsi="Times New Roman"/>
          <w:b/>
          <w:sz w:val="28"/>
          <w:szCs w:val="28"/>
          <w:lang w:val="en-US"/>
        </w:rPr>
        <w:t>P</w:t>
      </w:r>
      <w:r w:rsidRPr="000A7B8C">
        <w:rPr>
          <w:rStyle w:val="hps"/>
          <w:rFonts w:ascii="Times New Roman" w:hAnsi="Times New Roman"/>
          <w:b/>
          <w:sz w:val="28"/>
          <w:szCs w:val="28"/>
          <w:lang w:val="en-US"/>
        </w:rPr>
        <w:t>rocesses of</w:t>
      </w:r>
      <w:r w:rsidRPr="000A7B8C">
        <w:rPr>
          <w:rStyle w:val="shorttext"/>
          <w:rFonts w:ascii="Times New Roman" w:hAnsi="Times New Roman"/>
          <w:b/>
          <w:sz w:val="28"/>
          <w:szCs w:val="28"/>
          <w:lang w:val="en-US"/>
        </w:rPr>
        <w:t xml:space="preserve"> </w:t>
      </w:r>
      <w:r w:rsidRPr="000A7B8C">
        <w:rPr>
          <w:rStyle w:val="hps"/>
          <w:rFonts w:ascii="Times New Roman" w:hAnsi="Times New Roman"/>
          <w:b/>
          <w:sz w:val="28"/>
          <w:szCs w:val="28"/>
          <w:lang w:val="en-US"/>
        </w:rPr>
        <w:t>global integration</w:t>
      </w:r>
    </w:p>
    <w:p w:rsidR="002F0EFB" w:rsidRPr="00923EBB" w:rsidRDefault="002F0EFB" w:rsidP="00942A52">
      <w:pPr>
        <w:jc w:val="center"/>
        <w:rPr>
          <w:rFonts w:ascii="Times New Roman" w:hAnsi="Times New Roman"/>
          <w:b/>
          <w:sz w:val="28"/>
          <w:szCs w:val="28"/>
          <w:lang w:val="en-US" w:eastAsia="ko-KR"/>
        </w:rPr>
      </w:pPr>
      <w:r w:rsidRPr="00923EBB">
        <w:rPr>
          <w:rFonts w:ascii="Times New Roman" w:hAnsi="Times New Roman"/>
          <w:b/>
          <w:sz w:val="28"/>
          <w:szCs w:val="28"/>
          <w:lang w:val="en-US" w:eastAsia="ko-KR"/>
        </w:rPr>
        <w:t>Lecture notes</w:t>
      </w:r>
    </w:p>
    <w:p w:rsidR="002F0EFB" w:rsidRPr="00923EBB" w:rsidRDefault="002F0EFB" w:rsidP="00923EBB">
      <w:pPr>
        <w:jc w:val="both"/>
        <w:rPr>
          <w:rFonts w:ascii="Times New Roman" w:hAnsi="Times New Roman"/>
          <w:b/>
          <w:sz w:val="28"/>
          <w:szCs w:val="28"/>
          <w:lang w:val="en-US" w:eastAsia="ko-KR"/>
        </w:rPr>
      </w:pPr>
    </w:p>
    <w:p w:rsidR="002F0EFB" w:rsidRPr="00923EBB" w:rsidRDefault="002F0EFB" w:rsidP="00923EBB">
      <w:pPr>
        <w:jc w:val="center"/>
        <w:rPr>
          <w:rFonts w:ascii="Times New Roman" w:hAnsi="Times New Roman"/>
          <w:sz w:val="28"/>
          <w:szCs w:val="28"/>
          <w:lang w:val="en-US"/>
        </w:rPr>
      </w:pPr>
    </w:p>
    <w:p w:rsidR="002F0EFB" w:rsidRPr="00CC3455" w:rsidRDefault="002F0EFB" w:rsidP="00923EBB">
      <w:pPr>
        <w:jc w:val="center"/>
        <w:rPr>
          <w:rFonts w:ascii="Times New Roman" w:hAnsi="Times New Roman"/>
          <w:sz w:val="28"/>
          <w:szCs w:val="28"/>
          <w:lang w:val="en-US"/>
        </w:rPr>
      </w:pPr>
      <w:r w:rsidRPr="00CC3455">
        <w:rPr>
          <w:rFonts w:ascii="Times New Roman" w:hAnsi="Times New Roman"/>
          <w:sz w:val="28"/>
          <w:szCs w:val="28"/>
          <w:lang w:val="en-US"/>
        </w:rPr>
        <w:t>For students on the specialty International relations - 5</w:t>
      </w:r>
      <w:r w:rsidRPr="00CC3455">
        <w:rPr>
          <w:rFonts w:ascii="Times New Roman" w:hAnsi="Times New Roman"/>
          <w:sz w:val="28"/>
          <w:szCs w:val="28"/>
        </w:rPr>
        <w:t>В</w:t>
      </w:r>
      <w:r w:rsidRPr="00CC3455">
        <w:rPr>
          <w:rFonts w:ascii="Times New Roman" w:hAnsi="Times New Roman"/>
          <w:sz w:val="28"/>
          <w:szCs w:val="28"/>
          <w:lang w:val="en-US"/>
        </w:rPr>
        <w:t>020200</w:t>
      </w:r>
    </w:p>
    <w:p w:rsidR="002F0EFB" w:rsidRPr="00923EBB" w:rsidRDefault="002F0EFB" w:rsidP="00923EBB">
      <w:pPr>
        <w:jc w:val="both"/>
        <w:rPr>
          <w:rFonts w:ascii="Times New Roman" w:hAnsi="Times New Roman"/>
          <w:sz w:val="28"/>
          <w:szCs w:val="28"/>
          <w:lang w:val="en-US"/>
        </w:rPr>
      </w:pPr>
    </w:p>
    <w:p w:rsidR="002F0EFB" w:rsidRPr="00923EBB" w:rsidRDefault="002F0EFB" w:rsidP="00923EBB">
      <w:pPr>
        <w:jc w:val="both"/>
        <w:rPr>
          <w:rFonts w:ascii="Times New Roman" w:hAnsi="Times New Roman"/>
          <w:sz w:val="28"/>
          <w:szCs w:val="28"/>
          <w:lang w:val="en-US"/>
        </w:rPr>
      </w:pPr>
    </w:p>
    <w:p w:rsidR="002F0EFB" w:rsidRPr="00923EBB" w:rsidRDefault="002F0EFB" w:rsidP="00923EBB">
      <w:pPr>
        <w:jc w:val="both"/>
        <w:rPr>
          <w:rFonts w:ascii="Times New Roman" w:hAnsi="Times New Roman"/>
          <w:sz w:val="28"/>
          <w:szCs w:val="28"/>
          <w:lang w:val="en-US"/>
        </w:rPr>
      </w:pPr>
    </w:p>
    <w:p w:rsidR="002F0EFB" w:rsidRPr="00923EBB" w:rsidRDefault="002F0EFB" w:rsidP="00923EBB">
      <w:pPr>
        <w:jc w:val="both"/>
        <w:rPr>
          <w:rFonts w:ascii="Times New Roman" w:hAnsi="Times New Roman"/>
          <w:sz w:val="28"/>
          <w:szCs w:val="28"/>
          <w:lang w:val="en-US"/>
        </w:rPr>
      </w:pPr>
    </w:p>
    <w:p w:rsidR="002F0EFB" w:rsidRPr="00923EBB" w:rsidRDefault="002F0EFB" w:rsidP="00923EBB">
      <w:pPr>
        <w:jc w:val="both"/>
        <w:rPr>
          <w:rFonts w:ascii="Times New Roman" w:hAnsi="Times New Roman"/>
          <w:sz w:val="28"/>
          <w:szCs w:val="28"/>
          <w:lang w:val="en-US"/>
        </w:rPr>
      </w:pPr>
    </w:p>
    <w:p w:rsidR="002F0EFB" w:rsidRDefault="002F0EFB" w:rsidP="00923EBB">
      <w:pPr>
        <w:jc w:val="center"/>
        <w:rPr>
          <w:rFonts w:ascii="Times New Roman" w:hAnsi="Times New Roman"/>
          <w:b/>
          <w:sz w:val="28"/>
          <w:szCs w:val="28"/>
          <w:lang w:val="en-US"/>
        </w:rPr>
      </w:pPr>
    </w:p>
    <w:p w:rsidR="002F0EFB" w:rsidRDefault="002F0EFB" w:rsidP="00923EBB">
      <w:pPr>
        <w:jc w:val="center"/>
        <w:rPr>
          <w:rFonts w:ascii="Times New Roman" w:hAnsi="Times New Roman"/>
          <w:b/>
          <w:sz w:val="28"/>
          <w:szCs w:val="28"/>
          <w:lang w:val="en-US"/>
        </w:rPr>
      </w:pPr>
    </w:p>
    <w:p w:rsidR="002F0EFB" w:rsidRDefault="002F0EFB" w:rsidP="00923EBB">
      <w:pPr>
        <w:jc w:val="center"/>
        <w:rPr>
          <w:rFonts w:ascii="Times New Roman" w:hAnsi="Times New Roman"/>
          <w:b/>
          <w:sz w:val="28"/>
          <w:szCs w:val="28"/>
          <w:lang w:val="en-US"/>
        </w:rPr>
      </w:pPr>
    </w:p>
    <w:p w:rsidR="002F0EFB" w:rsidRPr="00923EBB" w:rsidRDefault="002F0EFB" w:rsidP="00923EBB">
      <w:pPr>
        <w:jc w:val="center"/>
        <w:rPr>
          <w:rFonts w:ascii="Times New Roman" w:hAnsi="Times New Roman"/>
          <w:b/>
          <w:sz w:val="28"/>
          <w:szCs w:val="28"/>
          <w:lang w:val="en-US"/>
        </w:rPr>
      </w:pPr>
      <w:r w:rsidRPr="00923EBB">
        <w:rPr>
          <w:rFonts w:ascii="Times New Roman" w:hAnsi="Times New Roman"/>
          <w:b/>
          <w:sz w:val="28"/>
          <w:szCs w:val="28"/>
          <w:lang w:val="en-US"/>
        </w:rPr>
        <w:t>Shymkent, 2015</w:t>
      </w:r>
    </w:p>
    <w:p w:rsidR="002F0EFB" w:rsidRDefault="002F0EFB" w:rsidP="00923EBB">
      <w:pPr>
        <w:rPr>
          <w:lang w:val="en-US"/>
        </w:rPr>
      </w:pPr>
    </w:p>
    <w:p w:rsidR="002F0EFB" w:rsidRPr="00564E21" w:rsidRDefault="002F0EFB" w:rsidP="00CF5158">
      <w:pPr>
        <w:rPr>
          <w:rFonts w:ascii="Times New Roman" w:hAnsi="Times New Roman"/>
          <w:sz w:val="28"/>
          <w:szCs w:val="28"/>
          <w:lang w:val="en-US"/>
        </w:rPr>
      </w:pPr>
      <w:r>
        <w:rPr>
          <w:rStyle w:val="hps"/>
          <w:rFonts w:ascii="Times New Roman" w:hAnsi="Times New Roman"/>
          <w:b/>
          <w:sz w:val="28"/>
          <w:szCs w:val="28"/>
          <w:lang w:val="en-US"/>
        </w:rPr>
        <w:br w:type="page"/>
      </w:r>
      <w:r w:rsidRPr="00564E21">
        <w:rPr>
          <w:rFonts w:ascii="Times New Roman" w:hAnsi="Times New Roman"/>
          <w:sz w:val="28"/>
          <w:szCs w:val="28"/>
        </w:rPr>
        <w:lastRenderedPageBreak/>
        <w:t>УДК</w:t>
      </w:r>
      <w:r>
        <w:rPr>
          <w:rFonts w:ascii="Times New Roman" w:hAnsi="Times New Roman"/>
          <w:sz w:val="28"/>
          <w:szCs w:val="28"/>
          <w:lang w:val="en-US"/>
        </w:rPr>
        <w:t xml:space="preserve"> 542</w:t>
      </w:r>
    </w:p>
    <w:p w:rsidR="002F0EFB" w:rsidRPr="00564E21" w:rsidRDefault="00CF5158" w:rsidP="004446F2">
      <w:pPr>
        <w:pStyle w:val="ab"/>
        <w:widowControl w:val="0"/>
        <w:spacing w:before="0" w:beforeAutospacing="0" w:after="0" w:afterAutospacing="0"/>
        <w:ind w:firstLine="425"/>
        <w:jc w:val="both"/>
        <w:rPr>
          <w:rFonts w:ascii="Times New Roman" w:hAnsi="Times New Roman"/>
          <w:sz w:val="28"/>
          <w:szCs w:val="28"/>
          <w:lang w:val="en-US"/>
        </w:rPr>
      </w:pPr>
      <w:r>
        <w:rPr>
          <w:rFonts w:ascii="Times New Roman" w:hAnsi="Times New Roman"/>
          <w:sz w:val="28"/>
          <w:szCs w:val="28"/>
          <w:lang w:val="en-US"/>
        </w:rPr>
        <w:t xml:space="preserve">   </w:t>
      </w:r>
      <w:r w:rsidR="002F0EFB">
        <w:rPr>
          <w:rFonts w:ascii="Times New Roman" w:hAnsi="Times New Roman"/>
          <w:sz w:val="28"/>
          <w:szCs w:val="28"/>
          <w:lang w:val="en-US"/>
        </w:rPr>
        <w:t>Compiler: Auanassova B</w:t>
      </w:r>
      <w:r w:rsidR="002F0EFB" w:rsidRPr="00564E21">
        <w:rPr>
          <w:rFonts w:ascii="Times New Roman" w:hAnsi="Times New Roman"/>
          <w:sz w:val="28"/>
          <w:szCs w:val="28"/>
          <w:lang w:val="en-US"/>
        </w:rPr>
        <w:t xml:space="preserve">. </w:t>
      </w:r>
      <w:r w:rsidR="002F0EFB">
        <w:rPr>
          <w:rFonts w:ascii="Times New Roman" w:hAnsi="Times New Roman"/>
          <w:sz w:val="28"/>
          <w:szCs w:val="28"/>
          <w:lang w:val="en-US"/>
        </w:rPr>
        <w:t>M</w:t>
      </w:r>
      <w:r w:rsidR="002F0EFB" w:rsidRPr="00564E21">
        <w:rPr>
          <w:rFonts w:ascii="Times New Roman" w:hAnsi="Times New Roman"/>
          <w:sz w:val="28"/>
          <w:szCs w:val="28"/>
          <w:lang w:val="en-US"/>
        </w:rPr>
        <w:t>.</w:t>
      </w:r>
    </w:p>
    <w:p w:rsidR="002F0EFB" w:rsidRPr="00564E21" w:rsidRDefault="002F0EFB" w:rsidP="004446F2">
      <w:pPr>
        <w:pStyle w:val="ad"/>
        <w:widowControl w:val="0"/>
        <w:ind w:firstLine="283"/>
        <w:jc w:val="both"/>
        <w:rPr>
          <w:rFonts w:ascii="Times New Roman" w:hAnsi="Times New Roman" w:cs="Times New Roman"/>
          <w:sz w:val="28"/>
          <w:szCs w:val="28"/>
          <w:lang w:val="en-US"/>
        </w:rPr>
      </w:pPr>
    </w:p>
    <w:p w:rsidR="002F0EFB" w:rsidRPr="00564E21" w:rsidRDefault="002F0EFB" w:rsidP="008041A5">
      <w:pPr>
        <w:pStyle w:val="ab"/>
        <w:widowControl w:val="0"/>
        <w:spacing w:before="0" w:beforeAutospacing="0" w:after="0" w:afterAutospacing="0"/>
        <w:ind w:firstLine="709"/>
        <w:jc w:val="both"/>
        <w:rPr>
          <w:rFonts w:ascii="Times New Roman" w:hAnsi="Times New Roman"/>
          <w:sz w:val="28"/>
          <w:szCs w:val="28"/>
          <w:lang w:val="en-US"/>
        </w:rPr>
      </w:pPr>
      <w:r w:rsidRPr="004446F2">
        <w:rPr>
          <w:rFonts w:ascii="Times New Roman" w:hAnsi="Times New Roman"/>
          <w:sz w:val="28"/>
          <w:szCs w:val="28"/>
          <w:lang w:val="en-US" w:eastAsia="ko-KR"/>
        </w:rPr>
        <w:t>Lecture notes</w:t>
      </w:r>
      <w:r w:rsidRPr="00564E21">
        <w:rPr>
          <w:rFonts w:ascii="Times New Roman" w:hAnsi="Times New Roman"/>
          <w:sz w:val="28"/>
          <w:szCs w:val="28"/>
          <w:lang w:val="en-US"/>
        </w:rPr>
        <w:t xml:space="preserve"> on the course «</w:t>
      </w:r>
      <w:r w:rsidRPr="004446F2">
        <w:rPr>
          <w:rStyle w:val="hps"/>
          <w:rFonts w:ascii="Times New Roman" w:hAnsi="Times New Roman"/>
          <w:sz w:val="28"/>
          <w:szCs w:val="28"/>
          <w:lang w:val="en-US"/>
        </w:rPr>
        <w:t>Processes of</w:t>
      </w:r>
      <w:r w:rsidRPr="004446F2">
        <w:rPr>
          <w:rStyle w:val="shorttext"/>
          <w:rFonts w:ascii="Times New Roman" w:hAnsi="Times New Roman"/>
          <w:sz w:val="28"/>
          <w:szCs w:val="28"/>
          <w:lang w:val="en-US"/>
        </w:rPr>
        <w:t xml:space="preserve"> </w:t>
      </w:r>
      <w:r w:rsidRPr="004446F2">
        <w:rPr>
          <w:rStyle w:val="hps"/>
          <w:rFonts w:ascii="Times New Roman" w:hAnsi="Times New Roman"/>
          <w:sz w:val="28"/>
          <w:szCs w:val="28"/>
          <w:lang w:val="en-US"/>
        </w:rPr>
        <w:t>global integration</w:t>
      </w:r>
      <w:r w:rsidRPr="00564E21">
        <w:rPr>
          <w:rFonts w:ascii="Times New Roman" w:hAnsi="Times New Roman"/>
          <w:sz w:val="28"/>
          <w:szCs w:val="28"/>
          <w:lang w:val="en-US"/>
        </w:rPr>
        <w:t>».</w:t>
      </w: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p>
    <w:p w:rsidR="002F0EFB" w:rsidRPr="00564E21" w:rsidRDefault="002F0EFB" w:rsidP="004446F2">
      <w:pPr>
        <w:pStyle w:val="ab"/>
        <w:widowControl w:val="0"/>
        <w:spacing w:before="0" w:beforeAutospacing="0" w:after="0" w:afterAutospacing="0"/>
        <w:ind w:firstLine="708"/>
        <w:jc w:val="both"/>
        <w:rPr>
          <w:rFonts w:ascii="Times New Roman" w:hAnsi="Times New Roman"/>
          <w:sz w:val="28"/>
          <w:szCs w:val="28"/>
          <w:lang w:val="en-US"/>
        </w:rPr>
      </w:pPr>
      <w:r w:rsidRPr="00564E21">
        <w:rPr>
          <w:rFonts w:ascii="Times New Roman" w:hAnsi="Times New Roman"/>
          <w:sz w:val="28"/>
          <w:szCs w:val="28"/>
          <w:lang w:val="en-US"/>
        </w:rPr>
        <w:t>Shymkent: M.Auezov South-Kazakhstan State University</w:t>
      </w:r>
      <w:r>
        <w:rPr>
          <w:rFonts w:ascii="Times New Roman" w:hAnsi="Times New Roman"/>
          <w:sz w:val="28"/>
          <w:szCs w:val="28"/>
          <w:lang w:val="en-US"/>
        </w:rPr>
        <w:t>, 2015 –1</w:t>
      </w:r>
      <w:r w:rsidR="006C23DD">
        <w:rPr>
          <w:rFonts w:ascii="Times New Roman" w:hAnsi="Times New Roman"/>
          <w:sz w:val="28"/>
          <w:szCs w:val="28"/>
          <w:lang w:val="en-US"/>
        </w:rPr>
        <w:t>2</w:t>
      </w:r>
      <w:r w:rsidR="005763B7">
        <w:rPr>
          <w:rFonts w:ascii="Times New Roman" w:hAnsi="Times New Roman"/>
          <w:sz w:val="28"/>
          <w:szCs w:val="28"/>
          <w:lang w:val="en-US"/>
        </w:rPr>
        <w:t xml:space="preserve">8 </w:t>
      </w:r>
      <w:r w:rsidRPr="00564E21">
        <w:rPr>
          <w:rFonts w:ascii="Times New Roman" w:hAnsi="Times New Roman"/>
          <w:sz w:val="28"/>
          <w:szCs w:val="28"/>
          <w:lang w:val="en-US"/>
        </w:rPr>
        <w:t>p.</w:t>
      </w:r>
      <w:r>
        <w:rPr>
          <w:rFonts w:ascii="Times New Roman" w:hAnsi="Times New Roman"/>
          <w:sz w:val="28"/>
          <w:szCs w:val="28"/>
          <w:lang w:val="en-US"/>
        </w:rPr>
        <w:t xml:space="preserve"> </w:t>
      </w:r>
    </w:p>
    <w:p w:rsidR="002F0EFB" w:rsidRPr="00564E21" w:rsidRDefault="002F0EFB" w:rsidP="004446F2">
      <w:pPr>
        <w:pStyle w:val="ab"/>
        <w:widowControl w:val="0"/>
        <w:spacing w:before="0" w:beforeAutospacing="0" w:after="0" w:afterAutospacing="0"/>
        <w:ind w:firstLine="708"/>
        <w:jc w:val="both"/>
        <w:rPr>
          <w:rFonts w:ascii="Times New Roman" w:hAnsi="Times New Roman"/>
          <w:sz w:val="28"/>
          <w:szCs w:val="28"/>
          <w:lang w:val="en-US"/>
        </w:rPr>
      </w:pPr>
    </w:p>
    <w:p w:rsidR="002F0EFB" w:rsidRPr="00564E21" w:rsidRDefault="002F0EFB" w:rsidP="004446F2">
      <w:pPr>
        <w:pStyle w:val="ab"/>
        <w:widowControl w:val="0"/>
        <w:spacing w:before="0" w:beforeAutospacing="0" w:after="0" w:afterAutospacing="0"/>
        <w:ind w:firstLine="708"/>
        <w:jc w:val="both"/>
        <w:rPr>
          <w:rFonts w:ascii="Times New Roman" w:hAnsi="Times New Roman"/>
          <w:sz w:val="28"/>
          <w:szCs w:val="28"/>
          <w:lang w:val="en-US"/>
        </w:rPr>
      </w:pPr>
      <w:r w:rsidRPr="004446F2">
        <w:rPr>
          <w:rFonts w:ascii="Times New Roman" w:hAnsi="Times New Roman"/>
          <w:sz w:val="28"/>
          <w:szCs w:val="28"/>
          <w:lang w:val="en-US" w:eastAsia="ko-KR"/>
        </w:rPr>
        <w:t>Lecture notes</w:t>
      </w:r>
      <w:r w:rsidRPr="00564E21">
        <w:rPr>
          <w:rFonts w:ascii="Times New Roman" w:hAnsi="Times New Roman"/>
          <w:sz w:val="28"/>
          <w:szCs w:val="28"/>
          <w:lang w:val="en-US"/>
        </w:rPr>
        <w:t xml:space="preserve"> on the course «</w:t>
      </w:r>
      <w:r w:rsidRPr="004446F2">
        <w:rPr>
          <w:rStyle w:val="hps"/>
          <w:rFonts w:ascii="Times New Roman" w:hAnsi="Times New Roman"/>
          <w:sz w:val="28"/>
          <w:szCs w:val="28"/>
          <w:lang w:val="en-US"/>
        </w:rPr>
        <w:t>Processes of</w:t>
      </w:r>
      <w:r w:rsidRPr="004446F2">
        <w:rPr>
          <w:rStyle w:val="shorttext"/>
          <w:rFonts w:ascii="Times New Roman" w:hAnsi="Times New Roman"/>
          <w:sz w:val="28"/>
          <w:szCs w:val="28"/>
          <w:lang w:val="en-US"/>
        </w:rPr>
        <w:t xml:space="preserve"> </w:t>
      </w:r>
      <w:r w:rsidRPr="004446F2">
        <w:rPr>
          <w:rStyle w:val="hps"/>
          <w:rFonts w:ascii="Times New Roman" w:hAnsi="Times New Roman"/>
          <w:sz w:val="28"/>
          <w:szCs w:val="28"/>
          <w:lang w:val="en-US"/>
        </w:rPr>
        <w:t>global integration</w:t>
      </w:r>
      <w:r w:rsidRPr="00564E21">
        <w:rPr>
          <w:rFonts w:ascii="Times New Roman" w:hAnsi="Times New Roman"/>
          <w:sz w:val="28"/>
          <w:szCs w:val="28"/>
          <w:lang w:val="en-US"/>
        </w:rPr>
        <w:t>»</w:t>
      </w:r>
      <w:r>
        <w:rPr>
          <w:rFonts w:ascii="Times New Roman" w:hAnsi="Times New Roman"/>
          <w:sz w:val="28"/>
          <w:szCs w:val="28"/>
          <w:lang w:val="en-US"/>
        </w:rPr>
        <w:t xml:space="preserve"> </w:t>
      </w:r>
      <w:r w:rsidRPr="00564E21">
        <w:rPr>
          <w:rFonts w:ascii="Times New Roman" w:hAnsi="Times New Roman"/>
          <w:sz w:val="28"/>
          <w:szCs w:val="28"/>
          <w:lang w:val="en-US"/>
        </w:rPr>
        <w:t>are compiled in correspondence with the requirements of the course curriculum «</w:t>
      </w:r>
      <w:r w:rsidRPr="004446F2">
        <w:rPr>
          <w:rStyle w:val="hps"/>
          <w:rFonts w:ascii="Times New Roman" w:hAnsi="Times New Roman"/>
          <w:sz w:val="28"/>
          <w:szCs w:val="28"/>
          <w:lang w:val="en-US"/>
        </w:rPr>
        <w:t>Processes of</w:t>
      </w:r>
      <w:r w:rsidRPr="004446F2">
        <w:rPr>
          <w:rStyle w:val="shorttext"/>
          <w:rFonts w:ascii="Times New Roman" w:hAnsi="Times New Roman"/>
          <w:sz w:val="28"/>
          <w:szCs w:val="28"/>
          <w:lang w:val="en-US"/>
        </w:rPr>
        <w:t xml:space="preserve"> </w:t>
      </w:r>
      <w:r w:rsidRPr="004446F2">
        <w:rPr>
          <w:rStyle w:val="hps"/>
          <w:rFonts w:ascii="Times New Roman" w:hAnsi="Times New Roman"/>
          <w:sz w:val="28"/>
          <w:szCs w:val="28"/>
          <w:lang w:val="en-US"/>
        </w:rPr>
        <w:t>global integration</w:t>
      </w:r>
      <w:r w:rsidRPr="00564E21">
        <w:rPr>
          <w:rFonts w:ascii="Times New Roman" w:hAnsi="Times New Roman"/>
          <w:sz w:val="28"/>
          <w:szCs w:val="28"/>
          <w:lang w:val="en-US"/>
        </w:rPr>
        <w:t>» and include all the valid information to accomplish the course goals and objectives successfully.</w:t>
      </w:r>
    </w:p>
    <w:p w:rsidR="002F0EFB" w:rsidRPr="00564E21" w:rsidRDefault="002F0EFB" w:rsidP="004446F2">
      <w:pPr>
        <w:pStyle w:val="ab"/>
        <w:widowControl w:val="0"/>
        <w:spacing w:before="0" w:beforeAutospacing="0" w:after="0" w:afterAutospacing="0"/>
        <w:ind w:firstLine="708"/>
        <w:jc w:val="both"/>
        <w:rPr>
          <w:rFonts w:ascii="Times New Roman" w:hAnsi="Times New Roman"/>
          <w:sz w:val="28"/>
          <w:szCs w:val="28"/>
          <w:lang w:val="en-US"/>
        </w:rPr>
      </w:pPr>
    </w:p>
    <w:p w:rsidR="002F0EFB" w:rsidRPr="00564E21" w:rsidRDefault="002F0EFB" w:rsidP="004446F2">
      <w:pPr>
        <w:tabs>
          <w:tab w:val="left" w:pos="0"/>
          <w:tab w:val="left" w:pos="284"/>
        </w:tabs>
        <w:spacing w:after="0" w:line="240" w:lineRule="auto"/>
        <w:jc w:val="both"/>
        <w:rPr>
          <w:rFonts w:ascii="Times New Roman" w:hAnsi="Times New Roman"/>
          <w:sz w:val="28"/>
          <w:szCs w:val="28"/>
          <w:lang w:val="en-US"/>
        </w:rPr>
      </w:pPr>
      <w:r w:rsidRPr="004446F2">
        <w:rPr>
          <w:rFonts w:ascii="Times New Roman" w:hAnsi="Times New Roman"/>
          <w:sz w:val="28"/>
          <w:szCs w:val="28"/>
          <w:lang w:val="en-US" w:eastAsia="ko-KR"/>
        </w:rPr>
        <w:t>Lecture notes</w:t>
      </w:r>
      <w:r w:rsidRPr="00564E21">
        <w:rPr>
          <w:rFonts w:ascii="Times New Roman" w:hAnsi="Times New Roman"/>
          <w:sz w:val="28"/>
          <w:szCs w:val="28"/>
          <w:lang w:val="en-US"/>
        </w:rPr>
        <w:t xml:space="preserve"> on the course include the content of the course, plans of</w:t>
      </w:r>
      <w:r>
        <w:rPr>
          <w:rFonts w:ascii="Times New Roman" w:hAnsi="Times New Roman"/>
          <w:sz w:val="28"/>
          <w:szCs w:val="28"/>
          <w:lang w:val="en-US"/>
        </w:rPr>
        <w:t xml:space="preserve"> </w:t>
      </w:r>
      <w:r w:rsidRPr="00564E21">
        <w:rPr>
          <w:rFonts w:ascii="Times New Roman" w:hAnsi="Times New Roman"/>
          <w:sz w:val="28"/>
          <w:szCs w:val="28"/>
          <w:lang w:val="en-US"/>
        </w:rPr>
        <w:t>lectures, lists of basic and additional literature on the discipline, list of control questions on the discipline, list of questions for self-study.</w:t>
      </w:r>
    </w:p>
    <w:p w:rsidR="002F0EFB" w:rsidRPr="00564E21" w:rsidRDefault="002F0EFB" w:rsidP="004446F2">
      <w:pPr>
        <w:pStyle w:val="ab"/>
        <w:widowControl w:val="0"/>
        <w:spacing w:before="0" w:beforeAutospacing="0" w:after="0" w:afterAutospacing="0"/>
        <w:ind w:firstLine="708"/>
        <w:jc w:val="both"/>
        <w:rPr>
          <w:rFonts w:ascii="Times New Roman" w:hAnsi="Times New Roman"/>
          <w:sz w:val="28"/>
          <w:szCs w:val="28"/>
          <w:lang w:val="en-US"/>
        </w:rPr>
      </w:pPr>
    </w:p>
    <w:p w:rsidR="002F0EFB" w:rsidRPr="00564E21" w:rsidRDefault="002F0EFB" w:rsidP="004446F2">
      <w:pPr>
        <w:pStyle w:val="ab"/>
        <w:widowControl w:val="0"/>
        <w:spacing w:before="0" w:beforeAutospacing="0" w:after="0" w:afterAutospacing="0"/>
        <w:ind w:firstLine="708"/>
        <w:jc w:val="both"/>
        <w:rPr>
          <w:rFonts w:ascii="Times New Roman" w:hAnsi="Times New Roman"/>
          <w:sz w:val="28"/>
          <w:szCs w:val="28"/>
          <w:lang w:val="en-US"/>
        </w:rPr>
      </w:pPr>
      <w:r w:rsidRPr="004446F2">
        <w:rPr>
          <w:rFonts w:ascii="Times New Roman" w:hAnsi="Times New Roman"/>
          <w:sz w:val="28"/>
          <w:szCs w:val="28"/>
          <w:lang w:val="en-US" w:eastAsia="ko-KR"/>
        </w:rPr>
        <w:t>Lecture notes</w:t>
      </w:r>
      <w:r w:rsidRPr="00564E21">
        <w:rPr>
          <w:rFonts w:ascii="Times New Roman" w:hAnsi="Times New Roman"/>
          <w:sz w:val="28"/>
          <w:szCs w:val="28"/>
          <w:lang w:val="en-US"/>
        </w:rPr>
        <w:t xml:space="preserve"> are dedicated for the students of </w:t>
      </w:r>
      <w:r w:rsidRPr="00564E21">
        <w:rPr>
          <w:rFonts w:ascii="Times New Roman" w:eastAsia="Batang" w:hAnsi="Times New Roman"/>
          <w:sz w:val="28"/>
          <w:szCs w:val="28"/>
          <w:lang w:val="en-US"/>
        </w:rPr>
        <w:t>specialty</w:t>
      </w:r>
      <w:r w:rsidRPr="00564E21">
        <w:rPr>
          <w:rFonts w:ascii="Times New Roman" w:hAnsi="Times New Roman"/>
          <w:sz w:val="28"/>
          <w:szCs w:val="28"/>
          <w:lang w:val="en-US"/>
        </w:rPr>
        <w:t xml:space="preserve"> 5B020200-</w:t>
      </w:r>
      <w:r w:rsidRPr="00564E21">
        <w:rPr>
          <w:rStyle w:val="hps"/>
          <w:rFonts w:ascii="Times New Roman" w:hAnsi="Times New Roman"/>
          <w:sz w:val="28"/>
          <w:szCs w:val="28"/>
          <w:lang w:val="en-US"/>
        </w:rPr>
        <w:t>International Relations</w:t>
      </w:r>
      <w:r w:rsidRPr="00564E21">
        <w:rPr>
          <w:rFonts w:ascii="Times New Roman" w:hAnsi="Times New Roman"/>
          <w:sz w:val="28"/>
          <w:szCs w:val="28"/>
          <w:lang w:val="en-US"/>
        </w:rPr>
        <w:t>.</w:t>
      </w:r>
    </w:p>
    <w:p w:rsidR="002F0EFB" w:rsidRDefault="002F0EFB" w:rsidP="004446F2">
      <w:pPr>
        <w:pStyle w:val="ab"/>
        <w:widowControl w:val="0"/>
        <w:spacing w:before="0" w:beforeAutospacing="0" w:after="0" w:afterAutospacing="0"/>
        <w:rPr>
          <w:rFonts w:ascii="Times New Roman" w:hAnsi="Times New Roman"/>
          <w:sz w:val="28"/>
          <w:szCs w:val="28"/>
          <w:lang w:val="en-US"/>
        </w:rPr>
      </w:pPr>
    </w:p>
    <w:p w:rsidR="002F0EFB" w:rsidRPr="00564E21" w:rsidRDefault="002F0EFB" w:rsidP="008041A5">
      <w:pPr>
        <w:pStyle w:val="ab"/>
        <w:widowControl w:val="0"/>
        <w:spacing w:before="0" w:beforeAutospacing="0" w:after="0" w:afterAutospacing="0"/>
        <w:ind w:firstLine="709"/>
        <w:jc w:val="both"/>
        <w:rPr>
          <w:rFonts w:ascii="Times New Roman" w:hAnsi="Times New Roman"/>
          <w:sz w:val="28"/>
          <w:szCs w:val="28"/>
          <w:lang w:val="en-US"/>
        </w:rPr>
      </w:pPr>
      <w:r w:rsidRPr="00564E21">
        <w:rPr>
          <w:rFonts w:ascii="Times New Roman" w:hAnsi="Times New Roman"/>
          <w:sz w:val="28"/>
          <w:szCs w:val="28"/>
          <w:lang w:val="en-US"/>
        </w:rPr>
        <w:t>Reviewers: Esimova A.B. – candidate of historical sciences, associated professor of the chair “Social</w:t>
      </w:r>
      <w:r>
        <w:rPr>
          <w:rFonts w:ascii="Times New Roman" w:hAnsi="Times New Roman"/>
          <w:sz w:val="28"/>
          <w:szCs w:val="28"/>
          <w:lang w:val="en-US"/>
        </w:rPr>
        <w:t xml:space="preserve"> </w:t>
      </w:r>
      <w:r w:rsidRPr="00564E21">
        <w:rPr>
          <w:rFonts w:ascii="Times New Roman" w:hAnsi="Times New Roman"/>
          <w:sz w:val="28"/>
          <w:szCs w:val="28"/>
          <w:lang w:val="en-US"/>
        </w:rPr>
        <w:t xml:space="preserve">Science” </w:t>
      </w:r>
      <w:r w:rsidRPr="00564E21">
        <w:rPr>
          <w:rStyle w:val="hps"/>
          <w:rFonts w:ascii="Times New Roman" w:hAnsi="Times New Roman"/>
          <w:sz w:val="28"/>
          <w:szCs w:val="28"/>
          <w:lang w:val="en-US"/>
        </w:rPr>
        <w:t>South Kazakhstan State</w:t>
      </w:r>
      <w:r w:rsidRPr="00564E21">
        <w:rPr>
          <w:rFonts w:ascii="Times New Roman" w:hAnsi="Times New Roman"/>
          <w:sz w:val="28"/>
          <w:szCs w:val="28"/>
          <w:lang w:val="en-US"/>
        </w:rPr>
        <w:t xml:space="preserve"> </w:t>
      </w:r>
      <w:r w:rsidRPr="00564E21">
        <w:rPr>
          <w:rStyle w:val="hps"/>
          <w:rFonts w:ascii="Times New Roman" w:hAnsi="Times New Roman"/>
          <w:sz w:val="28"/>
          <w:szCs w:val="28"/>
          <w:lang w:val="en-US"/>
        </w:rPr>
        <w:t xml:space="preserve">Pedagogical Institute </w:t>
      </w: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ab/>
      </w:r>
      <w:r>
        <w:rPr>
          <w:rFonts w:ascii="Times New Roman" w:hAnsi="Times New Roman"/>
          <w:sz w:val="28"/>
          <w:szCs w:val="28"/>
          <w:lang w:val="en-US"/>
        </w:rPr>
        <w:t>Sultanova V</w:t>
      </w:r>
      <w:r w:rsidRPr="00564E21">
        <w:rPr>
          <w:rFonts w:ascii="Times New Roman" w:hAnsi="Times New Roman"/>
          <w:sz w:val="28"/>
          <w:szCs w:val="28"/>
          <w:lang w:val="en-US"/>
        </w:rPr>
        <w:t>.</w:t>
      </w:r>
      <w:r>
        <w:rPr>
          <w:rFonts w:ascii="Times New Roman" w:hAnsi="Times New Roman"/>
          <w:sz w:val="28"/>
          <w:szCs w:val="28"/>
          <w:lang w:val="en-US"/>
        </w:rPr>
        <w:t>I</w:t>
      </w:r>
      <w:r w:rsidRPr="00564E21">
        <w:rPr>
          <w:rFonts w:ascii="Times New Roman" w:hAnsi="Times New Roman"/>
          <w:sz w:val="28"/>
          <w:szCs w:val="28"/>
          <w:lang w:val="en-US"/>
        </w:rPr>
        <w:t>.</w:t>
      </w:r>
      <w:r>
        <w:rPr>
          <w:rFonts w:ascii="Times New Roman" w:hAnsi="Times New Roman"/>
          <w:sz w:val="28"/>
          <w:szCs w:val="28"/>
          <w:lang w:val="en-US"/>
        </w:rPr>
        <w:t xml:space="preserve"> </w:t>
      </w:r>
      <w:r w:rsidRPr="00564E21">
        <w:rPr>
          <w:rFonts w:ascii="Times New Roman" w:hAnsi="Times New Roman"/>
          <w:sz w:val="28"/>
          <w:szCs w:val="28"/>
          <w:lang w:val="en-US"/>
        </w:rPr>
        <w:t xml:space="preserve">– candidate of historical sciences, </w:t>
      </w:r>
      <w:r w:rsidRPr="00564E21">
        <w:rPr>
          <w:rStyle w:val="hps"/>
          <w:rFonts w:ascii="Times New Roman" w:hAnsi="Times New Roman"/>
          <w:sz w:val="28"/>
          <w:szCs w:val="28"/>
          <w:lang w:val="en-US"/>
        </w:rPr>
        <w:t>senior lecturer</w:t>
      </w:r>
      <w:r w:rsidRPr="00564E21">
        <w:rPr>
          <w:rFonts w:ascii="Times New Roman" w:hAnsi="Times New Roman"/>
          <w:sz w:val="28"/>
          <w:szCs w:val="28"/>
          <w:lang w:val="en-US"/>
        </w:rPr>
        <w:t xml:space="preserve"> of the chair “International Relations and Political Science” </w:t>
      </w:r>
      <w:smartTag w:uri="urn:schemas-microsoft-com:office:smarttags" w:element="PlaceName">
        <w:smartTag w:uri="urn:schemas-microsoft-com:office:smarttags" w:element="place">
          <w:smartTag w:uri="urn:schemas-microsoft-com:office:smarttags" w:element="PlaceName">
            <w:r w:rsidRPr="00564E21">
              <w:rPr>
                <w:rFonts w:ascii="Times New Roman" w:hAnsi="Times New Roman"/>
                <w:sz w:val="28"/>
                <w:szCs w:val="28"/>
                <w:lang w:val="en-US"/>
              </w:rPr>
              <w:t>M.Auezov</w:t>
            </w:r>
          </w:smartTag>
          <w:r w:rsidRPr="00564E21">
            <w:rPr>
              <w:rFonts w:ascii="Times New Roman" w:hAnsi="Times New Roman"/>
              <w:sz w:val="28"/>
              <w:szCs w:val="28"/>
              <w:lang w:val="en-US"/>
            </w:rPr>
            <w:t xml:space="preserve"> </w:t>
          </w:r>
          <w:smartTag w:uri="urn:schemas-microsoft-com:office:smarttags" w:element="PlaceType">
            <w:smartTag w:uri="urn:schemas-microsoft-com:office:smarttags" w:element="PlaceName">
              <w:r w:rsidRPr="00564E21">
                <w:rPr>
                  <w:rFonts w:ascii="Times New Roman" w:hAnsi="Times New Roman"/>
                  <w:sz w:val="28"/>
                  <w:szCs w:val="28"/>
                  <w:lang w:val="en-US"/>
                </w:rPr>
                <w:t>South-Kazakhstan</w:t>
              </w:r>
            </w:smartTag>
          </w:smartTag>
          <w:r w:rsidRPr="00564E21">
            <w:rPr>
              <w:rFonts w:ascii="Times New Roman" w:hAnsi="Times New Roman"/>
              <w:sz w:val="28"/>
              <w:szCs w:val="28"/>
              <w:lang w:val="en-US"/>
            </w:rPr>
            <w:t xml:space="preserve"> </w:t>
          </w:r>
          <w:smartTag w:uri="urn:schemas-microsoft-com:office:smarttags" w:element="PlaceType">
            <w:r w:rsidRPr="00564E21">
              <w:rPr>
                <w:rFonts w:ascii="Times New Roman" w:hAnsi="Times New Roman"/>
                <w:sz w:val="28"/>
                <w:szCs w:val="28"/>
                <w:lang w:val="en-US"/>
              </w:rPr>
              <w:t>State</w:t>
            </w:r>
          </w:smartTag>
          <w:r w:rsidRPr="00564E21">
            <w:rPr>
              <w:rFonts w:ascii="Times New Roman" w:hAnsi="Times New Roman"/>
              <w:sz w:val="28"/>
              <w:szCs w:val="28"/>
              <w:lang w:val="en-US"/>
            </w:rPr>
            <w:t xml:space="preserve"> </w:t>
          </w:r>
          <w:smartTag w:uri="urn:schemas-microsoft-com:office:smarttags" w:element="PlaceType">
            <w:r w:rsidRPr="00564E21">
              <w:rPr>
                <w:rFonts w:ascii="Times New Roman" w:hAnsi="Times New Roman"/>
                <w:sz w:val="28"/>
                <w:szCs w:val="28"/>
                <w:lang w:val="en-US"/>
              </w:rPr>
              <w:t>University</w:t>
            </w:r>
          </w:smartTag>
        </w:smartTag>
      </w:smartTag>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 xml:space="preserve">Considered and recommended to print on the chair meeting </w:t>
      </w:r>
      <w:r>
        <w:rPr>
          <w:rFonts w:ascii="Times New Roman" w:hAnsi="Times New Roman"/>
          <w:sz w:val="28"/>
          <w:szCs w:val="28"/>
          <w:lang w:val="en-US"/>
        </w:rPr>
        <w:t>(minutes№ on “___” December 2015</w:t>
      </w:r>
      <w:r w:rsidRPr="00564E21">
        <w:rPr>
          <w:rFonts w:ascii="Times New Roman" w:hAnsi="Times New Roman"/>
          <w:sz w:val="28"/>
          <w:szCs w:val="28"/>
          <w:lang w:val="en-US"/>
        </w:rPr>
        <w:t xml:space="preserve"> y.) and</w:t>
      </w: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proofErr w:type="gramStart"/>
      <w:r w:rsidRPr="00564E21">
        <w:rPr>
          <w:rFonts w:ascii="Times New Roman" w:hAnsi="Times New Roman"/>
          <w:sz w:val="28"/>
          <w:szCs w:val="28"/>
          <w:lang w:val="en-US"/>
        </w:rPr>
        <w:t>by</w:t>
      </w:r>
      <w:proofErr w:type="gramEnd"/>
      <w:r w:rsidRPr="00564E21">
        <w:rPr>
          <w:rFonts w:ascii="Times New Roman" w:hAnsi="Times New Roman"/>
          <w:sz w:val="28"/>
          <w:szCs w:val="28"/>
          <w:lang w:val="en-US"/>
        </w:rPr>
        <w:t xml:space="preserve"> methodical bureau of the “Jurisprudence and International Relations” faculty (minutes №__ on “___” December</w:t>
      </w:r>
      <w:r>
        <w:rPr>
          <w:rFonts w:ascii="Times New Roman" w:hAnsi="Times New Roman"/>
          <w:sz w:val="28"/>
          <w:szCs w:val="28"/>
          <w:lang w:val="en-US"/>
        </w:rPr>
        <w:t xml:space="preserve"> </w:t>
      </w:r>
      <w:r w:rsidRPr="00564E21">
        <w:rPr>
          <w:rFonts w:ascii="Times New Roman" w:hAnsi="Times New Roman"/>
          <w:sz w:val="28"/>
          <w:szCs w:val="28"/>
          <w:lang w:val="en-US"/>
        </w:rPr>
        <w:t>201</w:t>
      </w:r>
      <w:r>
        <w:rPr>
          <w:rFonts w:ascii="Times New Roman" w:hAnsi="Times New Roman"/>
          <w:sz w:val="28"/>
          <w:szCs w:val="28"/>
          <w:lang w:val="en-US"/>
        </w:rPr>
        <w:t>5</w:t>
      </w:r>
      <w:r w:rsidRPr="00564E21">
        <w:rPr>
          <w:rFonts w:ascii="Times New Roman" w:hAnsi="Times New Roman"/>
          <w:sz w:val="28"/>
          <w:szCs w:val="28"/>
          <w:lang w:val="en-US"/>
        </w:rPr>
        <w:t xml:space="preserve"> y.) </w:t>
      </w: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 xml:space="preserve"> </w:t>
      </w: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Recommended to print by Methodical Council of M.Auezov SKSU (minutes № _</w:t>
      </w:r>
      <w:proofErr w:type="gramStart"/>
      <w:r w:rsidRPr="00564E21">
        <w:rPr>
          <w:rFonts w:ascii="Times New Roman" w:hAnsi="Times New Roman"/>
          <w:sz w:val="28"/>
          <w:szCs w:val="28"/>
          <w:lang w:val="en-US"/>
        </w:rPr>
        <w:t>_</w:t>
      </w:r>
      <w:r>
        <w:rPr>
          <w:rFonts w:ascii="Times New Roman" w:hAnsi="Times New Roman"/>
          <w:sz w:val="28"/>
          <w:szCs w:val="28"/>
          <w:lang w:val="en-US"/>
        </w:rPr>
        <w:t xml:space="preserve"> </w:t>
      </w:r>
      <w:r w:rsidRPr="00564E21">
        <w:rPr>
          <w:rFonts w:ascii="Times New Roman" w:hAnsi="Times New Roman"/>
          <w:sz w:val="28"/>
          <w:szCs w:val="28"/>
          <w:lang w:val="en-US"/>
        </w:rPr>
        <w:t xml:space="preserve"> on</w:t>
      </w:r>
      <w:proofErr w:type="gramEnd"/>
      <w:r w:rsidRPr="00564E21">
        <w:rPr>
          <w:rFonts w:ascii="Times New Roman" w:hAnsi="Times New Roman"/>
          <w:sz w:val="28"/>
          <w:szCs w:val="28"/>
          <w:lang w:val="en-US"/>
        </w:rPr>
        <w:t xml:space="preserve"> “_____”____________</w:t>
      </w:r>
      <w:r>
        <w:rPr>
          <w:rFonts w:ascii="Times New Roman" w:hAnsi="Times New Roman"/>
          <w:sz w:val="28"/>
          <w:szCs w:val="28"/>
          <w:lang w:val="en-US"/>
        </w:rPr>
        <w:t xml:space="preserve"> </w:t>
      </w:r>
      <w:r w:rsidRPr="00564E21">
        <w:rPr>
          <w:rFonts w:ascii="Times New Roman" w:hAnsi="Times New Roman"/>
          <w:sz w:val="28"/>
          <w:szCs w:val="28"/>
          <w:lang w:val="en-US"/>
        </w:rPr>
        <w:t xml:space="preserve"> 201</w:t>
      </w:r>
      <w:r>
        <w:rPr>
          <w:rFonts w:ascii="Times New Roman" w:hAnsi="Times New Roman"/>
          <w:sz w:val="28"/>
          <w:szCs w:val="28"/>
          <w:lang w:val="en-US"/>
        </w:rPr>
        <w:t>5</w:t>
      </w:r>
      <w:r w:rsidRPr="00564E21">
        <w:rPr>
          <w:rFonts w:ascii="Times New Roman" w:hAnsi="Times New Roman"/>
          <w:sz w:val="28"/>
          <w:szCs w:val="28"/>
          <w:lang w:val="en-US"/>
        </w:rPr>
        <w:t xml:space="preserve">y.) </w:t>
      </w: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p>
    <w:p w:rsidR="002F0EFB" w:rsidRPr="00564E21" w:rsidRDefault="002F0EFB" w:rsidP="004446F2">
      <w:pPr>
        <w:pStyle w:val="ab"/>
        <w:widowControl w:val="0"/>
        <w:spacing w:before="0" w:beforeAutospacing="0" w:after="0" w:afterAutospacing="0"/>
        <w:jc w:val="both"/>
        <w:rPr>
          <w:rFonts w:ascii="Times New Roman" w:hAnsi="Times New Roman"/>
          <w:sz w:val="28"/>
          <w:szCs w:val="28"/>
          <w:lang w:val="en-US"/>
        </w:rPr>
      </w:pPr>
    </w:p>
    <w:p w:rsidR="002F0EFB" w:rsidRPr="00CE38B6" w:rsidRDefault="002F0EFB" w:rsidP="004446F2">
      <w:pPr>
        <w:pStyle w:val="ab"/>
        <w:widowControl w:val="0"/>
        <w:spacing w:before="0" w:beforeAutospacing="0" w:after="0" w:afterAutospacing="0"/>
        <w:jc w:val="both"/>
        <w:rPr>
          <w:rFonts w:ascii="Times New Roman" w:hAnsi="Times New Roman"/>
          <w:sz w:val="28"/>
          <w:szCs w:val="28"/>
          <w:lang w:val="en-US"/>
        </w:rPr>
      </w:pPr>
      <w:proofErr w:type="gramStart"/>
      <w:r w:rsidRPr="00CE38B6">
        <w:rPr>
          <w:rFonts w:ascii="Times New Roman" w:hAnsi="Times New Roman"/>
          <w:sz w:val="28"/>
          <w:szCs w:val="28"/>
          <w:lang w:val="en-US"/>
        </w:rPr>
        <w:t xml:space="preserve">© </w:t>
      </w:r>
      <w:r w:rsidRPr="00564E21">
        <w:rPr>
          <w:rFonts w:ascii="Times New Roman" w:hAnsi="Times New Roman"/>
          <w:sz w:val="28"/>
          <w:szCs w:val="28"/>
          <w:lang w:val="en-US"/>
        </w:rPr>
        <w:t>M.</w:t>
      </w:r>
      <w:r>
        <w:rPr>
          <w:rFonts w:ascii="Times New Roman" w:hAnsi="Times New Roman"/>
          <w:sz w:val="28"/>
          <w:szCs w:val="28"/>
          <w:lang w:val="en-US"/>
        </w:rPr>
        <w:t xml:space="preserve"> </w:t>
      </w:r>
      <w:r w:rsidRPr="00564E21">
        <w:rPr>
          <w:rFonts w:ascii="Times New Roman" w:hAnsi="Times New Roman"/>
          <w:sz w:val="28"/>
          <w:szCs w:val="28"/>
          <w:lang w:val="en-US"/>
        </w:rPr>
        <w:t>Auezov South-Kazakhstan State University</w:t>
      </w:r>
      <w:r>
        <w:rPr>
          <w:rFonts w:ascii="Times New Roman" w:hAnsi="Times New Roman"/>
          <w:sz w:val="28"/>
          <w:szCs w:val="28"/>
          <w:lang w:val="en-US"/>
        </w:rPr>
        <w:t>, 2015y.</w:t>
      </w:r>
      <w:proofErr w:type="gramEnd"/>
    </w:p>
    <w:p w:rsidR="002F0EFB" w:rsidRPr="00564E21" w:rsidRDefault="002F0EFB" w:rsidP="004446F2">
      <w:pPr>
        <w:widowControl w:val="0"/>
        <w:spacing w:after="0" w:line="240" w:lineRule="auto"/>
        <w:jc w:val="both"/>
        <w:rPr>
          <w:rFonts w:ascii="Times New Roman" w:hAnsi="Times New Roman"/>
          <w:sz w:val="28"/>
          <w:szCs w:val="28"/>
          <w:lang w:val="en-US"/>
        </w:rPr>
      </w:pPr>
    </w:p>
    <w:p w:rsidR="002F0EFB" w:rsidRDefault="002F0EFB" w:rsidP="004446F2">
      <w:pPr>
        <w:pStyle w:val="ab"/>
        <w:widowControl w:val="0"/>
        <w:spacing w:before="0" w:beforeAutospacing="0" w:after="0" w:afterAutospacing="0"/>
        <w:ind w:firstLine="425"/>
        <w:jc w:val="both"/>
        <w:rPr>
          <w:rFonts w:ascii="Times New Roman" w:hAnsi="Times New Roman"/>
          <w:sz w:val="28"/>
          <w:szCs w:val="28"/>
          <w:lang w:val="en-US"/>
        </w:rPr>
      </w:pPr>
    </w:p>
    <w:p w:rsidR="002F0EFB" w:rsidRDefault="002F0EFB" w:rsidP="004446F2">
      <w:pPr>
        <w:pStyle w:val="ab"/>
        <w:widowControl w:val="0"/>
        <w:spacing w:before="0" w:beforeAutospacing="0" w:after="0" w:afterAutospacing="0"/>
        <w:ind w:firstLine="425"/>
        <w:jc w:val="both"/>
        <w:rPr>
          <w:rFonts w:ascii="Times New Roman" w:hAnsi="Times New Roman"/>
          <w:sz w:val="28"/>
          <w:szCs w:val="28"/>
          <w:lang w:val="en-US"/>
        </w:rPr>
      </w:pPr>
    </w:p>
    <w:p w:rsidR="00763F5A" w:rsidRDefault="002F0EFB" w:rsidP="004446F2">
      <w:pPr>
        <w:pStyle w:val="ab"/>
        <w:widowControl w:val="0"/>
        <w:spacing w:before="0" w:beforeAutospacing="0" w:after="0" w:afterAutospacing="0"/>
        <w:ind w:firstLine="425"/>
        <w:jc w:val="both"/>
        <w:rPr>
          <w:rFonts w:ascii="Times New Roman" w:hAnsi="Times New Roman"/>
          <w:sz w:val="28"/>
          <w:szCs w:val="28"/>
          <w:lang w:val="en-US"/>
        </w:rPr>
      </w:pPr>
      <w:r w:rsidRPr="00564E21">
        <w:rPr>
          <w:rFonts w:ascii="Times New Roman" w:hAnsi="Times New Roman"/>
          <w:sz w:val="28"/>
          <w:szCs w:val="28"/>
          <w:lang w:val="en-US"/>
        </w:rPr>
        <w:t xml:space="preserve">Responsible for issue: </w:t>
      </w:r>
      <w:r>
        <w:rPr>
          <w:rFonts w:ascii="Times New Roman" w:hAnsi="Times New Roman"/>
          <w:sz w:val="28"/>
          <w:szCs w:val="28"/>
          <w:lang w:val="en-US"/>
        </w:rPr>
        <w:t>Auanassova</w:t>
      </w:r>
      <w:r w:rsidRPr="00564E21">
        <w:rPr>
          <w:rFonts w:ascii="Times New Roman" w:hAnsi="Times New Roman"/>
          <w:sz w:val="28"/>
          <w:szCs w:val="28"/>
          <w:lang w:val="en-US"/>
        </w:rPr>
        <w:t xml:space="preserve"> </w:t>
      </w:r>
      <w:r>
        <w:rPr>
          <w:rFonts w:ascii="Times New Roman" w:hAnsi="Times New Roman"/>
          <w:sz w:val="28"/>
          <w:szCs w:val="28"/>
          <w:lang w:val="en-US"/>
        </w:rPr>
        <w:t>B</w:t>
      </w:r>
      <w:r w:rsidRPr="00564E21">
        <w:rPr>
          <w:rFonts w:ascii="Times New Roman" w:hAnsi="Times New Roman"/>
          <w:sz w:val="28"/>
          <w:szCs w:val="28"/>
          <w:lang w:val="en-US"/>
        </w:rPr>
        <w:t>.</w:t>
      </w:r>
      <w:r>
        <w:rPr>
          <w:rFonts w:ascii="Times New Roman" w:hAnsi="Times New Roman"/>
          <w:sz w:val="28"/>
          <w:szCs w:val="28"/>
          <w:lang w:val="en-US"/>
        </w:rPr>
        <w:t>M</w:t>
      </w:r>
      <w:r w:rsidRPr="00564E21">
        <w:rPr>
          <w:rFonts w:ascii="Times New Roman" w:hAnsi="Times New Roman"/>
          <w:sz w:val="28"/>
          <w:szCs w:val="28"/>
          <w:lang w:val="en-US"/>
        </w:rPr>
        <w:t>.</w:t>
      </w:r>
    </w:p>
    <w:p w:rsidR="002F0EFB" w:rsidRPr="0003581C" w:rsidRDefault="00763F5A" w:rsidP="00763F5A">
      <w:pPr>
        <w:pStyle w:val="ab"/>
        <w:widowControl w:val="0"/>
        <w:spacing w:before="0" w:beforeAutospacing="0" w:after="0" w:afterAutospacing="0"/>
        <w:ind w:firstLine="425"/>
        <w:jc w:val="center"/>
        <w:rPr>
          <w:rFonts w:ascii="Times New Roman" w:hAnsi="Times New Roman"/>
          <w:b/>
          <w:sz w:val="28"/>
          <w:szCs w:val="28"/>
          <w:lang w:val="en-US"/>
        </w:rPr>
      </w:pPr>
      <w:r>
        <w:rPr>
          <w:rFonts w:ascii="Times New Roman" w:hAnsi="Times New Roman"/>
          <w:sz w:val="28"/>
          <w:szCs w:val="28"/>
          <w:lang w:val="en-US"/>
        </w:rPr>
        <w:br w:type="page"/>
      </w:r>
      <w:r w:rsidRPr="0003581C">
        <w:rPr>
          <w:rFonts w:ascii="Times New Roman" w:hAnsi="Times New Roman"/>
          <w:b/>
          <w:sz w:val="28"/>
          <w:szCs w:val="28"/>
          <w:lang w:val="en-US"/>
        </w:rPr>
        <w:lastRenderedPageBreak/>
        <w:t>Contents:</w:t>
      </w:r>
    </w:p>
    <w:p w:rsidR="00763F5A" w:rsidRPr="00763F5A" w:rsidRDefault="00763F5A" w:rsidP="00763F5A">
      <w:pPr>
        <w:pStyle w:val="ab"/>
        <w:widowControl w:val="0"/>
        <w:spacing w:before="0" w:beforeAutospacing="0" w:after="0" w:afterAutospacing="0"/>
        <w:ind w:firstLine="425"/>
        <w:jc w:val="both"/>
        <w:rPr>
          <w:rFonts w:ascii="Times New Roman" w:hAnsi="Times New Roman"/>
          <w:sz w:val="28"/>
          <w:szCs w:val="28"/>
          <w:lang w:val="en-US"/>
        </w:rPr>
      </w:pPr>
    </w:p>
    <w:p w:rsidR="00763F5A" w:rsidRPr="00670A1D" w:rsidRDefault="00763F5A" w:rsidP="00670A1D">
      <w:pPr>
        <w:spacing w:after="0" w:line="240" w:lineRule="auto"/>
        <w:jc w:val="both"/>
        <w:rPr>
          <w:rStyle w:val="hps"/>
          <w:rFonts w:ascii="Times New Roman" w:hAnsi="Times New Roman"/>
          <w:sz w:val="28"/>
          <w:szCs w:val="28"/>
          <w:lang w:val="en-US"/>
        </w:rPr>
      </w:pPr>
      <w:r w:rsidRPr="00670A1D">
        <w:rPr>
          <w:rStyle w:val="hps"/>
          <w:rFonts w:ascii="Times New Roman" w:hAnsi="Times New Roman"/>
          <w:sz w:val="28"/>
          <w:szCs w:val="28"/>
          <w:lang w:val="en-US"/>
        </w:rPr>
        <w:t>Introduction</w:t>
      </w:r>
    </w:p>
    <w:p w:rsidR="00763F5A" w:rsidRPr="00670A1D" w:rsidRDefault="00763F5A" w:rsidP="00670A1D">
      <w:pPr>
        <w:spacing w:after="0" w:line="240" w:lineRule="auto"/>
        <w:jc w:val="both"/>
        <w:rPr>
          <w:rFonts w:ascii="Times New Roman" w:hAnsi="Times New Roman"/>
          <w:sz w:val="28"/>
          <w:szCs w:val="28"/>
          <w:lang w:val="en-US"/>
        </w:rPr>
      </w:pPr>
      <w:proofErr w:type="gramStart"/>
      <w:r w:rsidRPr="00670A1D">
        <w:rPr>
          <w:rFonts w:ascii="Times New Roman" w:hAnsi="Times New Roman"/>
          <w:sz w:val="28"/>
          <w:szCs w:val="28"/>
          <w:lang w:val="en-US"/>
        </w:rPr>
        <w:t>Theme 1.</w:t>
      </w:r>
      <w:proofErr w:type="gramEnd"/>
      <w:r w:rsidRPr="00670A1D">
        <w:rPr>
          <w:sz w:val="28"/>
          <w:szCs w:val="28"/>
          <w:lang w:val="en-US"/>
        </w:rPr>
        <w:t xml:space="preserve"> </w:t>
      </w:r>
      <w:r w:rsidRPr="00670A1D">
        <w:rPr>
          <w:rStyle w:val="hps"/>
          <w:rFonts w:ascii="Times New Roman" w:hAnsi="Times New Roman"/>
          <w:sz w:val="28"/>
          <w:szCs w:val="28"/>
          <w:lang w:val="en-US"/>
        </w:rPr>
        <w:t>Stages of development</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of the European Community</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and the establishment of</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EU</w:t>
      </w:r>
    </w:p>
    <w:p w:rsidR="00763F5A" w:rsidRPr="00670A1D" w:rsidRDefault="00763F5A" w:rsidP="00670A1D">
      <w:pPr>
        <w:spacing w:after="0"/>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 2.</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institutions</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 xml:space="preserve">of the European Union </w:t>
      </w:r>
    </w:p>
    <w:p w:rsidR="00D040B5" w:rsidRPr="00670A1D" w:rsidRDefault="00D040B5" w:rsidP="00670A1D">
      <w:pPr>
        <w:spacing w:after="0"/>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3.</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Politics and</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main directions of</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European</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Communities</w:t>
      </w:r>
    </w:p>
    <w:p w:rsidR="00763F5A" w:rsidRPr="00670A1D" w:rsidRDefault="00B74F83" w:rsidP="00670A1D">
      <w:pPr>
        <w:spacing w:after="0"/>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 4.</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evolution of</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idea</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of Eurasianism</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and the process of</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creation of the Eurasian</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Union</w:t>
      </w:r>
    </w:p>
    <w:p w:rsidR="00B74F83" w:rsidRPr="00670A1D" w:rsidRDefault="00B74F83" w:rsidP="00670A1D">
      <w:pPr>
        <w:spacing w:after="0"/>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 5</w:t>
      </w:r>
      <w:r w:rsidR="00670A1D">
        <w:rPr>
          <w:rStyle w:val="hps"/>
          <w:rFonts w:ascii="Times New Roman" w:hAnsi="Times New Roman"/>
          <w:sz w:val="28"/>
          <w:szCs w:val="28"/>
          <w:lang w:val="en-US"/>
        </w:rPr>
        <w:t>.</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Factors</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and principles</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of integration processes</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on the Eurasian</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space</w:t>
      </w:r>
    </w:p>
    <w:p w:rsidR="00B74F83" w:rsidRPr="00670A1D" w:rsidRDefault="00B74F83" w:rsidP="00670A1D">
      <w:pPr>
        <w:spacing w:after="0"/>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 6.</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Stages of</w:t>
      </w:r>
      <w:r w:rsidRPr="00670A1D">
        <w:rPr>
          <w:rFonts w:ascii="Times New Roman" w:hAnsi="Times New Roman"/>
          <w:sz w:val="28"/>
          <w:szCs w:val="28"/>
          <w:lang w:val="en-US"/>
        </w:rPr>
        <w:t xml:space="preserve"> Development of </w:t>
      </w:r>
      <w:r w:rsidRPr="00670A1D">
        <w:rPr>
          <w:rStyle w:val="hps"/>
          <w:rFonts w:ascii="Times New Roman" w:hAnsi="Times New Roman"/>
          <w:sz w:val="28"/>
          <w:szCs w:val="28"/>
          <w:lang w:val="en-US"/>
        </w:rPr>
        <w:t>the CIS</w:t>
      </w:r>
    </w:p>
    <w:p w:rsidR="00B74F83" w:rsidRPr="00670A1D" w:rsidRDefault="00B74F83" w:rsidP="00670A1D">
      <w:pPr>
        <w:spacing w:after="0" w:line="240" w:lineRule="auto"/>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 7.</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forms and</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types</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of integration</w:t>
      </w:r>
      <w:r w:rsidRPr="00670A1D">
        <w:rPr>
          <w:rStyle w:val="10"/>
          <w:rFonts w:ascii="Times New Roman" w:hAnsi="Times New Roman"/>
          <w:color w:val="auto"/>
          <w:lang w:val="en-US"/>
        </w:rPr>
        <w:t xml:space="preserve"> </w:t>
      </w:r>
      <w:r w:rsidRPr="00670A1D">
        <w:rPr>
          <w:rStyle w:val="hps"/>
          <w:rFonts w:ascii="Times New Roman" w:hAnsi="Times New Roman"/>
          <w:sz w:val="28"/>
          <w:szCs w:val="28"/>
          <w:lang w:val="en-US"/>
        </w:rPr>
        <w:t>institutions</w:t>
      </w:r>
    </w:p>
    <w:p w:rsidR="00EB03FF" w:rsidRPr="00670A1D" w:rsidRDefault="00EB03FF" w:rsidP="00670A1D">
      <w:pPr>
        <w:spacing w:after="0" w:line="240" w:lineRule="auto"/>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 8.</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Factors</w:t>
      </w:r>
      <w:r w:rsidRPr="00670A1D">
        <w:rPr>
          <w:rFonts w:ascii="Times New Roman" w:hAnsi="Times New Roman"/>
          <w:sz w:val="28"/>
          <w:szCs w:val="28"/>
          <w:lang w:val="en-US"/>
        </w:rPr>
        <w:t xml:space="preserve">, principles and </w:t>
      </w:r>
      <w:r w:rsidRPr="00670A1D">
        <w:rPr>
          <w:rStyle w:val="hps"/>
          <w:rFonts w:ascii="Times New Roman" w:hAnsi="Times New Roman"/>
          <w:sz w:val="28"/>
          <w:szCs w:val="28"/>
          <w:lang w:val="en-US"/>
        </w:rPr>
        <w:t>specifics of</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integration processes</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in the</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Asia-Pacific region</w:t>
      </w:r>
    </w:p>
    <w:p w:rsidR="00EB03FF" w:rsidRPr="00670A1D" w:rsidRDefault="00EB03FF" w:rsidP="00670A1D">
      <w:pPr>
        <w:spacing w:after="0"/>
        <w:jc w:val="both"/>
        <w:rPr>
          <w:rFonts w:ascii="Times New Roman" w:hAnsi="Times New Roman"/>
          <w:sz w:val="28"/>
          <w:szCs w:val="28"/>
          <w:lang w:val="en-US"/>
        </w:rPr>
      </w:pPr>
      <w:proofErr w:type="gramStart"/>
      <w:r w:rsidRPr="00670A1D">
        <w:rPr>
          <w:rFonts w:ascii="Times New Roman" w:hAnsi="Times New Roman"/>
          <w:sz w:val="28"/>
          <w:szCs w:val="28"/>
          <w:lang w:val="en-US"/>
        </w:rPr>
        <w:t>Theme 9.</w:t>
      </w:r>
      <w:proofErr w:type="gramEnd"/>
      <w:r w:rsidRPr="00670A1D">
        <w:rPr>
          <w:rFonts w:ascii="Times New Roman" w:hAnsi="Times New Roman"/>
          <w:sz w:val="28"/>
          <w:szCs w:val="28"/>
          <w:lang w:val="en-US"/>
        </w:rPr>
        <w:t xml:space="preserve"> Forms and types of integration processes in the Asia-Pacific region</w:t>
      </w:r>
    </w:p>
    <w:p w:rsidR="00B8791E" w:rsidRPr="00670A1D" w:rsidRDefault="00B8791E" w:rsidP="00670A1D">
      <w:pPr>
        <w:spacing w:after="0" w:line="240" w:lineRule="auto"/>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10.</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North American</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 xml:space="preserve">integration </w:t>
      </w:r>
      <w:r w:rsidR="0003581C" w:rsidRPr="00670A1D">
        <w:rPr>
          <w:rStyle w:val="hps"/>
          <w:rFonts w:ascii="Times New Roman" w:hAnsi="Times New Roman"/>
          <w:sz w:val="28"/>
          <w:szCs w:val="28"/>
          <w:lang w:val="en-US"/>
        </w:rPr>
        <w:t>–</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NAFTA</w:t>
      </w:r>
    </w:p>
    <w:p w:rsidR="0003581C" w:rsidRPr="00670A1D" w:rsidRDefault="0003581C" w:rsidP="00670A1D">
      <w:pPr>
        <w:spacing w:after="0" w:line="240" w:lineRule="auto"/>
        <w:jc w:val="both"/>
        <w:rPr>
          <w:rStyle w:val="hps"/>
          <w:rFonts w:ascii="Times New Roman" w:hAnsi="Times New Roman"/>
          <w:sz w:val="28"/>
          <w:szCs w:val="28"/>
          <w:lang w:val="en-US"/>
        </w:rPr>
      </w:pPr>
      <w:proofErr w:type="gramStart"/>
      <w:r w:rsidRPr="00670A1D">
        <w:rPr>
          <w:rStyle w:val="hps"/>
          <w:rFonts w:ascii="Times New Roman" w:hAnsi="Times New Roman"/>
          <w:sz w:val="28"/>
          <w:szCs w:val="28"/>
          <w:lang w:val="en-US"/>
        </w:rPr>
        <w:t>Theme</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11.</w:t>
      </w:r>
      <w:proofErr w:type="gramEnd"/>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ideas and</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plans for</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the integration of</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Latin</w:t>
      </w:r>
      <w:r w:rsidRPr="00670A1D">
        <w:rPr>
          <w:rFonts w:ascii="Times New Roman" w:hAnsi="Times New Roman"/>
          <w:sz w:val="28"/>
          <w:szCs w:val="28"/>
          <w:lang w:val="en-US"/>
        </w:rPr>
        <w:t xml:space="preserve"> </w:t>
      </w:r>
      <w:r w:rsidRPr="00670A1D">
        <w:rPr>
          <w:rStyle w:val="hps"/>
          <w:rFonts w:ascii="Times New Roman" w:hAnsi="Times New Roman"/>
          <w:sz w:val="28"/>
          <w:szCs w:val="28"/>
          <w:lang w:val="en-US"/>
        </w:rPr>
        <w:t>America</w:t>
      </w:r>
    </w:p>
    <w:p w:rsidR="0003581C" w:rsidRPr="00670A1D" w:rsidRDefault="0003581C" w:rsidP="00670A1D">
      <w:pPr>
        <w:spacing w:after="0" w:line="240" w:lineRule="auto"/>
        <w:jc w:val="both"/>
        <w:rPr>
          <w:rStyle w:val="hps"/>
          <w:rFonts w:ascii="Times New Roman" w:hAnsi="Times New Roman"/>
          <w:sz w:val="28"/>
          <w:szCs w:val="28"/>
          <w:lang w:val="en-US"/>
        </w:rPr>
      </w:pPr>
      <w:proofErr w:type="gramStart"/>
      <w:r w:rsidRPr="00670A1D">
        <w:rPr>
          <w:rFonts w:ascii="Times New Roman" w:hAnsi="Times New Roman"/>
          <w:sz w:val="28"/>
          <w:szCs w:val="28"/>
          <w:lang w:val="en-US"/>
        </w:rPr>
        <w:t>Theme 12.</w:t>
      </w:r>
      <w:proofErr w:type="gramEnd"/>
      <w:r w:rsidRPr="00670A1D">
        <w:rPr>
          <w:rFonts w:ascii="Times New Roman" w:hAnsi="Times New Roman"/>
          <w:sz w:val="28"/>
          <w:szCs w:val="28"/>
          <w:lang w:val="en-US"/>
        </w:rPr>
        <w:t xml:space="preserve"> Forms and types of integration processes in Latin Americ</w:t>
      </w:r>
      <w:r w:rsidR="006C23DD" w:rsidRPr="00670A1D">
        <w:rPr>
          <w:rFonts w:ascii="Times New Roman" w:hAnsi="Times New Roman"/>
          <w:sz w:val="28"/>
          <w:szCs w:val="28"/>
          <w:lang w:val="en-US"/>
        </w:rPr>
        <w:t>a</w:t>
      </w:r>
    </w:p>
    <w:p w:rsidR="00B8791E" w:rsidRPr="00670A1D" w:rsidRDefault="00670A1D" w:rsidP="00670A1D">
      <w:pPr>
        <w:spacing w:after="0"/>
        <w:jc w:val="both"/>
        <w:rPr>
          <w:rFonts w:ascii="Times New Roman" w:hAnsi="Times New Roman"/>
          <w:sz w:val="28"/>
          <w:szCs w:val="28"/>
          <w:lang w:val="en-US"/>
        </w:rPr>
      </w:pPr>
      <w:r w:rsidRPr="00670A1D">
        <w:rPr>
          <w:rFonts w:ascii="Times New Roman" w:hAnsi="Times New Roman"/>
          <w:sz w:val="28"/>
          <w:szCs w:val="28"/>
          <w:lang w:val="en-US"/>
        </w:rPr>
        <w:t>Literature</w:t>
      </w:r>
    </w:p>
    <w:p w:rsidR="00EB03FF" w:rsidRDefault="00EB03FF" w:rsidP="00EB03FF">
      <w:pPr>
        <w:spacing w:after="0" w:line="240" w:lineRule="auto"/>
        <w:jc w:val="center"/>
        <w:rPr>
          <w:rFonts w:ascii="Times New Roman" w:hAnsi="Times New Roman"/>
          <w:b/>
          <w:sz w:val="28"/>
          <w:szCs w:val="28"/>
          <w:lang w:val="en-US"/>
        </w:rPr>
      </w:pPr>
    </w:p>
    <w:p w:rsidR="00EB03FF" w:rsidRPr="00B74F83" w:rsidRDefault="00EB03FF" w:rsidP="00B74F83">
      <w:pPr>
        <w:spacing w:after="0" w:line="240" w:lineRule="auto"/>
        <w:rPr>
          <w:rStyle w:val="hps"/>
          <w:rFonts w:ascii="Times New Roman" w:hAnsi="Times New Roman"/>
          <w:b/>
          <w:sz w:val="28"/>
          <w:szCs w:val="28"/>
          <w:lang w:val="en-US"/>
        </w:rPr>
      </w:pPr>
    </w:p>
    <w:p w:rsidR="00B74F83" w:rsidRPr="00B74F83" w:rsidRDefault="00B74F83" w:rsidP="00B74F83">
      <w:pPr>
        <w:pStyle w:val="a3"/>
        <w:spacing w:before="0" w:beforeAutospacing="0" w:after="0" w:afterAutospacing="0"/>
        <w:jc w:val="center"/>
        <w:rPr>
          <w:b/>
          <w:sz w:val="28"/>
          <w:szCs w:val="28"/>
          <w:lang w:val="en-US"/>
        </w:rPr>
      </w:pPr>
    </w:p>
    <w:p w:rsidR="00B74F83" w:rsidRDefault="00B74F83" w:rsidP="00B74F83">
      <w:pPr>
        <w:rPr>
          <w:rStyle w:val="hps"/>
          <w:rFonts w:ascii="Times New Roman" w:hAnsi="Times New Roman"/>
          <w:b/>
          <w:sz w:val="28"/>
          <w:szCs w:val="28"/>
          <w:lang w:val="en-US"/>
        </w:rPr>
      </w:pPr>
    </w:p>
    <w:p w:rsidR="002F0EFB" w:rsidRPr="001378A1" w:rsidRDefault="002F0EFB" w:rsidP="00763F5A">
      <w:pPr>
        <w:jc w:val="center"/>
        <w:rPr>
          <w:rFonts w:ascii="Times New Roman" w:hAnsi="Times New Roman"/>
          <w:b/>
          <w:sz w:val="28"/>
          <w:szCs w:val="28"/>
          <w:lang w:val="en-US"/>
        </w:rPr>
      </w:pPr>
      <w:r>
        <w:rPr>
          <w:rStyle w:val="hps"/>
          <w:rFonts w:ascii="Times New Roman" w:hAnsi="Times New Roman"/>
          <w:b/>
          <w:sz w:val="28"/>
          <w:szCs w:val="28"/>
          <w:lang w:val="en-US"/>
        </w:rPr>
        <w:br w:type="page"/>
      </w:r>
      <w:r w:rsidRPr="001378A1">
        <w:rPr>
          <w:rStyle w:val="hps"/>
          <w:rFonts w:ascii="Times New Roman" w:hAnsi="Times New Roman"/>
          <w:b/>
          <w:sz w:val="28"/>
          <w:szCs w:val="28"/>
          <w:lang w:val="en-US"/>
        </w:rPr>
        <w:lastRenderedPageBreak/>
        <w:t>Introduction</w:t>
      </w:r>
    </w:p>
    <w:p w:rsidR="002F0EFB" w:rsidRPr="00AF09CF" w:rsidRDefault="002F0EFB" w:rsidP="00AF09CF">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1378A1" w:rsidRDefault="002F0EFB" w:rsidP="00584E8E">
      <w:pPr>
        <w:spacing w:after="0" w:line="240" w:lineRule="auto"/>
        <w:jc w:val="center"/>
        <w:rPr>
          <w:rFonts w:ascii="Times New Roman" w:hAnsi="Times New Roman"/>
          <w:sz w:val="28"/>
          <w:szCs w:val="28"/>
          <w:lang w:val="en-US"/>
        </w:rPr>
      </w:pPr>
    </w:p>
    <w:p w:rsidR="002F0EFB" w:rsidRPr="001223E1" w:rsidRDefault="002F0EFB" w:rsidP="00A6618F">
      <w:pPr>
        <w:spacing w:after="0" w:line="240" w:lineRule="auto"/>
        <w:jc w:val="both"/>
        <w:rPr>
          <w:rFonts w:ascii="Times New Roman" w:hAnsi="Times New Roman"/>
          <w:sz w:val="28"/>
          <w:szCs w:val="28"/>
          <w:lang w:val="en-US"/>
        </w:rPr>
      </w:pPr>
      <w:r w:rsidRPr="001223E1">
        <w:rPr>
          <w:rFonts w:ascii="Times New Roman" w:hAnsi="Times New Roman"/>
          <w:sz w:val="28"/>
          <w:szCs w:val="28"/>
          <w:lang w:val="en-US"/>
        </w:rPr>
        <w:t>1 Political and scientific relevance of the course "P</w:t>
      </w:r>
      <w:r>
        <w:rPr>
          <w:rFonts w:ascii="Times New Roman" w:hAnsi="Times New Roman"/>
          <w:sz w:val="28"/>
          <w:szCs w:val="28"/>
          <w:lang w:val="en-US"/>
        </w:rPr>
        <w:t>rocesses of global integration"</w:t>
      </w:r>
    </w:p>
    <w:p w:rsidR="002F0EFB" w:rsidRPr="001223E1" w:rsidRDefault="002F0EFB" w:rsidP="00A6618F">
      <w:pPr>
        <w:spacing w:after="0" w:line="240" w:lineRule="auto"/>
        <w:jc w:val="both"/>
        <w:rPr>
          <w:rFonts w:ascii="Times New Roman" w:hAnsi="Times New Roman"/>
          <w:sz w:val="28"/>
          <w:szCs w:val="28"/>
          <w:lang w:val="en-US"/>
        </w:rPr>
      </w:pPr>
      <w:r w:rsidRPr="001223E1">
        <w:rPr>
          <w:rFonts w:ascii="Times New Roman" w:hAnsi="Times New Roman"/>
          <w:sz w:val="28"/>
          <w:szCs w:val="28"/>
          <w:lang w:val="en-US"/>
        </w:rPr>
        <w:t>2 The concept of "integrati</w:t>
      </w:r>
      <w:r>
        <w:rPr>
          <w:rFonts w:ascii="Times New Roman" w:hAnsi="Times New Roman"/>
          <w:sz w:val="28"/>
          <w:szCs w:val="28"/>
          <w:lang w:val="en-US"/>
        </w:rPr>
        <w:t>on", the source, historiography</w:t>
      </w:r>
    </w:p>
    <w:p w:rsidR="002F0EFB" w:rsidRPr="001223E1" w:rsidRDefault="002F0EFB" w:rsidP="00A6618F">
      <w:pPr>
        <w:spacing w:after="0" w:line="240" w:lineRule="auto"/>
        <w:jc w:val="both"/>
        <w:rPr>
          <w:rFonts w:ascii="Times New Roman" w:hAnsi="Times New Roman"/>
          <w:sz w:val="28"/>
          <w:szCs w:val="28"/>
          <w:lang w:val="en-US"/>
        </w:rPr>
      </w:pPr>
      <w:r w:rsidRPr="001223E1">
        <w:rPr>
          <w:rFonts w:ascii="Times New Roman" w:hAnsi="Times New Roman"/>
          <w:sz w:val="28"/>
          <w:szCs w:val="28"/>
          <w:lang w:val="en-US"/>
        </w:rPr>
        <w:t xml:space="preserve">3 The novelty of the sources used in terms of </w:t>
      </w:r>
      <w:r>
        <w:rPr>
          <w:rFonts w:ascii="Times New Roman" w:hAnsi="Times New Roman"/>
          <w:sz w:val="28"/>
          <w:szCs w:val="28"/>
          <w:lang w:val="en-US"/>
        </w:rPr>
        <w:t>concepts, concepts</w:t>
      </w:r>
    </w:p>
    <w:p w:rsidR="002F0EFB" w:rsidRPr="000C61D0" w:rsidRDefault="002F0EFB" w:rsidP="00A6618F">
      <w:pPr>
        <w:spacing w:after="0" w:line="240" w:lineRule="auto"/>
        <w:jc w:val="both"/>
        <w:rPr>
          <w:rFonts w:ascii="Times New Roman" w:hAnsi="Times New Roman"/>
          <w:sz w:val="28"/>
          <w:szCs w:val="28"/>
          <w:lang w:val="en-US"/>
        </w:rPr>
      </w:pPr>
      <w:r w:rsidRPr="001223E1">
        <w:rPr>
          <w:rFonts w:ascii="Times New Roman" w:hAnsi="Times New Roman"/>
          <w:sz w:val="28"/>
          <w:szCs w:val="28"/>
          <w:lang w:val="en-US"/>
        </w:rPr>
        <w:t>4 Th</w:t>
      </w:r>
      <w:r>
        <w:rPr>
          <w:rFonts w:ascii="Times New Roman" w:hAnsi="Times New Roman"/>
          <w:sz w:val="28"/>
          <w:szCs w:val="28"/>
          <w:lang w:val="en-US"/>
        </w:rPr>
        <w:t>e concept of functional novelty</w:t>
      </w:r>
    </w:p>
    <w:p w:rsidR="002F0EFB" w:rsidRPr="000C61D0" w:rsidRDefault="002F0EFB" w:rsidP="001223E1">
      <w:pPr>
        <w:spacing w:after="0" w:line="240" w:lineRule="auto"/>
        <w:rPr>
          <w:rFonts w:ascii="Times New Roman" w:hAnsi="Times New Roman"/>
          <w:sz w:val="28"/>
          <w:szCs w:val="28"/>
          <w:lang w:val="en-US"/>
        </w:rPr>
      </w:pPr>
    </w:p>
    <w:p w:rsidR="002F0EFB" w:rsidRPr="008D0723" w:rsidRDefault="002F0EFB" w:rsidP="008D0723">
      <w:pPr>
        <w:pStyle w:val="a3"/>
        <w:spacing w:before="0" w:beforeAutospacing="0" w:after="0" w:afterAutospacing="0"/>
        <w:ind w:firstLine="709"/>
        <w:jc w:val="both"/>
        <w:rPr>
          <w:sz w:val="28"/>
          <w:szCs w:val="28"/>
          <w:lang w:val="en-US"/>
        </w:rPr>
      </w:pPr>
      <w:smartTag w:uri="urn:schemas-microsoft-com:office:smarttags" w:element="metricconverter">
        <w:smartTagPr>
          <w:attr w:name="ProductID" w:val="1. In"/>
        </w:smartTagPr>
        <w:r w:rsidRPr="00BF314B">
          <w:rPr>
            <w:b/>
            <w:sz w:val="28"/>
            <w:szCs w:val="28"/>
            <w:lang w:val="en-US"/>
          </w:rPr>
          <w:t>1.</w:t>
        </w:r>
        <w:r>
          <w:rPr>
            <w:sz w:val="28"/>
            <w:szCs w:val="28"/>
            <w:lang w:val="en-US"/>
          </w:rPr>
          <w:t xml:space="preserve"> </w:t>
        </w:r>
        <w:r w:rsidRPr="008D0723">
          <w:rPr>
            <w:sz w:val="28"/>
            <w:szCs w:val="28"/>
            <w:lang w:val="en-US"/>
          </w:rPr>
          <w:t>In</w:t>
        </w:r>
      </w:smartTag>
      <w:r w:rsidRPr="008D0723">
        <w:rPr>
          <w:sz w:val="28"/>
          <w:szCs w:val="28"/>
          <w:lang w:val="en-US"/>
        </w:rPr>
        <w:t xml:space="preserve"> the post World War II period many nations have pursued the objective of trade liberalization. One device used to achieve this was the GATT and its successor, the WTO. Although the GATT began with less than 50 member countries, the WTO claimed 132 members by 1997. Since GATT and WTO agreements commit all member nations to reduce trade barriers simultaneously, it is sometimes referred to as a </w:t>
      </w:r>
      <w:r w:rsidRPr="00CC3455">
        <w:rPr>
          <w:rStyle w:val="a8"/>
          <w:i w:val="0"/>
          <w:sz w:val="28"/>
          <w:szCs w:val="28"/>
          <w:lang w:val="en-US"/>
        </w:rPr>
        <w:t>multilateral</w:t>
      </w:r>
      <w:r w:rsidRPr="00CC3455">
        <w:rPr>
          <w:i/>
          <w:sz w:val="28"/>
          <w:szCs w:val="28"/>
          <w:lang w:val="en-US"/>
        </w:rPr>
        <w:t xml:space="preserve"> </w:t>
      </w:r>
      <w:r w:rsidRPr="008D0723">
        <w:rPr>
          <w:sz w:val="28"/>
          <w:szCs w:val="28"/>
          <w:lang w:val="en-US"/>
        </w:rPr>
        <w:t xml:space="preserve">approach to trade liberalization. </w:t>
      </w:r>
    </w:p>
    <w:p w:rsidR="002F0EFB" w:rsidRPr="008D0723" w:rsidRDefault="002F0EFB" w:rsidP="008D0723">
      <w:pPr>
        <w:pStyle w:val="a3"/>
        <w:spacing w:before="0" w:beforeAutospacing="0" w:after="0" w:afterAutospacing="0"/>
        <w:ind w:firstLine="709"/>
        <w:jc w:val="both"/>
        <w:rPr>
          <w:sz w:val="28"/>
          <w:szCs w:val="28"/>
          <w:lang w:val="en-US"/>
        </w:rPr>
      </w:pPr>
      <w:r w:rsidRPr="008D0723">
        <w:rPr>
          <w:sz w:val="28"/>
          <w:szCs w:val="28"/>
          <w:lang w:val="en-US"/>
        </w:rPr>
        <w:t xml:space="preserve">An alternative method used many countries to achieve trade liberalization includes the formation of preferential trade arrangements, free trade areas, customs unions and common markets. Since many of these agreements involve geographically contiguous countries, these methods are sometimes referred to as a </w:t>
      </w:r>
      <w:r w:rsidRPr="008D0723">
        <w:rPr>
          <w:rStyle w:val="a8"/>
          <w:sz w:val="28"/>
          <w:szCs w:val="28"/>
          <w:lang w:val="en-US"/>
        </w:rPr>
        <w:t>regional</w:t>
      </w:r>
      <w:r w:rsidRPr="008D0723">
        <w:rPr>
          <w:sz w:val="28"/>
          <w:szCs w:val="28"/>
          <w:lang w:val="en-US"/>
        </w:rPr>
        <w:t xml:space="preserve"> approach to trade liberalization. </w:t>
      </w:r>
    </w:p>
    <w:p w:rsidR="002F0EFB" w:rsidRPr="008D0723" w:rsidRDefault="002F0EFB" w:rsidP="008D0723">
      <w:pPr>
        <w:pStyle w:val="a3"/>
        <w:spacing w:before="0" w:beforeAutospacing="0" w:after="0" w:afterAutospacing="0"/>
        <w:ind w:firstLine="709"/>
        <w:jc w:val="both"/>
        <w:rPr>
          <w:sz w:val="28"/>
          <w:szCs w:val="28"/>
          <w:lang w:val="en-US"/>
        </w:rPr>
      </w:pPr>
      <w:r w:rsidRPr="008D0723">
        <w:rPr>
          <w:sz w:val="28"/>
          <w:szCs w:val="28"/>
          <w:lang w:val="en-US"/>
        </w:rPr>
        <w:t xml:space="preserve">The key question of interest concerning the formation of preferential trade arrangements is whether these arrangements are a good thing. </w:t>
      </w:r>
      <w:proofErr w:type="gramStart"/>
      <w:r w:rsidRPr="008D0723">
        <w:rPr>
          <w:sz w:val="28"/>
          <w:szCs w:val="28"/>
          <w:lang w:val="en-US"/>
        </w:rPr>
        <w:t>If so, under what conditions.</w:t>
      </w:r>
      <w:proofErr w:type="gramEnd"/>
      <w:r w:rsidRPr="008D0723">
        <w:rPr>
          <w:sz w:val="28"/>
          <w:szCs w:val="28"/>
          <w:lang w:val="en-US"/>
        </w:rPr>
        <w:t xml:space="preserve"> If not, why not. </w:t>
      </w:r>
    </w:p>
    <w:p w:rsidR="002F0EFB" w:rsidRPr="008D0723" w:rsidRDefault="002F0EFB" w:rsidP="008D0723">
      <w:pPr>
        <w:pStyle w:val="a3"/>
        <w:spacing w:before="0" w:beforeAutospacing="0" w:after="0" w:afterAutospacing="0"/>
        <w:ind w:firstLine="709"/>
        <w:jc w:val="both"/>
        <w:rPr>
          <w:sz w:val="28"/>
          <w:szCs w:val="28"/>
          <w:lang w:val="en-US"/>
        </w:rPr>
      </w:pPr>
      <w:r w:rsidRPr="008D0723">
        <w:rPr>
          <w:sz w:val="28"/>
          <w:szCs w:val="28"/>
          <w:lang w:val="en-US"/>
        </w:rPr>
        <w:t xml:space="preserve">One reason supporters of free trade may support regional trade </w:t>
      </w:r>
      <w:proofErr w:type="gramStart"/>
      <w:r w:rsidRPr="008D0723">
        <w:rPr>
          <w:sz w:val="28"/>
          <w:szCs w:val="28"/>
          <w:lang w:val="en-US"/>
        </w:rPr>
        <w:t>arrangements is</w:t>
      </w:r>
      <w:proofErr w:type="gramEnd"/>
      <w:r w:rsidRPr="008D0723">
        <w:rPr>
          <w:sz w:val="28"/>
          <w:szCs w:val="28"/>
          <w:lang w:val="en-US"/>
        </w:rPr>
        <w:t xml:space="preserve"> because they are seen to represent movements towards free trade. Indeed, Section 24 of the original GATT allows signatory countries to form free trade agreements and customs unions despite the fact that preferential agreements violate the principle of non-discrimination. When a free trade area or customs union is formed between two or more WTO member countries, they agree to lower their tariffs to zero between each other but will maintain their tariffs against other WTO countries. Thus, the free trade area represents discriminatory policies. Presumably the reason these agreements are tolerated within the WTO is because they represent significant commitments to free trade, which is another fundamental goal of the WTO. </w:t>
      </w:r>
    </w:p>
    <w:p w:rsidR="002F0EFB" w:rsidRPr="008D0723" w:rsidRDefault="002F0EFB" w:rsidP="008D0723">
      <w:pPr>
        <w:pStyle w:val="a3"/>
        <w:spacing w:before="0" w:beforeAutospacing="0" w:after="0" w:afterAutospacing="0"/>
        <w:ind w:firstLine="709"/>
        <w:jc w:val="both"/>
        <w:rPr>
          <w:sz w:val="28"/>
          <w:szCs w:val="28"/>
          <w:lang w:val="en-US"/>
        </w:rPr>
      </w:pPr>
      <w:r w:rsidRPr="008D0723">
        <w:rPr>
          <w:sz w:val="28"/>
          <w:szCs w:val="28"/>
          <w:lang w:val="en-US"/>
        </w:rPr>
        <w:t xml:space="preserve">However, there is also some concern among economists that regional trade agreements may make it more difficult, rather than easier, to achieve the ultimate objective of global free trade. </w:t>
      </w:r>
    </w:p>
    <w:p w:rsidR="002F0EFB" w:rsidRPr="008D0723" w:rsidRDefault="002F0EFB" w:rsidP="008D0723">
      <w:pPr>
        <w:pStyle w:val="a3"/>
        <w:spacing w:before="0" w:beforeAutospacing="0" w:after="0" w:afterAutospacing="0"/>
        <w:ind w:firstLine="709"/>
        <w:jc w:val="both"/>
        <w:rPr>
          <w:sz w:val="28"/>
          <w:szCs w:val="28"/>
          <w:lang w:val="en-US"/>
        </w:rPr>
      </w:pPr>
      <w:r w:rsidRPr="008D0723">
        <w:rPr>
          <w:sz w:val="28"/>
          <w:szCs w:val="28"/>
          <w:lang w:val="en-US"/>
        </w:rPr>
        <w:t xml:space="preserve">The fear is that although regional trade agreements will liberalize trade among its member countries, the arrangements may also increase incentives to raise protectionist trade barriers against countries outside the area. The logic here is that the larger the regional trade area, relative to the size of the world market, the larger will be that region's market power in trade. The more market power, the higher would be the region's optimal tariffs and export taxes. Thus, the regional approach to trade liberalization could lead to the formation of large "trade blocs" which trade freely among members but choke off trade with the rest of the world. </w:t>
      </w:r>
      <w:r w:rsidRPr="008D0723">
        <w:rPr>
          <w:sz w:val="28"/>
          <w:szCs w:val="28"/>
          <w:lang w:val="en-US"/>
        </w:rPr>
        <w:lastRenderedPageBreak/>
        <w:t xml:space="preserve">For this reason some economists have argued that the multilateral approach to trade liberalization, represented by the trade liberalization agreements in successive WTO rounds, is more likely to achieve global free trade than the regional or preferential approach. </w:t>
      </w:r>
    </w:p>
    <w:p w:rsidR="002F0EFB" w:rsidRPr="008D0723" w:rsidRDefault="002F0EFB" w:rsidP="008D0723">
      <w:pPr>
        <w:pStyle w:val="a3"/>
        <w:spacing w:before="0" w:beforeAutospacing="0" w:after="0" w:afterAutospacing="0"/>
        <w:ind w:firstLine="709"/>
        <w:jc w:val="both"/>
        <w:rPr>
          <w:sz w:val="28"/>
          <w:szCs w:val="28"/>
          <w:lang w:val="en-US"/>
        </w:rPr>
      </w:pPr>
      <w:r w:rsidRPr="008D0723">
        <w:rPr>
          <w:sz w:val="28"/>
          <w:szCs w:val="28"/>
          <w:lang w:val="en-US"/>
        </w:rPr>
        <w:t xml:space="preserve">For a variety of reasons it often makes sense for nations to coordinate their economic policies. Coordination can generate benefits that are not possible otherwise. There it is shown that if countries cooperate and set zero tariffs against each other, then both countries are likely to benefit relative to the case when both countries attempt to secure short-term advantages by setting optimal tariffs. This is just one advantage of cooperation. Benefits may also accrue to countries </w:t>
      </w:r>
      <w:proofErr w:type="gramStart"/>
      <w:r w:rsidRPr="008D0723">
        <w:rPr>
          <w:sz w:val="28"/>
          <w:szCs w:val="28"/>
          <w:lang w:val="en-US"/>
        </w:rPr>
        <w:t>who</w:t>
      </w:r>
      <w:proofErr w:type="gramEnd"/>
      <w:r w:rsidRPr="008D0723">
        <w:rPr>
          <w:sz w:val="28"/>
          <w:szCs w:val="28"/>
          <w:lang w:val="en-US"/>
        </w:rPr>
        <w:t xml:space="preserve"> liberalize labor and capital movements across borders, who coordinate fiscal policies and resource allocation towards agriculture and other sectors and who coordinate their monetary policies. </w:t>
      </w:r>
    </w:p>
    <w:p w:rsidR="002F0EFB" w:rsidRPr="005364E7" w:rsidRDefault="002F0EFB" w:rsidP="005364E7">
      <w:pPr>
        <w:pStyle w:val="a3"/>
        <w:spacing w:before="0" w:beforeAutospacing="0" w:after="0" w:afterAutospacing="0"/>
        <w:ind w:firstLine="709"/>
        <w:jc w:val="both"/>
        <w:rPr>
          <w:sz w:val="28"/>
          <w:szCs w:val="28"/>
          <w:lang w:val="en-US"/>
        </w:rPr>
      </w:pPr>
      <w:r w:rsidRPr="004911DA">
        <w:rPr>
          <w:b/>
          <w:bCs/>
          <w:sz w:val="28"/>
          <w:szCs w:val="28"/>
          <w:lang w:val="en-US"/>
        </w:rPr>
        <w:t>2.</w:t>
      </w:r>
      <w:r>
        <w:rPr>
          <w:bCs/>
          <w:sz w:val="28"/>
          <w:szCs w:val="28"/>
          <w:lang w:val="en-US"/>
        </w:rPr>
        <w:t xml:space="preserve"> </w:t>
      </w:r>
      <w:r w:rsidRPr="005364E7">
        <w:rPr>
          <w:bCs/>
          <w:sz w:val="28"/>
          <w:szCs w:val="28"/>
          <w:lang w:val="en-US"/>
        </w:rPr>
        <w:t>Social integration</w:t>
      </w:r>
      <w:r w:rsidRPr="005364E7">
        <w:rPr>
          <w:sz w:val="28"/>
          <w:szCs w:val="28"/>
          <w:lang w:val="en-US"/>
        </w:rPr>
        <w:t xml:space="preserve"> can be seen as a dynamic and structured process in which all members participate in dialogue to achieve and maintain peaceful social relations. Social integration does not mean </w:t>
      </w:r>
      <w:hyperlink r:id="rId5" w:tooltip="Forced assimilation" w:history="1">
        <w:r w:rsidRPr="005364E7">
          <w:rPr>
            <w:rStyle w:val="a4"/>
            <w:color w:val="auto"/>
            <w:sz w:val="28"/>
            <w:szCs w:val="28"/>
            <w:u w:val="none"/>
            <w:lang w:val="en-US"/>
          </w:rPr>
          <w:t>forced assimilation</w:t>
        </w:r>
      </w:hyperlink>
      <w:r w:rsidRPr="005364E7">
        <w:rPr>
          <w:sz w:val="28"/>
          <w:szCs w:val="28"/>
          <w:lang w:val="en-US"/>
        </w:rPr>
        <w:t>.</w:t>
      </w:r>
    </w:p>
    <w:p w:rsidR="002F0EFB" w:rsidRPr="005364E7" w:rsidRDefault="002F0EFB" w:rsidP="005364E7">
      <w:pPr>
        <w:pStyle w:val="a3"/>
        <w:spacing w:before="0" w:beforeAutospacing="0" w:after="0" w:afterAutospacing="0"/>
        <w:ind w:firstLine="709"/>
        <w:jc w:val="both"/>
        <w:rPr>
          <w:sz w:val="28"/>
          <w:szCs w:val="28"/>
          <w:lang w:val="en-US"/>
        </w:rPr>
      </w:pPr>
      <w:r w:rsidRPr="005364E7">
        <w:rPr>
          <w:sz w:val="28"/>
          <w:szCs w:val="28"/>
          <w:lang w:val="en-US"/>
        </w:rPr>
        <w:t xml:space="preserve">Social integration is focused on the need to move toward a safe, stable and </w:t>
      </w:r>
      <w:hyperlink r:id="rId6" w:tooltip="Just society" w:history="1">
        <w:r w:rsidRPr="005364E7">
          <w:rPr>
            <w:rStyle w:val="a4"/>
            <w:color w:val="auto"/>
            <w:sz w:val="28"/>
            <w:szCs w:val="28"/>
            <w:u w:val="none"/>
            <w:lang w:val="en-US"/>
          </w:rPr>
          <w:t>just society</w:t>
        </w:r>
      </w:hyperlink>
      <w:r w:rsidRPr="005364E7">
        <w:rPr>
          <w:sz w:val="28"/>
          <w:szCs w:val="28"/>
          <w:lang w:val="en-US"/>
        </w:rPr>
        <w:t xml:space="preserve"> by mending conditions of </w:t>
      </w:r>
      <w:hyperlink r:id="rId7" w:tooltip="Social disintegration" w:history="1">
        <w:r w:rsidRPr="005364E7">
          <w:rPr>
            <w:rStyle w:val="a4"/>
            <w:color w:val="auto"/>
            <w:sz w:val="28"/>
            <w:szCs w:val="28"/>
            <w:u w:val="none"/>
            <w:lang w:val="en-US"/>
          </w:rPr>
          <w:t>social disintegration</w:t>
        </w:r>
      </w:hyperlink>
      <w:r w:rsidRPr="005364E7">
        <w:rPr>
          <w:sz w:val="28"/>
          <w:szCs w:val="28"/>
          <w:lang w:val="en-US"/>
        </w:rPr>
        <w:t xml:space="preserve"> and </w:t>
      </w:r>
      <w:hyperlink r:id="rId8" w:tooltip="Social exclusion" w:history="1">
        <w:r w:rsidRPr="005364E7">
          <w:rPr>
            <w:rStyle w:val="a4"/>
            <w:color w:val="auto"/>
            <w:sz w:val="28"/>
            <w:szCs w:val="28"/>
            <w:u w:val="none"/>
            <w:lang w:val="en-US"/>
          </w:rPr>
          <w:t>social exclusion</w:t>
        </w:r>
      </w:hyperlink>
      <w:r w:rsidRPr="005364E7">
        <w:rPr>
          <w:sz w:val="28"/>
          <w:szCs w:val="28"/>
          <w:lang w:val="en-US"/>
        </w:rPr>
        <w:t xml:space="preserve"> - social fragmentation, exclusion and </w:t>
      </w:r>
      <w:hyperlink r:id="rId9" w:tooltip="Polarization (politics)" w:history="1">
        <w:r w:rsidRPr="005364E7">
          <w:rPr>
            <w:rStyle w:val="a4"/>
            <w:color w:val="auto"/>
            <w:sz w:val="28"/>
            <w:szCs w:val="28"/>
            <w:u w:val="none"/>
            <w:lang w:val="en-US"/>
          </w:rPr>
          <w:t>polarization</w:t>
        </w:r>
      </w:hyperlink>
      <w:r w:rsidRPr="005364E7">
        <w:rPr>
          <w:sz w:val="28"/>
          <w:szCs w:val="28"/>
          <w:lang w:val="en-US"/>
        </w:rPr>
        <w:t xml:space="preserve">; and by expanding and strengthening conditions of social integration - towards peaceful social relations of coexistence, collaboration and </w:t>
      </w:r>
      <w:hyperlink r:id="rId10" w:tooltip="Group cohesiveness" w:history="1">
        <w:r w:rsidRPr="005364E7">
          <w:rPr>
            <w:rStyle w:val="a4"/>
            <w:color w:val="auto"/>
            <w:sz w:val="28"/>
            <w:szCs w:val="28"/>
            <w:u w:val="none"/>
            <w:lang w:val="en-US"/>
          </w:rPr>
          <w:t>cohesion</w:t>
        </w:r>
      </w:hyperlink>
      <w:r w:rsidRPr="005364E7">
        <w:rPr>
          <w:sz w:val="28"/>
          <w:szCs w:val="28"/>
          <w:lang w:val="en-US"/>
        </w:rPr>
        <w:t>.</w:t>
      </w:r>
    </w:p>
    <w:p w:rsidR="002F0EFB" w:rsidRPr="005364E7" w:rsidRDefault="002F0EFB" w:rsidP="005364E7">
      <w:pPr>
        <w:pStyle w:val="a3"/>
        <w:spacing w:before="0" w:beforeAutospacing="0" w:after="0" w:afterAutospacing="0"/>
        <w:ind w:firstLine="709"/>
        <w:jc w:val="both"/>
        <w:rPr>
          <w:sz w:val="28"/>
          <w:szCs w:val="28"/>
          <w:lang w:val="en-US"/>
        </w:rPr>
      </w:pPr>
      <w:r w:rsidRPr="005364E7">
        <w:rPr>
          <w:sz w:val="28"/>
          <w:szCs w:val="28"/>
          <w:lang w:val="en-US"/>
        </w:rPr>
        <w:t xml:space="preserve">In many instances education is used as a mechanism for social promotion. Neither education nor work can be ensured without a form of law. In relation to tolerant and open societies, members of minority groups often use social integration to gain full access to the opportunities, rights and services available to the members of the </w:t>
      </w:r>
      <w:hyperlink r:id="rId11" w:tooltip="Mainstream" w:history="1">
        <w:r w:rsidRPr="005364E7">
          <w:rPr>
            <w:rStyle w:val="a4"/>
            <w:color w:val="auto"/>
            <w:sz w:val="28"/>
            <w:szCs w:val="28"/>
            <w:u w:val="none"/>
            <w:lang w:val="en-US"/>
          </w:rPr>
          <w:t>mainstream</w:t>
        </w:r>
      </w:hyperlink>
      <w:r w:rsidRPr="005364E7">
        <w:rPr>
          <w:sz w:val="28"/>
          <w:szCs w:val="28"/>
          <w:lang w:val="en-US"/>
        </w:rPr>
        <w:t xml:space="preserve"> of society with cultural institutions such as churches and civic organizations. Mass media content also performs a social integration function in mass societies.</w:t>
      </w:r>
    </w:p>
    <w:p w:rsidR="002F0EFB" w:rsidRPr="005364E7" w:rsidRDefault="002F0EFB" w:rsidP="005364E7">
      <w:pPr>
        <w:pStyle w:val="a3"/>
        <w:spacing w:before="0" w:beforeAutospacing="0" w:after="0" w:afterAutospacing="0"/>
        <w:ind w:firstLine="709"/>
        <w:jc w:val="both"/>
        <w:rPr>
          <w:sz w:val="28"/>
          <w:szCs w:val="28"/>
          <w:lang w:val="en-US"/>
        </w:rPr>
      </w:pPr>
      <w:r w:rsidRPr="005364E7">
        <w:rPr>
          <w:sz w:val="28"/>
          <w:szCs w:val="28"/>
          <w:lang w:val="en-US"/>
        </w:rPr>
        <w:t xml:space="preserve">The term "social integration" first came into use in the work of French sociologist </w:t>
      </w:r>
      <w:hyperlink r:id="rId12" w:tooltip="Émile Durkheim" w:history="1">
        <w:r w:rsidRPr="005364E7">
          <w:rPr>
            <w:rStyle w:val="a4"/>
            <w:color w:val="auto"/>
            <w:sz w:val="28"/>
            <w:szCs w:val="28"/>
            <w:u w:val="none"/>
            <w:lang w:val="en-US"/>
          </w:rPr>
          <w:t>Émile Durkheim</w:t>
        </w:r>
      </w:hyperlink>
      <w:r w:rsidRPr="005364E7">
        <w:rPr>
          <w:sz w:val="28"/>
          <w:szCs w:val="28"/>
          <w:lang w:val="en-US"/>
        </w:rPr>
        <w:t xml:space="preserve">. He wanted to understand why rates of suicide were higher in some social classes than others. Durkheim believed that </w:t>
      </w:r>
      <w:hyperlink r:id="rId13" w:tooltip="Society" w:history="1">
        <w:r w:rsidRPr="005364E7">
          <w:rPr>
            <w:rStyle w:val="a4"/>
            <w:color w:val="auto"/>
            <w:sz w:val="28"/>
            <w:szCs w:val="28"/>
            <w:u w:val="none"/>
            <w:lang w:val="en-US"/>
          </w:rPr>
          <w:t>society</w:t>
        </w:r>
      </w:hyperlink>
      <w:r w:rsidRPr="005364E7">
        <w:rPr>
          <w:sz w:val="28"/>
          <w:szCs w:val="28"/>
          <w:lang w:val="en-US"/>
        </w:rPr>
        <w:t xml:space="preserve"> exerted a powerful force on individuals. He concluded that a people's beliefs, values, and norms make up a collective consciousness, a shared way of understanding each other and the world.</w:t>
      </w:r>
    </w:p>
    <w:p w:rsidR="002F0EFB" w:rsidRPr="00B42154" w:rsidRDefault="002F0EFB" w:rsidP="005364E7">
      <w:pPr>
        <w:pStyle w:val="a3"/>
        <w:spacing w:before="0" w:beforeAutospacing="0" w:after="0" w:afterAutospacing="0"/>
        <w:ind w:firstLine="709"/>
        <w:jc w:val="both"/>
        <w:rPr>
          <w:sz w:val="28"/>
          <w:szCs w:val="28"/>
          <w:lang w:val="en-US"/>
        </w:rPr>
      </w:pPr>
      <w:r w:rsidRPr="005364E7">
        <w:rPr>
          <w:bCs/>
          <w:sz w:val="28"/>
          <w:szCs w:val="28"/>
          <w:lang w:val="en-US"/>
        </w:rPr>
        <w:t>Economic integration</w:t>
      </w:r>
      <w:r w:rsidRPr="005364E7">
        <w:rPr>
          <w:sz w:val="28"/>
          <w:szCs w:val="28"/>
          <w:lang w:val="en-US"/>
        </w:rPr>
        <w:t xml:space="preserve"> is the unification of economic policies between different states through the partial</w:t>
      </w:r>
      <w:r w:rsidRPr="00B42154">
        <w:rPr>
          <w:sz w:val="28"/>
          <w:szCs w:val="28"/>
          <w:lang w:val="en-US"/>
        </w:rPr>
        <w:t xml:space="preserve"> or full abolition of tariff and non-tariff restrictions on trade taking place among them prior to their integration. This is meant in turn to lead to lower prices for distributors and consumers with the goal of increasing the level of welfare, while leading to and increase of economic productivity of the states.</w:t>
      </w:r>
    </w:p>
    <w:p w:rsidR="002F0EFB" w:rsidRPr="00B42154" w:rsidRDefault="002F0EFB" w:rsidP="00B42154">
      <w:pPr>
        <w:pStyle w:val="a3"/>
        <w:spacing w:before="0" w:beforeAutospacing="0" w:after="0" w:afterAutospacing="0"/>
        <w:ind w:firstLine="709"/>
        <w:jc w:val="both"/>
        <w:rPr>
          <w:sz w:val="28"/>
          <w:szCs w:val="28"/>
          <w:lang w:val="en-US"/>
        </w:rPr>
      </w:pPr>
      <w:r w:rsidRPr="00B42154">
        <w:rPr>
          <w:sz w:val="28"/>
          <w:szCs w:val="28"/>
          <w:lang w:val="en-US"/>
        </w:rPr>
        <w:t xml:space="preserve">The trade stimulation effects intended by means of economic integration are part of the contemporary economic </w:t>
      </w:r>
      <w:hyperlink r:id="rId14" w:tooltip="Theory of the Second Best" w:history="1">
        <w:r w:rsidRPr="00584E8E">
          <w:rPr>
            <w:rStyle w:val="a4"/>
            <w:color w:val="auto"/>
            <w:sz w:val="28"/>
            <w:szCs w:val="28"/>
            <w:u w:val="none"/>
            <w:lang w:val="en-US"/>
          </w:rPr>
          <w:t>Theory of the Second Best</w:t>
        </w:r>
      </w:hyperlink>
      <w:r w:rsidRPr="00584E8E">
        <w:rPr>
          <w:sz w:val="28"/>
          <w:szCs w:val="28"/>
          <w:lang w:val="en-US"/>
        </w:rPr>
        <w:t>:</w:t>
      </w:r>
      <w:r w:rsidRPr="00B42154">
        <w:rPr>
          <w:sz w:val="28"/>
          <w:szCs w:val="28"/>
          <w:lang w:val="en-US"/>
        </w:rPr>
        <w:t xml:space="preserve"> where, in theory, the best option is </w:t>
      </w:r>
      <w:hyperlink r:id="rId15" w:tooltip="Free trade" w:history="1">
        <w:r w:rsidRPr="00B42154">
          <w:rPr>
            <w:rStyle w:val="a4"/>
            <w:color w:val="auto"/>
            <w:sz w:val="28"/>
            <w:szCs w:val="28"/>
            <w:u w:val="none"/>
            <w:lang w:val="en-US"/>
          </w:rPr>
          <w:t>free trade</w:t>
        </w:r>
      </w:hyperlink>
      <w:r w:rsidRPr="00B42154">
        <w:rPr>
          <w:sz w:val="28"/>
          <w:szCs w:val="28"/>
          <w:lang w:val="en-US"/>
        </w:rPr>
        <w:t xml:space="preserve">, with </w:t>
      </w:r>
      <w:hyperlink r:id="rId16" w:tooltip="Free competition" w:history="1">
        <w:r w:rsidRPr="00B42154">
          <w:rPr>
            <w:rStyle w:val="a4"/>
            <w:color w:val="auto"/>
            <w:sz w:val="28"/>
            <w:szCs w:val="28"/>
            <w:u w:val="none"/>
            <w:lang w:val="en-US"/>
          </w:rPr>
          <w:t>free competition</w:t>
        </w:r>
      </w:hyperlink>
      <w:r w:rsidRPr="00B42154">
        <w:rPr>
          <w:sz w:val="28"/>
          <w:szCs w:val="28"/>
          <w:lang w:val="en-US"/>
        </w:rPr>
        <w:t xml:space="preserve"> and no </w:t>
      </w:r>
      <w:hyperlink r:id="rId17" w:tooltip="Trade barriers" w:history="1">
        <w:r w:rsidRPr="00B42154">
          <w:rPr>
            <w:rStyle w:val="a4"/>
            <w:color w:val="auto"/>
            <w:sz w:val="28"/>
            <w:szCs w:val="28"/>
            <w:u w:val="none"/>
            <w:lang w:val="en-US"/>
          </w:rPr>
          <w:t>trade barriers</w:t>
        </w:r>
      </w:hyperlink>
      <w:r w:rsidRPr="00B42154">
        <w:rPr>
          <w:sz w:val="28"/>
          <w:szCs w:val="28"/>
          <w:lang w:val="en-US"/>
        </w:rPr>
        <w:t xml:space="preserve"> whatsoever. Free trade is treated as an idealistic option, and although realized </w:t>
      </w:r>
      <w:r w:rsidRPr="00B42154">
        <w:rPr>
          <w:sz w:val="28"/>
          <w:szCs w:val="28"/>
          <w:lang w:val="en-US"/>
        </w:rPr>
        <w:lastRenderedPageBreak/>
        <w:t>within certain developed states, economic integration has been thought of as the "second best" option for global trade where barriers to full free trade exist.</w:t>
      </w:r>
    </w:p>
    <w:p w:rsidR="002F0EFB" w:rsidRPr="00B42154" w:rsidRDefault="002F0EFB" w:rsidP="00B42154">
      <w:pPr>
        <w:pStyle w:val="a3"/>
        <w:spacing w:before="0" w:beforeAutospacing="0" w:after="0" w:afterAutospacing="0"/>
        <w:ind w:firstLine="709"/>
        <w:jc w:val="both"/>
        <w:rPr>
          <w:sz w:val="28"/>
          <w:szCs w:val="28"/>
          <w:lang w:val="en-US"/>
        </w:rPr>
      </w:pPr>
      <w:r>
        <w:rPr>
          <w:sz w:val="28"/>
          <w:szCs w:val="28"/>
          <w:lang w:val="en-US"/>
        </w:rPr>
        <w:t>T</w:t>
      </w:r>
      <w:r w:rsidRPr="00B42154">
        <w:rPr>
          <w:sz w:val="28"/>
          <w:szCs w:val="28"/>
          <w:lang w:val="en-US"/>
        </w:rPr>
        <w:t xml:space="preserve">here are economic as well as political reasons why nations pursue economic integration. The economic rationale for the increase of trade between </w:t>
      </w:r>
      <w:proofErr w:type="gramStart"/>
      <w:r w:rsidRPr="00B42154">
        <w:rPr>
          <w:sz w:val="28"/>
          <w:szCs w:val="28"/>
          <w:lang w:val="en-US"/>
        </w:rPr>
        <w:t>member</w:t>
      </w:r>
      <w:proofErr w:type="gramEnd"/>
      <w:r w:rsidRPr="00B42154">
        <w:rPr>
          <w:sz w:val="28"/>
          <w:szCs w:val="28"/>
          <w:lang w:val="en-US"/>
        </w:rPr>
        <w:t xml:space="preserve"> states of economic unions that it is meant to lead to higher </w:t>
      </w:r>
      <w:hyperlink r:id="rId18" w:tooltip="Productivity" w:history="1">
        <w:r w:rsidRPr="00B42154">
          <w:rPr>
            <w:rStyle w:val="a4"/>
            <w:color w:val="auto"/>
            <w:sz w:val="28"/>
            <w:szCs w:val="28"/>
            <w:u w:val="none"/>
            <w:lang w:val="en-US"/>
          </w:rPr>
          <w:t>productivity</w:t>
        </w:r>
      </w:hyperlink>
      <w:r w:rsidRPr="00B42154">
        <w:rPr>
          <w:sz w:val="28"/>
          <w:szCs w:val="28"/>
          <w:lang w:val="en-US"/>
        </w:rPr>
        <w:t xml:space="preserve">. This is one of the reasons for the global scale development of economic integration, a phenomenon now realized in continental </w:t>
      </w:r>
      <w:hyperlink r:id="rId19" w:tooltip="Trade bloc" w:history="1">
        <w:r w:rsidRPr="00B42154">
          <w:rPr>
            <w:rStyle w:val="a4"/>
            <w:color w:val="auto"/>
            <w:sz w:val="28"/>
            <w:szCs w:val="28"/>
            <w:u w:val="none"/>
            <w:lang w:val="en-US"/>
          </w:rPr>
          <w:t>economic blocks</w:t>
        </w:r>
      </w:hyperlink>
      <w:r w:rsidRPr="00B42154">
        <w:rPr>
          <w:sz w:val="28"/>
          <w:szCs w:val="28"/>
          <w:lang w:val="en-US"/>
        </w:rPr>
        <w:t xml:space="preserve"> such as </w:t>
      </w:r>
      <w:hyperlink r:id="rId20" w:tooltip="ASEAN" w:history="1">
        <w:r w:rsidRPr="00B42154">
          <w:rPr>
            <w:rStyle w:val="a4"/>
            <w:color w:val="auto"/>
            <w:sz w:val="28"/>
            <w:szCs w:val="28"/>
            <w:u w:val="none"/>
            <w:lang w:val="en-US"/>
          </w:rPr>
          <w:t>ASEAN</w:t>
        </w:r>
      </w:hyperlink>
      <w:r w:rsidRPr="00B42154">
        <w:rPr>
          <w:sz w:val="28"/>
          <w:szCs w:val="28"/>
          <w:lang w:val="en-US"/>
        </w:rPr>
        <w:t xml:space="preserve">, </w:t>
      </w:r>
      <w:hyperlink r:id="rId21" w:tooltip="North American Free Trade Agreement" w:history="1">
        <w:r w:rsidRPr="00B42154">
          <w:rPr>
            <w:rStyle w:val="a4"/>
            <w:color w:val="auto"/>
            <w:sz w:val="28"/>
            <w:szCs w:val="28"/>
            <w:u w:val="none"/>
            <w:lang w:val="en-US"/>
          </w:rPr>
          <w:t>NAFTA</w:t>
        </w:r>
      </w:hyperlink>
      <w:r w:rsidRPr="00B42154">
        <w:rPr>
          <w:sz w:val="28"/>
          <w:szCs w:val="28"/>
          <w:lang w:val="en-US"/>
        </w:rPr>
        <w:t xml:space="preserve">, </w:t>
      </w:r>
      <w:hyperlink r:id="rId22" w:tooltip="South American Community of Nations" w:history="1">
        <w:r w:rsidRPr="00B42154">
          <w:rPr>
            <w:rStyle w:val="a4"/>
            <w:color w:val="auto"/>
            <w:sz w:val="28"/>
            <w:szCs w:val="28"/>
            <w:u w:val="none"/>
            <w:lang w:val="en-US"/>
          </w:rPr>
          <w:t>SACN</w:t>
        </w:r>
      </w:hyperlink>
      <w:r w:rsidRPr="00B42154">
        <w:rPr>
          <w:sz w:val="28"/>
          <w:szCs w:val="28"/>
          <w:lang w:val="en-US"/>
        </w:rPr>
        <w:t xml:space="preserve">, the </w:t>
      </w:r>
      <w:hyperlink r:id="rId23" w:tooltip="European Union" w:history="1">
        <w:r w:rsidRPr="00B42154">
          <w:rPr>
            <w:rStyle w:val="a4"/>
            <w:color w:val="auto"/>
            <w:sz w:val="28"/>
            <w:szCs w:val="28"/>
            <w:u w:val="none"/>
            <w:lang w:val="en-US"/>
          </w:rPr>
          <w:t>European Union</w:t>
        </w:r>
      </w:hyperlink>
      <w:r w:rsidRPr="00B42154">
        <w:rPr>
          <w:sz w:val="28"/>
          <w:szCs w:val="28"/>
          <w:lang w:val="en-US"/>
        </w:rPr>
        <w:t xml:space="preserve">, and the </w:t>
      </w:r>
      <w:hyperlink r:id="rId24" w:tooltip="Eurasian Economic Community" w:history="1">
        <w:r w:rsidRPr="00B42154">
          <w:rPr>
            <w:rStyle w:val="a4"/>
            <w:color w:val="auto"/>
            <w:sz w:val="28"/>
            <w:szCs w:val="28"/>
            <w:u w:val="none"/>
            <w:lang w:val="en-US"/>
          </w:rPr>
          <w:t>Eurasian Economic Community</w:t>
        </w:r>
      </w:hyperlink>
      <w:r w:rsidRPr="00B42154">
        <w:rPr>
          <w:sz w:val="28"/>
          <w:szCs w:val="28"/>
          <w:lang w:val="en-US"/>
        </w:rPr>
        <w:t xml:space="preserve">; and proposed for intercontinental economic blocks, such as the </w:t>
      </w:r>
      <w:hyperlink r:id="rId25" w:tooltip="Comprehensive Economic Partnership for East Asia" w:history="1">
        <w:r w:rsidRPr="00B42154">
          <w:rPr>
            <w:rStyle w:val="a4"/>
            <w:color w:val="auto"/>
            <w:sz w:val="28"/>
            <w:szCs w:val="28"/>
            <w:u w:val="none"/>
            <w:lang w:val="en-US"/>
          </w:rPr>
          <w:t>Comprehensive Economic Partnership for East Asia</w:t>
        </w:r>
      </w:hyperlink>
      <w:r w:rsidRPr="00B42154">
        <w:rPr>
          <w:sz w:val="28"/>
          <w:szCs w:val="28"/>
          <w:lang w:val="en-US"/>
        </w:rPr>
        <w:t xml:space="preserve"> and the </w:t>
      </w:r>
      <w:hyperlink r:id="rId26" w:tooltip="Transatlantic Free Trade Area" w:history="1">
        <w:r w:rsidRPr="00B42154">
          <w:rPr>
            <w:rStyle w:val="a4"/>
            <w:color w:val="auto"/>
            <w:sz w:val="28"/>
            <w:szCs w:val="28"/>
            <w:u w:val="none"/>
            <w:lang w:val="en-US"/>
          </w:rPr>
          <w:t>Transatlantic Free Trade Area</w:t>
        </w:r>
      </w:hyperlink>
      <w:r w:rsidRPr="00B42154">
        <w:rPr>
          <w:sz w:val="28"/>
          <w:szCs w:val="28"/>
          <w:lang w:val="en-US"/>
        </w:rPr>
        <w:t>.</w:t>
      </w:r>
    </w:p>
    <w:p w:rsidR="002F0EFB" w:rsidRPr="00B42154" w:rsidRDefault="002F0EFB" w:rsidP="00B42154">
      <w:pPr>
        <w:pStyle w:val="a3"/>
        <w:spacing w:before="0" w:beforeAutospacing="0" w:after="0" w:afterAutospacing="0"/>
        <w:ind w:firstLine="709"/>
        <w:jc w:val="both"/>
        <w:rPr>
          <w:sz w:val="28"/>
          <w:szCs w:val="28"/>
          <w:lang w:val="en-US"/>
        </w:rPr>
      </w:pPr>
      <w:r w:rsidRPr="004911DA">
        <w:rPr>
          <w:b/>
          <w:sz w:val="28"/>
          <w:szCs w:val="28"/>
          <w:lang w:val="en-US"/>
        </w:rPr>
        <w:t>3.</w:t>
      </w:r>
      <w:r>
        <w:rPr>
          <w:lang w:val="en-US"/>
        </w:rPr>
        <w:t xml:space="preserve"> </w:t>
      </w:r>
      <w:hyperlink r:id="rId27" w:tooltip="Comparative advantage" w:history="1">
        <w:r w:rsidRPr="00B42154">
          <w:rPr>
            <w:rStyle w:val="a4"/>
            <w:color w:val="auto"/>
            <w:sz w:val="28"/>
            <w:szCs w:val="28"/>
            <w:u w:val="none"/>
            <w:lang w:val="en-US"/>
          </w:rPr>
          <w:t>Comparative advantage</w:t>
        </w:r>
      </w:hyperlink>
      <w:r w:rsidRPr="00B42154">
        <w:rPr>
          <w:sz w:val="28"/>
          <w:szCs w:val="28"/>
          <w:lang w:val="en-US"/>
        </w:rPr>
        <w:t xml:space="preserve"> refers to the ability of a person or a country to produce a particular good or service at a lower </w:t>
      </w:r>
      <w:hyperlink r:id="rId28" w:tooltip="Marginal cost" w:history="1">
        <w:r w:rsidRPr="00B42154">
          <w:rPr>
            <w:rStyle w:val="a4"/>
            <w:color w:val="auto"/>
            <w:sz w:val="28"/>
            <w:szCs w:val="28"/>
            <w:u w:val="none"/>
            <w:lang w:val="en-US"/>
          </w:rPr>
          <w:t>marginal</w:t>
        </w:r>
      </w:hyperlink>
      <w:r w:rsidRPr="00B42154">
        <w:rPr>
          <w:sz w:val="28"/>
          <w:szCs w:val="28"/>
          <w:lang w:val="en-US"/>
        </w:rPr>
        <w:t xml:space="preserve"> and </w:t>
      </w:r>
      <w:hyperlink r:id="rId29" w:tooltip="Opportunity cost" w:history="1">
        <w:r w:rsidRPr="00B42154">
          <w:rPr>
            <w:rStyle w:val="a4"/>
            <w:color w:val="auto"/>
            <w:sz w:val="28"/>
            <w:szCs w:val="28"/>
            <w:u w:val="none"/>
            <w:lang w:val="en-US"/>
          </w:rPr>
          <w:t>opportunity cost</w:t>
        </w:r>
      </w:hyperlink>
      <w:r w:rsidRPr="00B42154">
        <w:rPr>
          <w:sz w:val="28"/>
          <w:szCs w:val="28"/>
          <w:lang w:val="en-US"/>
        </w:rPr>
        <w:t xml:space="preserve"> over another. Comparative advantage was first described by </w:t>
      </w:r>
      <w:hyperlink r:id="rId30" w:tooltip="David Ricardo" w:history="1">
        <w:r w:rsidRPr="00B42154">
          <w:rPr>
            <w:rStyle w:val="a4"/>
            <w:color w:val="auto"/>
            <w:sz w:val="28"/>
            <w:szCs w:val="28"/>
            <w:u w:val="none"/>
            <w:lang w:val="en-US"/>
          </w:rPr>
          <w:t>David Ricardo</w:t>
        </w:r>
      </w:hyperlink>
      <w:r w:rsidRPr="00B42154">
        <w:rPr>
          <w:sz w:val="28"/>
          <w:szCs w:val="28"/>
          <w:lang w:val="en-US"/>
        </w:rPr>
        <w:t xml:space="preserve"> who explained it in his 1817 book </w:t>
      </w:r>
      <w:hyperlink r:id="rId31" w:tooltip="On the Principles of Political Economy and Taxation" w:history="1">
        <w:r w:rsidRPr="00B42154">
          <w:rPr>
            <w:rStyle w:val="a4"/>
            <w:i/>
            <w:iCs/>
            <w:color w:val="auto"/>
            <w:sz w:val="28"/>
            <w:szCs w:val="28"/>
            <w:u w:val="none"/>
            <w:lang w:val="en-US"/>
          </w:rPr>
          <w:t>On the Principles of Political Economy and Taxation</w:t>
        </w:r>
      </w:hyperlink>
      <w:r w:rsidRPr="00B42154">
        <w:rPr>
          <w:sz w:val="28"/>
          <w:szCs w:val="28"/>
          <w:lang w:val="en-US"/>
        </w:rPr>
        <w:t xml:space="preserve"> in an example involving England and Portugal. In Portugal it is possible to produce both </w:t>
      </w:r>
      <w:hyperlink r:id="rId32" w:tooltip="Wine" w:history="1">
        <w:r w:rsidRPr="00B42154">
          <w:rPr>
            <w:rStyle w:val="a4"/>
            <w:color w:val="auto"/>
            <w:sz w:val="28"/>
            <w:szCs w:val="28"/>
            <w:u w:val="none"/>
            <w:lang w:val="en-US"/>
          </w:rPr>
          <w:t>wine</w:t>
        </w:r>
      </w:hyperlink>
      <w:r w:rsidRPr="00B42154">
        <w:rPr>
          <w:sz w:val="28"/>
          <w:szCs w:val="28"/>
          <w:lang w:val="en-US"/>
        </w:rPr>
        <w:t xml:space="preserve"> and </w:t>
      </w:r>
      <w:hyperlink r:id="rId33" w:tooltip="Cloth" w:history="1">
        <w:r w:rsidRPr="00B42154">
          <w:rPr>
            <w:rStyle w:val="a4"/>
            <w:color w:val="auto"/>
            <w:sz w:val="28"/>
            <w:szCs w:val="28"/>
            <w:u w:val="none"/>
            <w:lang w:val="en-US"/>
          </w:rPr>
          <w:t>cloth</w:t>
        </w:r>
      </w:hyperlink>
      <w:r w:rsidRPr="00B42154">
        <w:rPr>
          <w:sz w:val="28"/>
          <w:szCs w:val="28"/>
          <w:lang w:val="en-US"/>
        </w:rPr>
        <w:t xml:space="preserve"> with less labour than it would take to produce the same quantities in England. However the relative costs of producing those two goods are different in the two countries. In England it is very hard to produce wine, and only moderately difficult to produce cloth. In Portugal both are easy to produce. Therefore while it is cheaper to produce cloth in Portugal than England, it is cheaper still for Portugal to produce excess wine, and trade that for English cloth. Conversely England benefits from this trade because its cost for producing cloth has not changed but it can now get wine at a lower price, closer to the cost of cloth. The conclusion drawn is that each country can gain by specializing in the good where it has comparative advantage, and trading that good for the other.</w:t>
      </w:r>
    </w:p>
    <w:p w:rsidR="002F0EFB" w:rsidRPr="00B42154" w:rsidRDefault="001B7AD9" w:rsidP="00B42154">
      <w:pPr>
        <w:pStyle w:val="a3"/>
        <w:spacing w:before="0" w:beforeAutospacing="0" w:after="0" w:afterAutospacing="0"/>
        <w:ind w:firstLine="709"/>
        <w:jc w:val="both"/>
        <w:rPr>
          <w:sz w:val="28"/>
          <w:szCs w:val="28"/>
          <w:lang w:val="en-US"/>
        </w:rPr>
      </w:pPr>
      <w:hyperlink r:id="rId34" w:tooltip="Economies of scale" w:history="1">
        <w:proofErr w:type="gramStart"/>
        <w:r w:rsidR="002F0EFB" w:rsidRPr="00B42154">
          <w:rPr>
            <w:rStyle w:val="a4"/>
            <w:color w:val="auto"/>
            <w:sz w:val="28"/>
            <w:szCs w:val="28"/>
            <w:u w:val="none"/>
            <w:lang w:val="en-US"/>
          </w:rPr>
          <w:t>Economies of scale</w:t>
        </w:r>
      </w:hyperlink>
      <w:r w:rsidR="002F0EFB" w:rsidRPr="00B42154">
        <w:rPr>
          <w:sz w:val="28"/>
          <w:szCs w:val="28"/>
          <w:lang w:val="en-US"/>
        </w:rPr>
        <w:t xml:space="preserve"> refers</w:t>
      </w:r>
      <w:proofErr w:type="gramEnd"/>
      <w:r w:rsidR="002F0EFB" w:rsidRPr="00B42154">
        <w:rPr>
          <w:sz w:val="28"/>
          <w:szCs w:val="28"/>
          <w:lang w:val="en-US"/>
        </w:rPr>
        <w:t xml:space="preserve"> to the cost advantages that an enterprise obtains due to expansion. There are factors that cause a producer’s average cost per unit to fall as the scale of output is increased. </w:t>
      </w:r>
      <w:proofErr w:type="gramStart"/>
      <w:r w:rsidR="002F0EFB" w:rsidRPr="00B42154">
        <w:rPr>
          <w:sz w:val="28"/>
          <w:szCs w:val="28"/>
          <w:lang w:val="en-US"/>
        </w:rPr>
        <w:t>Economies of scale is</w:t>
      </w:r>
      <w:proofErr w:type="gramEnd"/>
      <w:r w:rsidR="002F0EFB" w:rsidRPr="00B42154">
        <w:rPr>
          <w:sz w:val="28"/>
          <w:szCs w:val="28"/>
          <w:lang w:val="en-US"/>
        </w:rPr>
        <w:t xml:space="preserve"> a long run concept and refers to reductions in unit cost as the size of a facility and the usage levels of other inputs increase. Economies of scale is also a justification for economic integration, since some economies of scale may require a larger market than is possible within a particular country</w:t>
      </w:r>
      <w:r w:rsidR="002F0EFB">
        <w:rPr>
          <w:sz w:val="28"/>
          <w:szCs w:val="28"/>
          <w:lang w:val="en-US"/>
        </w:rPr>
        <w:t xml:space="preserve"> </w:t>
      </w:r>
      <w:r w:rsidR="002F0EFB" w:rsidRPr="00B42154">
        <w:rPr>
          <w:sz w:val="28"/>
          <w:szCs w:val="28"/>
          <w:lang w:val="en-US"/>
        </w:rPr>
        <w:t xml:space="preserve">— for example, it would not be efficient for </w:t>
      </w:r>
      <w:hyperlink r:id="rId35" w:tooltip="Liechtenstein" w:history="1">
        <w:r w:rsidR="002F0EFB" w:rsidRPr="00B42154">
          <w:rPr>
            <w:rStyle w:val="a4"/>
            <w:color w:val="auto"/>
            <w:sz w:val="28"/>
            <w:szCs w:val="28"/>
            <w:u w:val="none"/>
            <w:lang w:val="en-US"/>
          </w:rPr>
          <w:t>Liechtenstein</w:t>
        </w:r>
      </w:hyperlink>
      <w:r w:rsidR="002F0EFB" w:rsidRPr="00B42154">
        <w:rPr>
          <w:sz w:val="28"/>
          <w:szCs w:val="28"/>
          <w:lang w:val="en-US"/>
        </w:rPr>
        <w:t xml:space="preserve"> to have its own car maker, if they would only sell to their local market. A lone car maker may be profitable, however, if they export cars to global markets in addition to selling to the local market.</w:t>
      </w:r>
    </w:p>
    <w:p w:rsidR="002F0EFB" w:rsidRPr="00B42154" w:rsidRDefault="002F0EFB" w:rsidP="00B42154">
      <w:pPr>
        <w:pStyle w:val="a3"/>
        <w:spacing w:before="0" w:beforeAutospacing="0" w:after="0" w:afterAutospacing="0"/>
        <w:ind w:firstLine="709"/>
        <w:jc w:val="both"/>
        <w:rPr>
          <w:sz w:val="28"/>
          <w:szCs w:val="28"/>
          <w:lang w:val="en-US"/>
        </w:rPr>
      </w:pPr>
      <w:r w:rsidRPr="00B42154">
        <w:rPr>
          <w:sz w:val="28"/>
          <w:szCs w:val="28"/>
          <w:lang w:val="en-US"/>
        </w:rPr>
        <w:t xml:space="preserve">Besides these economic reasons, the primary reasons why economic integration has been pursued in practise are largely political. The </w:t>
      </w:r>
      <w:hyperlink r:id="rId36" w:tooltip="Zollverein" w:history="1">
        <w:r w:rsidRPr="00B42154">
          <w:rPr>
            <w:rStyle w:val="a4"/>
            <w:i/>
            <w:iCs/>
            <w:color w:val="auto"/>
            <w:sz w:val="28"/>
            <w:szCs w:val="28"/>
            <w:u w:val="none"/>
            <w:lang w:val="en-US"/>
          </w:rPr>
          <w:t>Zollverein</w:t>
        </w:r>
      </w:hyperlink>
      <w:r w:rsidRPr="00B42154">
        <w:rPr>
          <w:sz w:val="28"/>
          <w:szCs w:val="28"/>
          <w:lang w:val="en-US"/>
        </w:rPr>
        <w:t xml:space="preserve"> or German Customs Union of 1867 paved the way for </w:t>
      </w:r>
      <w:hyperlink r:id="rId37" w:tooltip="Kleindeutch (page does not exist)" w:history="1">
        <w:r w:rsidRPr="00B42154">
          <w:rPr>
            <w:rStyle w:val="a4"/>
            <w:color w:val="auto"/>
            <w:sz w:val="28"/>
            <w:szCs w:val="28"/>
            <w:u w:val="none"/>
            <w:lang w:val="en-US"/>
          </w:rPr>
          <w:t>German (partial) unification</w:t>
        </w:r>
      </w:hyperlink>
      <w:r w:rsidRPr="00B42154">
        <w:rPr>
          <w:sz w:val="28"/>
          <w:szCs w:val="28"/>
          <w:lang w:val="en-US"/>
        </w:rPr>
        <w:t xml:space="preserve"> under Prussian leadership in 1871. </w:t>
      </w:r>
      <w:hyperlink r:id="rId38" w:tooltip="Imperial preference" w:history="1">
        <w:r w:rsidRPr="00B42154">
          <w:rPr>
            <w:rStyle w:val="a4"/>
            <w:color w:val="auto"/>
            <w:sz w:val="28"/>
            <w:szCs w:val="28"/>
            <w:u w:val="none"/>
            <w:lang w:val="en-US"/>
          </w:rPr>
          <w:t>"Imperial free trade"</w:t>
        </w:r>
      </w:hyperlink>
      <w:r w:rsidRPr="00B42154">
        <w:rPr>
          <w:sz w:val="28"/>
          <w:szCs w:val="28"/>
          <w:lang w:val="en-US"/>
        </w:rPr>
        <w:t xml:space="preserve"> was (unsuccessfully) proposed in the late 19th century to strengthen the loosening ties within British Empire. The </w:t>
      </w:r>
      <w:hyperlink r:id="rId39" w:tooltip="European Economic Community" w:history="1">
        <w:r w:rsidRPr="00B42154">
          <w:rPr>
            <w:rStyle w:val="a4"/>
            <w:color w:val="auto"/>
            <w:sz w:val="28"/>
            <w:szCs w:val="28"/>
            <w:u w:val="none"/>
            <w:lang w:val="en-US"/>
          </w:rPr>
          <w:t>European Economic Community</w:t>
        </w:r>
      </w:hyperlink>
      <w:r w:rsidRPr="00B42154">
        <w:rPr>
          <w:sz w:val="28"/>
          <w:szCs w:val="28"/>
          <w:lang w:val="en-US"/>
        </w:rPr>
        <w:t xml:space="preserve"> was created to integrate France and Germany's economies to the point that they would find it impossible to go to war with each other.</w:t>
      </w:r>
    </w:p>
    <w:p w:rsidR="002F0EFB" w:rsidRPr="00171685" w:rsidRDefault="002F0EFB" w:rsidP="00B42154">
      <w:pPr>
        <w:spacing w:after="0" w:line="240" w:lineRule="auto"/>
        <w:ind w:firstLine="709"/>
        <w:jc w:val="both"/>
        <w:rPr>
          <w:rFonts w:ascii="Times New Roman" w:hAnsi="Times New Roman"/>
          <w:sz w:val="28"/>
          <w:szCs w:val="28"/>
          <w:lang w:val="en-US"/>
        </w:rPr>
      </w:pPr>
      <w:r w:rsidRPr="00171685">
        <w:rPr>
          <w:rFonts w:ascii="Times New Roman" w:hAnsi="Times New Roman"/>
          <w:sz w:val="28"/>
          <w:szCs w:val="28"/>
          <w:lang w:val="en-US"/>
        </w:rPr>
        <w:t xml:space="preserve">The degree of economic integration can be categorized into seven stages: </w:t>
      </w:r>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0" w:tooltip="Preferential trading area" w:history="1">
        <w:r w:rsidR="002F0EFB" w:rsidRPr="00B42154">
          <w:rPr>
            <w:rFonts w:ascii="Times New Roman" w:hAnsi="Times New Roman"/>
            <w:sz w:val="28"/>
            <w:szCs w:val="28"/>
          </w:rPr>
          <w:t>Preferential trading area</w:t>
        </w:r>
      </w:hyperlink>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1" w:tooltip="Free trade area" w:history="1">
        <w:r w:rsidR="002F0EFB" w:rsidRPr="00B42154">
          <w:rPr>
            <w:rFonts w:ascii="Times New Roman" w:hAnsi="Times New Roman"/>
            <w:sz w:val="28"/>
            <w:szCs w:val="28"/>
          </w:rPr>
          <w:t>Free trade area</w:t>
        </w:r>
      </w:hyperlink>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2" w:tooltip="Customs union" w:history="1">
        <w:r w:rsidR="002F0EFB" w:rsidRPr="00B42154">
          <w:rPr>
            <w:rFonts w:ascii="Times New Roman" w:hAnsi="Times New Roman"/>
            <w:sz w:val="28"/>
            <w:szCs w:val="28"/>
          </w:rPr>
          <w:t>Customs union</w:t>
        </w:r>
      </w:hyperlink>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3" w:tooltip="Common market" w:history="1">
        <w:r w:rsidR="002F0EFB" w:rsidRPr="00B42154">
          <w:rPr>
            <w:rFonts w:ascii="Times New Roman" w:hAnsi="Times New Roman"/>
            <w:sz w:val="28"/>
            <w:szCs w:val="28"/>
          </w:rPr>
          <w:t>Common market</w:t>
        </w:r>
      </w:hyperlink>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4" w:tooltip="Economic union" w:history="1">
        <w:r w:rsidR="002F0EFB" w:rsidRPr="00B42154">
          <w:rPr>
            <w:rFonts w:ascii="Times New Roman" w:hAnsi="Times New Roman"/>
            <w:sz w:val="28"/>
            <w:szCs w:val="28"/>
          </w:rPr>
          <w:t>Economic union</w:t>
        </w:r>
      </w:hyperlink>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5" w:tooltip="Economic and monetary union" w:history="1">
        <w:r w:rsidR="002F0EFB" w:rsidRPr="00B42154">
          <w:rPr>
            <w:rFonts w:ascii="Times New Roman" w:hAnsi="Times New Roman"/>
            <w:sz w:val="28"/>
            <w:szCs w:val="28"/>
          </w:rPr>
          <w:t>Economic and monetary union</w:t>
        </w:r>
      </w:hyperlink>
    </w:p>
    <w:p w:rsidR="002F0EFB" w:rsidRPr="00171685" w:rsidRDefault="001B7AD9" w:rsidP="00B42154">
      <w:pPr>
        <w:numPr>
          <w:ilvl w:val="0"/>
          <w:numId w:val="1"/>
        </w:numPr>
        <w:spacing w:after="0" w:line="240" w:lineRule="auto"/>
        <w:ind w:left="0" w:firstLine="709"/>
        <w:jc w:val="both"/>
        <w:rPr>
          <w:rFonts w:ascii="Times New Roman" w:hAnsi="Times New Roman"/>
          <w:sz w:val="28"/>
          <w:szCs w:val="28"/>
        </w:rPr>
      </w:pPr>
      <w:hyperlink r:id="rId46" w:tooltip="Complete economic integration" w:history="1">
        <w:r w:rsidR="002F0EFB" w:rsidRPr="00B42154">
          <w:rPr>
            <w:rFonts w:ascii="Times New Roman" w:hAnsi="Times New Roman"/>
            <w:sz w:val="28"/>
            <w:szCs w:val="28"/>
          </w:rPr>
          <w:t>Complete economic integration</w:t>
        </w:r>
      </w:hyperlink>
    </w:p>
    <w:p w:rsidR="002F0EFB" w:rsidRPr="00171685" w:rsidRDefault="002F0EFB" w:rsidP="00B42154">
      <w:pPr>
        <w:spacing w:after="0" w:line="240" w:lineRule="auto"/>
        <w:ind w:firstLine="709"/>
        <w:jc w:val="both"/>
        <w:rPr>
          <w:rFonts w:ascii="Times New Roman" w:hAnsi="Times New Roman"/>
          <w:sz w:val="28"/>
          <w:szCs w:val="28"/>
          <w:lang w:val="en-US"/>
        </w:rPr>
      </w:pPr>
      <w:r w:rsidRPr="00171685">
        <w:rPr>
          <w:rFonts w:ascii="Times New Roman" w:hAnsi="Times New Roman"/>
          <w:sz w:val="28"/>
          <w:szCs w:val="28"/>
          <w:lang w:val="en-US"/>
        </w:rPr>
        <w:t>These differ in the degree of unification of economic policies, with the highest one being the completed economic integration of the states, which would most likely involve political integration as well.</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Any type of arrangement in which countries agree to coordinate their trade, fiscal, and/or monetary policies is referred to as economic integration. Obviously, there are many different degrees of integration. </w:t>
      </w:r>
    </w:p>
    <w:p w:rsidR="002F0EFB" w:rsidRPr="008D0723" w:rsidRDefault="002F0EFB" w:rsidP="0050069E">
      <w:pPr>
        <w:pStyle w:val="a3"/>
        <w:spacing w:before="0" w:beforeAutospacing="0" w:after="0" w:afterAutospacing="0"/>
        <w:ind w:firstLine="709"/>
        <w:jc w:val="both"/>
        <w:rPr>
          <w:sz w:val="28"/>
          <w:szCs w:val="28"/>
          <w:lang w:val="en-US"/>
        </w:rPr>
      </w:pPr>
      <w:r w:rsidRPr="008D0723">
        <w:rPr>
          <w:rStyle w:val="a8"/>
          <w:sz w:val="28"/>
          <w:szCs w:val="28"/>
          <w:lang w:val="en-US"/>
        </w:rPr>
        <w:t>Preferential Trade Agreement (PTA)</w:t>
      </w:r>
      <w:r w:rsidRPr="008D0723">
        <w:rPr>
          <w:sz w:val="28"/>
          <w:szCs w:val="28"/>
          <w:lang w:val="en-US"/>
        </w:rPr>
        <w:t xml:space="preserve">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A preferential trade agreement is perhaps the weakest form of economic integration. In a PTA countries would offer tariff reductions, though perhaps not eliminations, to a set of partner countries in some product categories. Higher tariffs, perhaps non-discriminatory tariffs, would remain in all remaining product categories. This type of trade agreement is not allowed among WTO members who are obligated to grant most-favored nation status to all other WTO members. Under the most-favored nation (MFN) rule countries agree not to discriminate against other WTO member countries. Thus, if a country's low tariff on bicycle imports, for example, is 5%, then it must charge 5% on imports from all other WTO members. Discrimination or preferential treatment for some countries is not allowed. The country is free to charge a higher tariff on imports from non-WTO members, however. In 1998 the US proposed legislation to eliminate tariffs on imports from the nations in sub-Sahara Africa. This action represents a unilateral preferential trade agreement since tariffs would be reduced in one direction but not the other. [Note: a PTA is also used, more generally, to describe all types of economic integration since they all incorporate some degree of "preferred" treatment.] </w:t>
      </w:r>
    </w:p>
    <w:p w:rsidR="002F0EFB" w:rsidRPr="008D0723" w:rsidRDefault="002F0EFB" w:rsidP="0050069E">
      <w:pPr>
        <w:pStyle w:val="a3"/>
        <w:spacing w:before="0" w:beforeAutospacing="0" w:after="0" w:afterAutospacing="0"/>
        <w:ind w:firstLine="709"/>
        <w:jc w:val="both"/>
        <w:rPr>
          <w:sz w:val="28"/>
          <w:szCs w:val="28"/>
          <w:lang w:val="en-US"/>
        </w:rPr>
      </w:pPr>
      <w:r w:rsidRPr="008D0723">
        <w:rPr>
          <w:rStyle w:val="a8"/>
          <w:sz w:val="28"/>
          <w:szCs w:val="28"/>
          <w:lang w:val="en-US"/>
        </w:rPr>
        <w:t>Free Trade Area (FTA)</w:t>
      </w:r>
      <w:r w:rsidRPr="008D0723">
        <w:rPr>
          <w:sz w:val="28"/>
          <w:szCs w:val="28"/>
          <w:lang w:val="en-US"/>
        </w:rPr>
        <w:t xml:space="preserve">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A free trade area occurs when a group of countries agree to eliminate tariffs between themselves, but maintain their own external tariff on imports from the rest of the world. The North American Free Trade Area is an example of a FTA. When the NAFTA is fully implemented, tariffs of automobile imports between the US and Mexico will be zero. However, Mexico may continue to set a different tariff than the US on auto imports from non-NAFTA countries. Because of the different external tariffs, FTAs generally develop elaborate "rules of origin". These rules are designed to prevent goods from being imported into the FTA member country with the lowest tariff and then transshipped to the country with higher tariffs. Of the thousands of pages of text that made up the NAFTA, most of them described rules of origin. </w:t>
      </w:r>
    </w:p>
    <w:p w:rsidR="002F0EFB" w:rsidRPr="000C61D0" w:rsidRDefault="002F0EFB" w:rsidP="0050069E">
      <w:pPr>
        <w:pStyle w:val="a3"/>
        <w:spacing w:before="0" w:beforeAutospacing="0" w:after="0" w:afterAutospacing="0"/>
        <w:ind w:firstLine="709"/>
        <w:jc w:val="both"/>
        <w:rPr>
          <w:sz w:val="28"/>
          <w:szCs w:val="28"/>
          <w:lang w:val="en-US"/>
        </w:rPr>
      </w:pPr>
      <w:r w:rsidRPr="000C61D0">
        <w:rPr>
          <w:rStyle w:val="a8"/>
          <w:sz w:val="28"/>
          <w:szCs w:val="28"/>
          <w:lang w:val="en-US"/>
        </w:rPr>
        <w:t xml:space="preserve">Customs Union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lastRenderedPageBreak/>
        <w:t xml:space="preserve">A customs union occurs when a group of countries agree to eliminate tariffs between themselves and set a common external tariff on imports from the rest of the world. The European Union represents such an arrangement. A customs union avoids the problem of developing complicated rules of origin, but introduces the problem of policy coordination. With a customs union, all member countries must be able to agree on tariff rates across many different import industries. </w:t>
      </w:r>
    </w:p>
    <w:p w:rsidR="002F0EFB" w:rsidRPr="008D0723" w:rsidRDefault="002F0EFB" w:rsidP="0050069E">
      <w:pPr>
        <w:pStyle w:val="a3"/>
        <w:spacing w:before="0" w:beforeAutospacing="0" w:after="0" w:afterAutospacing="0"/>
        <w:ind w:firstLine="709"/>
        <w:jc w:val="both"/>
        <w:rPr>
          <w:sz w:val="28"/>
          <w:szCs w:val="28"/>
          <w:lang w:val="en-US"/>
        </w:rPr>
      </w:pPr>
      <w:r w:rsidRPr="008D0723">
        <w:rPr>
          <w:rStyle w:val="a8"/>
          <w:sz w:val="28"/>
          <w:szCs w:val="28"/>
          <w:lang w:val="en-US"/>
        </w:rPr>
        <w:t>Common Market</w:t>
      </w:r>
      <w:r w:rsidRPr="008D0723">
        <w:rPr>
          <w:sz w:val="28"/>
          <w:szCs w:val="28"/>
          <w:lang w:val="en-US"/>
        </w:rPr>
        <w:t xml:space="preserve">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A common market establishes free trade in goods and </w:t>
      </w:r>
      <w:proofErr w:type="gramStart"/>
      <w:r w:rsidRPr="008D0723">
        <w:rPr>
          <w:sz w:val="28"/>
          <w:szCs w:val="28"/>
          <w:lang w:val="en-US"/>
        </w:rPr>
        <w:t>services,</w:t>
      </w:r>
      <w:proofErr w:type="gramEnd"/>
      <w:r w:rsidRPr="008D0723">
        <w:rPr>
          <w:sz w:val="28"/>
          <w:szCs w:val="28"/>
          <w:lang w:val="en-US"/>
        </w:rPr>
        <w:t xml:space="preserve"> sets common external tariffs among members and also allows for the free mobility of capital and labor across countries. The European Union was established as a common market by the Treaty of Rome in 1957, although it took a long time for the transition to take place. Today, EU citizens have a common passport, can work in any EU member country and can invest throughout the union without restriction. </w:t>
      </w:r>
    </w:p>
    <w:p w:rsidR="002F0EFB" w:rsidRPr="008D0723" w:rsidRDefault="002F0EFB" w:rsidP="0050069E">
      <w:pPr>
        <w:pStyle w:val="a3"/>
        <w:spacing w:before="0" w:beforeAutospacing="0" w:after="0" w:afterAutospacing="0"/>
        <w:ind w:firstLine="709"/>
        <w:jc w:val="both"/>
        <w:rPr>
          <w:sz w:val="28"/>
          <w:szCs w:val="28"/>
          <w:lang w:val="en-US"/>
        </w:rPr>
      </w:pPr>
      <w:r w:rsidRPr="008D0723">
        <w:rPr>
          <w:rStyle w:val="a8"/>
          <w:sz w:val="28"/>
          <w:szCs w:val="28"/>
          <w:lang w:val="en-US"/>
        </w:rPr>
        <w:t>Economic Union</w:t>
      </w:r>
      <w:r w:rsidRPr="008D0723">
        <w:rPr>
          <w:sz w:val="28"/>
          <w:szCs w:val="28"/>
          <w:lang w:val="en-US"/>
        </w:rPr>
        <w:t xml:space="preserve">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An economic union typically will maintain free trade in goods and services, set common external tariffs among members, allow the free mobility of capital and labor, and will also relegate some fiscal spending responsibilities to a supra-national agency. The European Union's Common Agriculture Policy (CAP) is an example of a type of fiscal coordination indicative of an economic union. </w:t>
      </w:r>
    </w:p>
    <w:p w:rsidR="002F0EFB" w:rsidRPr="008D0723" w:rsidRDefault="002F0EFB" w:rsidP="0050069E">
      <w:pPr>
        <w:pStyle w:val="a3"/>
        <w:spacing w:before="0" w:beforeAutospacing="0" w:after="0" w:afterAutospacing="0"/>
        <w:ind w:firstLine="709"/>
        <w:jc w:val="both"/>
        <w:rPr>
          <w:sz w:val="28"/>
          <w:szCs w:val="28"/>
          <w:lang w:val="en-US"/>
        </w:rPr>
      </w:pPr>
      <w:r w:rsidRPr="008D0723">
        <w:rPr>
          <w:rStyle w:val="a8"/>
          <w:sz w:val="28"/>
          <w:szCs w:val="28"/>
          <w:lang w:val="en-US"/>
        </w:rPr>
        <w:t>Monetary Union</w:t>
      </w:r>
      <w:r w:rsidRPr="008D0723">
        <w:rPr>
          <w:sz w:val="28"/>
          <w:szCs w:val="28"/>
          <w:lang w:val="en-US"/>
        </w:rPr>
        <w:t xml:space="preserve">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Monetary union establishes a common currency among a group of countries. This involves the formation of a central monetary authority which will determine monetary policy for the entire group. The Maastricht treaty signed by EU members in 1991 proposed the implementation of a single European currency (the Euro) by 1999. The degree of monetary union that will arise remains uncertain in 1998. </w:t>
      </w:r>
    </w:p>
    <w:p w:rsidR="002F0EFB" w:rsidRPr="008D0723" w:rsidRDefault="002F0EFB" w:rsidP="0050069E">
      <w:pPr>
        <w:pStyle w:val="a3"/>
        <w:spacing w:before="0" w:beforeAutospacing="0" w:after="0" w:afterAutospacing="0"/>
        <w:ind w:firstLine="709"/>
        <w:jc w:val="both"/>
        <w:rPr>
          <w:sz w:val="28"/>
          <w:szCs w:val="28"/>
          <w:lang w:val="en-US"/>
        </w:rPr>
      </w:pPr>
      <w:r w:rsidRPr="008D0723">
        <w:rPr>
          <w:sz w:val="28"/>
          <w:szCs w:val="28"/>
          <w:lang w:val="en-US"/>
        </w:rPr>
        <w:t xml:space="preserve">Perhaps the best example of an economic and monetary union is the United States. Each US state has its own government which sets policies and laws for its own residents. However, each state cedes control, to some extent, over foreign policy, agricultural policy, welfare policy, and monetary policy to the federal government. Goods, services, labor and capital can all move freely, without restrictions among the US states and the Nations sets a common external trade policy. </w:t>
      </w:r>
    </w:p>
    <w:p w:rsidR="002F0EFB" w:rsidRPr="007B0076" w:rsidRDefault="002F0EFB" w:rsidP="007B0076">
      <w:pPr>
        <w:spacing w:before="100" w:beforeAutospacing="1" w:after="100" w:afterAutospacing="1" w:line="240" w:lineRule="auto"/>
        <w:rPr>
          <w:rFonts w:ascii="Times New Roman" w:hAnsi="Times New Roman"/>
          <w:b/>
          <w:sz w:val="28"/>
          <w:szCs w:val="28"/>
          <w:lang w:val="en-US"/>
        </w:rPr>
      </w:pPr>
      <w:r w:rsidRPr="00515133">
        <w:rPr>
          <w:rStyle w:val="hps"/>
          <w:rFonts w:ascii="Times New Roman" w:hAnsi="Times New Roman"/>
          <w:b/>
          <w:sz w:val="28"/>
          <w:szCs w:val="28"/>
          <w:lang w:val="en-US"/>
        </w:rPr>
        <w:t>Structural levels</w:t>
      </w:r>
      <w:r w:rsidRPr="00515133">
        <w:rPr>
          <w:rStyle w:val="shorttext"/>
          <w:rFonts w:ascii="Times New Roman" w:hAnsi="Times New Roman"/>
          <w:b/>
          <w:sz w:val="28"/>
          <w:szCs w:val="28"/>
          <w:lang w:val="en-US"/>
        </w:rPr>
        <w:t xml:space="preserve"> </w:t>
      </w:r>
      <w:r w:rsidRPr="00515133">
        <w:rPr>
          <w:rStyle w:val="hps"/>
          <w:rFonts w:ascii="Times New Roman" w:hAnsi="Times New Roman"/>
          <w:b/>
          <w:sz w:val="28"/>
          <w:szCs w:val="28"/>
          <w:lang w:val="en-US"/>
        </w:rPr>
        <w:t>of integration processes</w:t>
      </w:r>
    </w:p>
    <w:tbl>
      <w:tblPr>
        <w:tblW w:w="0" w:type="auto"/>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0A0"/>
      </w:tblPr>
      <w:tblGrid>
        <w:gridCol w:w="1655"/>
        <w:gridCol w:w="7810"/>
      </w:tblGrid>
      <w:tr w:rsidR="002F0EFB" w:rsidRPr="00CF5158" w:rsidTr="00311A8B">
        <w:trPr>
          <w:tblCellSpacing w:w="15" w:type="dxa"/>
        </w:trPr>
        <w:tc>
          <w:tcPr>
            <w:tcW w:w="0" w:type="auto"/>
            <w:tcBorders>
              <w:top w:val="single" w:sz="4" w:space="0" w:color="auto"/>
            </w:tcBorders>
            <w:vAlign w:val="center"/>
          </w:tcPr>
          <w:p w:rsidR="002F0EFB" w:rsidRPr="007B0076" w:rsidRDefault="002F0EFB" w:rsidP="0065023F">
            <w:pPr>
              <w:spacing w:after="0" w:line="240" w:lineRule="auto"/>
              <w:jc w:val="both"/>
              <w:rPr>
                <w:rFonts w:ascii="Times New Roman" w:hAnsi="Times New Roman"/>
                <w:b/>
                <w:bCs/>
                <w:sz w:val="28"/>
                <w:szCs w:val="28"/>
              </w:rPr>
            </w:pPr>
            <w:r w:rsidRPr="00EA790A">
              <w:rPr>
                <w:rStyle w:val="hps"/>
                <w:rFonts w:ascii="Times New Roman" w:hAnsi="Times New Roman"/>
                <w:b/>
                <w:sz w:val="28"/>
                <w:szCs w:val="28"/>
              </w:rPr>
              <w:t>Level</w:t>
            </w:r>
          </w:p>
        </w:tc>
        <w:tc>
          <w:tcPr>
            <w:tcW w:w="0" w:type="auto"/>
            <w:tcBorders>
              <w:top w:val="single" w:sz="4" w:space="0" w:color="auto"/>
            </w:tcBorders>
            <w:vAlign w:val="center"/>
          </w:tcPr>
          <w:p w:rsidR="002F0EFB" w:rsidRPr="007B0076" w:rsidRDefault="002F0EFB" w:rsidP="007B0076">
            <w:pPr>
              <w:spacing w:after="0" w:line="240" w:lineRule="auto"/>
              <w:jc w:val="center"/>
              <w:rPr>
                <w:rFonts w:ascii="Times New Roman" w:hAnsi="Times New Roman"/>
                <w:b/>
                <w:bCs/>
                <w:sz w:val="28"/>
                <w:szCs w:val="28"/>
                <w:lang w:val="en-US"/>
              </w:rPr>
            </w:pPr>
            <w:r w:rsidRPr="00EA790A">
              <w:rPr>
                <w:rStyle w:val="hps"/>
                <w:rFonts w:ascii="Times New Roman" w:hAnsi="Times New Roman"/>
                <w:b/>
                <w:sz w:val="28"/>
                <w:szCs w:val="28"/>
                <w:lang w:val="en-US"/>
              </w:rPr>
              <w:t>Meaning of integration</w:t>
            </w:r>
            <w:r w:rsidRPr="00EA790A">
              <w:rPr>
                <w:rStyle w:val="shorttext"/>
                <w:rFonts w:ascii="Times New Roman" w:hAnsi="Times New Roman"/>
                <w:b/>
                <w:sz w:val="28"/>
                <w:szCs w:val="28"/>
                <w:lang w:val="en-US"/>
              </w:rPr>
              <w:t xml:space="preserve"> </w:t>
            </w:r>
            <w:r w:rsidRPr="00EA790A">
              <w:rPr>
                <w:rStyle w:val="hps"/>
                <w:rFonts w:ascii="Times New Roman" w:hAnsi="Times New Roman"/>
                <w:b/>
                <w:sz w:val="28"/>
                <w:szCs w:val="28"/>
                <w:lang w:val="en-US"/>
              </w:rPr>
              <w:t>at this level</w:t>
            </w:r>
          </w:p>
        </w:tc>
      </w:tr>
      <w:tr w:rsidR="002F0EFB" w:rsidRPr="00CF5158" w:rsidTr="00311A8B">
        <w:trPr>
          <w:tblCellSpacing w:w="15" w:type="dxa"/>
        </w:trPr>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t>Local</w:t>
            </w:r>
          </w:p>
        </w:tc>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The phases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of the production process</w:t>
            </w:r>
            <w:r w:rsidRPr="00EA790A">
              <w:rPr>
                <w:rFonts w:ascii="Times New Roman" w:hAnsi="Times New Roman"/>
                <w:sz w:val="28"/>
                <w:szCs w:val="28"/>
                <w:lang w:val="en-US"/>
              </w:rPr>
              <w:t xml:space="preserve"> with</w:t>
            </w:r>
            <w:r w:rsidRPr="00EA790A">
              <w:rPr>
                <w:rStyle w:val="hps"/>
                <w:rFonts w:ascii="Times New Roman" w:hAnsi="Times New Roman"/>
                <w:sz w:val="28"/>
                <w:szCs w:val="28"/>
                <w:lang w:val="en-US"/>
              </w:rPr>
              <w:t>in a single</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micro</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units</w:t>
            </w:r>
          </w:p>
        </w:tc>
      </w:tr>
      <w:tr w:rsidR="002F0EFB" w:rsidRPr="00CF5158" w:rsidTr="00311A8B">
        <w:trPr>
          <w:tblCellSpacing w:w="15" w:type="dxa"/>
        </w:trPr>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t>Microlevel</w:t>
            </w:r>
          </w:p>
        </w:tc>
        <w:tc>
          <w:tcPr>
            <w:tcW w:w="0" w:type="auto"/>
            <w:vAlign w:val="center"/>
          </w:tcPr>
          <w:p w:rsidR="002F0EFB" w:rsidRPr="007B0076" w:rsidRDefault="002F0EFB" w:rsidP="0065023F">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The phases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of the production process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within the</w:t>
            </w:r>
            <w:r w:rsidRPr="00EA790A">
              <w:rPr>
                <w:rFonts w:ascii="Times New Roman" w:hAnsi="Times New Roman"/>
                <w:sz w:val="28"/>
                <w:szCs w:val="28"/>
                <w:lang w:val="en-US"/>
              </w:rPr>
              <w:t xml:space="preserve"> complex</w:t>
            </w:r>
            <w:r w:rsidRPr="00EA790A">
              <w:rPr>
                <w:rStyle w:val="hps"/>
                <w:rFonts w:ascii="Times New Roman" w:hAnsi="Times New Roman"/>
                <w:sz w:val="28"/>
                <w:szCs w:val="28"/>
                <w:lang w:val="en-US"/>
              </w:rPr>
              <w:t xml:space="preserve"> of</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economic</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units</w:t>
            </w:r>
          </w:p>
        </w:tc>
      </w:tr>
      <w:tr w:rsidR="002F0EFB" w:rsidRPr="00CF5158" w:rsidTr="00311A8B">
        <w:trPr>
          <w:tblCellSpacing w:w="15" w:type="dxa"/>
        </w:trPr>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t>Regional</w:t>
            </w:r>
          </w:p>
        </w:tc>
        <w:tc>
          <w:tcPr>
            <w:tcW w:w="0" w:type="auto"/>
            <w:vAlign w:val="center"/>
          </w:tcPr>
          <w:p w:rsidR="002F0EFB" w:rsidRPr="007B0076" w:rsidRDefault="002F0EFB" w:rsidP="0065023F">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The complex</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of interacting</w:t>
            </w:r>
            <w:r w:rsidRPr="00EA790A">
              <w:rPr>
                <w:rFonts w:ascii="Times New Roman" w:hAnsi="Times New Roman"/>
                <w:sz w:val="28"/>
                <w:szCs w:val="28"/>
                <w:lang w:val="en-US"/>
              </w:rPr>
              <w:t xml:space="preserve"> economic subjects </w:t>
            </w:r>
            <w:r w:rsidRPr="00EA790A">
              <w:rPr>
                <w:rStyle w:val="hps"/>
                <w:rFonts w:ascii="Times New Roman" w:hAnsi="Times New Roman"/>
                <w:sz w:val="28"/>
                <w:szCs w:val="28"/>
                <w:lang w:val="en-US"/>
              </w:rPr>
              <w:t>in a particular region</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within the states</w:t>
            </w:r>
          </w:p>
        </w:tc>
      </w:tr>
      <w:tr w:rsidR="002F0EFB" w:rsidRPr="00CF5158" w:rsidTr="00311A8B">
        <w:trPr>
          <w:tblCellSpacing w:w="15" w:type="dxa"/>
        </w:trPr>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t>National</w:t>
            </w:r>
          </w:p>
        </w:tc>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Interacting</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sectors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of several regional</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systems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within the State</w:t>
            </w:r>
          </w:p>
        </w:tc>
      </w:tr>
      <w:tr w:rsidR="002F0EFB" w:rsidRPr="00CF5158" w:rsidTr="00311A8B">
        <w:trPr>
          <w:tblCellSpacing w:w="15" w:type="dxa"/>
        </w:trPr>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t>Mezoregional</w:t>
            </w:r>
          </w:p>
        </w:tc>
        <w:tc>
          <w:tcPr>
            <w:tcW w:w="0" w:type="auto"/>
            <w:vAlign w:val="center"/>
          </w:tcPr>
          <w:p w:rsidR="002F0EFB" w:rsidRPr="007B0076" w:rsidRDefault="002F0EFB" w:rsidP="0065023F">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Interacting</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sectors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of regional complexes</w:t>
            </w:r>
            <w:r w:rsidRPr="00EA790A">
              <w:rPr>
                <w:rFonts w:ascii="Times New Roman" w:hAnsi="Times New Roman"/>
                <w:sz w:val="28"/>
                <w:szCs w:val="28"/>
                <w:lang w:val="en-US"/>
              </w:rPr>
              <w:t xml:space="preserve"> </w:t>
            </w:r>
            <w:r w:rsidRPr="0065023F">
              <w:rPr>
                <w:rFonts w:ascii="Times New Roman" w:hAnsi="Times New Roman"/>
                <w:sz w:val="28"/>
                <w:szCs w:val="28"/>
                <w:lang w:val="en-US"/>
              </w:rPr>
              <w:t>within the framework of</w:t>
            </w:r>
            <w:r w:rsidRPr="00EA790A">
              <w:rPr>
                <w:rStyle w:val="hps"/>
                <w:rFonts w:ascii="Times New Roman" w:hAnsi="Times New Roman"/>
                <w:sz w:val="28"/>
                <w:szCs w:val="28"/>
                <w:lang w:val="en-US"/>
              </w:rPr>
              <w:t xml:space="preserve"> </w:t>
            </w:r>
            <w:r w:rsidRPr="00EA790A">
              <w:rPr>
                <w:rStyle w:val="hps"/>
                <w:rFonts w:ascii="Times New Roman" w:hAnsi="Times New Roman"/>
                <w:sz w:val="28"/>
                <w:szCs w:val="28"/>
                <w:lang w:val="en-US"/>
              </w:rPr>
              <w:lastRenderedPageBreak/>
              <w:t>several</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neighboring countries</w:t>
            </w:r>
            <w:r w:rsidRPr="0065023F">
              <w:rPr>
                <w:rFonts w:ascii="Times New Roman" w:hAnsi="Times New Roman"/>
                <w:sz w:val="28"/>
                <w:szCs w:val="28"/>
                <w:lang w:val="en-US"/>
              </w:rPr>
              <w:t xml:space="preserve"> </w:t>
            </w:r>
          </w:p>
        </w:tc>
      </w:tr>
      <w:tr w:rsidR="002F0EFB" w:rsidRPr="00CF5158" w:rsidTr="00311A8B">
        <w:trPr>
          <w:tblCellSpacing w:w="15" w:type="dxa"/>
        </w:trPr>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lastRenderedPageBreak/>
              <w:t>Macrolevel</w:t>
            </w:r>
          </w:p>
        </w:tc>
        <w:tc>
          <w:tcPr>
            <w:tcW w:w="0" w:type="auto"/>
            <w:vAlign w:val="center"/>
          </w:tcPr>
          <w:p w:rsidR="002F0EFB" w:rsidRPr="007B0076" w:rsidRDefault="002F0EFB" w:rsidP="007B0076">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Interaction of national</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systems</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in a particular</w:t>
            </w:r>
            <w:r w:rsidRPr="00EA790A">
              <w:rPr>
                <w:rFonts w:ascii="Times New Roman" w:hAnsi="Times New Roman"/>
                <w:sz w:val="28"/>
                <w:szCs w:val="28"/>
                <w:lang w:val="en-US"/>
              </w:rPr>
              <w:t xml:space="preserve"> </w:t>
            </w:r>
            <w:r w:rsidRPr="00EA790A">
              <w:rPr>
                <w:rStyle w:val="hps"/>
                <w:rFonts w:ascii="Times New Roman" w:hAnsi="Times New Roman"/>
                <w:sz w:val="28"/>
                <w:szCs w:val="28"/>
                <w:lang w:val="en-US"/>
              </w:rPr>
              <w:t>region of the planet</w:t>
            </w:r>
          </w:p>
        </w:tc>
      </w:tr>
      <w:tr w:rsidR="002F0EFB" w:rsidRPr="00CF5158" w:rsidTr="00311A8B">
        <w:trPr>
          <w:tblCellSpacing w:w="15" w:type="dxa"/>
        </w:trPr>
        <w:tc>
          <w:tcPr>
            <w:tcW w:w="0" w:type="auto"/>
            <w:tcBorders>
              <w:bottom w:val="single" w:sz="4" w:space="0" w:color="auto"/>
            </w:tcBorders>
            <w:vAlign w:val="center"/>
          </w:tcPr>
          <w:p w:rsidR="002F0EFB" w:rsidRPr="007B0076" w:rsidRDefault="002F0EFB" w:rsidP="007B0076">
            <w:pPr>
              <w:spacing w:after="0" w:line="240" w:lineRule="auto"/>
              <w:rPr>
                <w:rFonts w:ascii="Times New Roman" w:hAnsi="Times New Roman"/>
                <w:sz w:val="28"/>
                <w:szCs w:val="28"/>
                <w:lang w:val="en-US"/>
              </w:rPr>
            </w:pPr>
            <w:r w:rsidRPr="0065023F">
              <w:rPr>
                <w:rFonts w:ascii="Times New Roman" w:hAnsi="Times New Roman"/>
                <w:sz w:val="28"/>
                <w:szCs w:val="28"/>
                <w:lang w:val="en-US"/>
              </w:rPr>
              <w:t>Megalevel</w:t>
            </w:r>
          </w:p>
        </w:tc>
        <w:tc>
          <w:tcPr>
            <w:tcW w:w="0" w:type="auto"/>
            <w:tcBorders>
              <w:bottom w:val="single" w:sz="4" w:space="0" w:color="auto"/>
            </w:tcBorders>
            <w:vAlign w:val="center"/>
          </w:tcPr>
          <w:p w:rsidR="002F0EFB" w:rsidRPr="007B0076" w:rsidRDefault="002F0EFB" w:rsidP="007B0076">
            <w:pPr>
              <w:spacing w:after="0" w:line="240" w:lineRule="auto"/>
              <w:rPr>
                <w:rFonts w:ascii="Times New Roman" w:hAnsi="Times New Roman"/>
                <w:sz w:val="28"/>
                <w:szCs w:val="28"/>
                <w:lang w:val="en-US"/>
              </w:rPr>
            </w:pPr>
            <w:r w:rsidRPr="00EA790A">
              <w:rPr>
                <w:rStyle w:val="hps"/>
                <w:rFonts w:ascii="Times New Roman" w:hAnsi="Times New Roman"/>
                <w:sz w:val="28"/>
                <w:szCs w:val="28"/>
                <w:lang w:val="en-US"/>
              </w:rPr>
              <w:t>The integration</w:t>
            </w:r>
            <w:r w:rsidRPr="00EA790A">
              <w:rPr>
                <w:rStyle w:val="shorttext"/>
                <w:rFonts w:ascii="Times New Roman" w:hAnsi="Times New Roman"/>
                <w:sz w:val="28"/>
                <w:szCs w:val="28"/>
                <w:lang w:val="en-US"/>
              </w:rPr>
              <w:t xml:space="preserve"> </w:t>
            </w:r>
            <w:r w:rsidRPr="00EA790A">
              <w:rPr>
                <w:rStyle w:val="hps"/>
                <w:rFonts w:ascii="Times New Roman" w:hAnsi="Times New Roman"/>
                <w:sz w:val="28"/>
                <w:szCs w:val="28"/>
                <w:lang w:val="en-US"/>
              </w:rPr>
              <w:t>in the global</w:t>
            </w:r>
            <w:r w:rsidRPr="00EA790A">
              <w:rPr>
                <w:rStyle w:val="shorttext"/>
                <w:rFonts w:ascii="Times New Roman" w:hAnsi="Times New Roman"/>
                <w:sz w:val="28"/>
                <w:szCs w:val="28"/>
                <w:lang w:val="en-US"/>
              </w:rPr>
              <w:t xml:space="preserve"> </w:t>
            </w:r>
            <w:r w:rsidRPr="00EA790A">
              <w:rPr>
                <w:rStyle w:val="hps"/>
                <w:rFonts w:ascii="Times New Roman" w:hAnsi="Times New Roman"/>
                <w:sz w:val="28"/>
                <w:szCs w:val="28"/>
                <w:lang w:val="en-US"/>
              </w:rPr>
              <w:t>economic space</w:t>
            </w:r>
          </w:p>
        </w:tc>
      </w:tr>
    </w:tbl>
    <w:p w:rsidR="002F0EFB" w:rsidRPr="00207B73" w:rsidRDefault="002F0EFB" w:rsidP="00207B73">
      <w:pPr>
        <w:pStyle w:val="a3"/>
        <w:spacing w:before="0" w:beforeAutospacing="0" w:after="0" w:afterAutospacing="0"/>
        <w:ind w:firstLine="709"/>
        <w:jc w:val="both"/>
        <w:rPr>
          <w:sz w:val="28"/>
          <w:szCs w:val="28"/>
          <w:lang w:val="en-US"/>
        </w:rPr>
      </w:pPr>
      <w:r w:rsidRPr="004911DA">
        <w:rPr>
          <w:b/>
          <w:bCs/>
          <w:sz w:val="28"/>
          <w:szCs w:val="28"/>
          <w:lang w:val="en-US"/>
        </w:rPr>
        <w:t>4.</w:t>
      </w:r>
      <w:r>
        <w:rPr>
          <w:bCs/>
          <w:sz w:val="28"/>
          <w:szCs w:val="28"/>
          <w:lang w:val="en-US"/>
        </w:rPr>
        <w:t xml:space="preserve"> </w:t>
      </w:r>
      <w:r w:rsidRPr="00207B73">
        <w:rPr>
          <w:bCs/>
          <w:sz w:val="28"/>
          <w:szCs w:val="28"/>
          <w:lang w:val="en-US"/>
        </w:rPr>
        <w:t>Novelty</w:t>
      </w:r>
      <w:r w:rsidRPr="00207B73">
        <w:rPr>
          <w:sz w:val="28"/>
          <w:szCs w:val="28"/>
          <w:lang w:val="en-US"/>
        </w:rPr>
        <w:t xml:space="preserve"> (derived from Latin word novus for "new") is the quality of being new, or following from that, of being striking, original or unusual. Novelty may be the shared experience of a new cultural phenomenon or the subjective perception of an individual.</w:t>
      </w:r>
    </w:p>
    <w:p w:rsidR="002F0EFB" w:rsidRPr="00207B73" w:rsidRDefault="002F0EFB" w:rsidP="00207B73">
      <w:pPr>
        <w:pStyle w:val="a3"/>
        <w:spacing w:before="0" w:beforeAutospacing="0" w:after="0" w:afterAutospacing="0"/>
        <w:ind w:firstLine="709"/>
        <w:jc w:val="both"/>
        <w:rPr>
          <w:sz w:val="28"/>
          <w:szCs w:val="28"/>
          <w:lang w:val="en-US"/>
        </w:rPr>
      </w:pPr>
      <w:r w:rsidRPr="00207B73">
        <w:rPr>
          <w:sz w:val="28"/>
          <w:szCs w:val="28"/>
          <w:lang w:val="en-US"/>
        </w:rPr>
        <w:t xml:space="preserve">From the meaning of being unusual usage is derived the concept of the </w:t>
      </w:r>
      <w:hyperlink r:id="rId47" w:tooltip="Novelty dance" w:history="1">
        <w:r w:rsidRPr="00207B73">
          <w:rPr>
            <w:rStyle w:val="a4"/>
            <w:color w:val="auto"/>
            <w:sz w:val="28"/>
            <w:szCs w:val="28"/>
            <w:u w:val="none"/>
            <w:lang w:val="en-US"/>
          </w:rPr>
          <w:t>novelty dance</w:t>
        </w:r>
      </w:hyperlink>
      <w:r w:rsidRPr="00207B73">
        <w:rPr>
          <w:sz w:val="28"/>
          <w:szCs w:val="28"/>
          <w:lang w:val="en-US"/>
        </w:rPr>
        <w:t xml:space="preserve"> (a type of dance that is popular for being unusual or humorous); the </w:t>
      </w:r>
      <w:hyperlink r:id="rId48" w:tooltip="Novelty song" w:history="1">
        <w:r w:rsidRPr="00207B73">
          <w:rPr>
            <w:rStyle w:val="a4"/>
            <w:color w:val="auto"/>
            <w:sz w:val="28"/>
            <w:szCs w:val="28"/>
            <w:u w:val="none"/>
            <w:lang w:val="en-US"/>
          </w:rPr>
          <w:t>novelty song</w:t>
        </w:r>
      </w:hyperlink>
      <w:r w:rsidRPr="00207B73">
        <w:rPr>
          <w:sz w:val="28"/>
          <w:szCs w:val="28"/>
          <w:lang w:val="en-US"/>
        </w:rPr>
        <w:t xml:space="preserve"> (a musical item that capitalizes on something new, unusual, or a current fad); the </w:t>
      </w:r>
      <w:hyperlink r:id="rId49" w:tooltip="Novelty show" w:history="1">
        <w:r w:rsidRPr="00207B73">
          <w:rPr>
            <w:rStyle w:val="a4"/>
            <w:color w:val="auto"/>
            <w:sz w:val="28"/>
            <w:szCs w:val="28"/>
            <w:u w:val="none"/>
            <w:lang w:val="en-US"/>
          </w:rPr>
          <w:t>novelty show</w:t>
        </w:r>
      </w:hyperlink>
      <w:r w:rsidRPr="00207B73">
        <w:rPr>
          <w:sz w:val="28"/>
          <w:szCs w:val="28"/>
          <w:lang w:val="en-US"/>
        </w:rPr>
        <w:t xml:space="preserve"> (a competition or display in which exhibits or specimens are in way some novel); and </w:t>
      </w:r>
      <w:hyperlink r:id="rId50" w:tooltip="Novelty architecture" w:history="1">
        <w:r w:rsidRPr="00207B73">
          <w:rPr>
            <w:rStyle w:val="a4"/>
            <w:color w:val="auto"/>
            <w:sz w:val="28"/>
            <w:szCs w:val="28"/>
            <w:u w:val="none"/>
            <w:lang w:val="en-US"/>
          </w:rPr>
          <w:t>novelty architecture</w:t>
        </w:r>
      </w:hyperlink>
      <w:r w:rsidRPr="00207B73">
        <w:rPr>
          <w:sz w:val="28"/>
          <w:szCs w:val="28"/>
          <w:lang w:val="en-US"/>
        </w:rPr>
        <w:t xml:space="preserve"> (a building or other structure that is interesting because it has an amusing design). It is also this sense that applies to a </w:t>
      </w:r>
      <w:hyperlink r:id="rId51" w:tooltip="Novelty item" w:history="1">
        <w:r w:rsidRPr="00207B73">
          <w:rPr>
            <w:rStyle w:val="a4"/>
            <w:color w:val="auto"/>
            <w:sz w:val="28"/>
            <w:szCs w:val="28"/>
            <w:u w:val="none"/>
            <w:lang w:val="en-US"/>
          </w:rPr>
          <w:t>novelty item</w:t>
        </w:r>
      </w:hyperlink>
      <w:r w:rsidRPr="00207B73">
        <w:rPr>
          <w:sz w:val="28"/>
          <w:szCs w:val="28"/>
          <w:lang w:val="en-US"/>
        </w:rPr>
        <w:t xml:space="preserve">, a small manufactured adornment, toy or collectible. These, in turn are often used as </w:t>
      </w:r>
      <w:hyperlink r:id="rId52" w:tooltip="Promotional merchandise" w:history="1">
        <w:r w:rsidRPr="00207B73">
          <w:rPr>
            <w:rStyle w:val="a4"/>
            <w:color w:val="auto"/>
            <w:sz w:val="28"/>
            <w:szCs w:val="28"/>
            <w:u w:val="none"/>
            <w:lang w:val="en-US"/>
          </w:rPr>
          <w:t>promotional merchandise</w:t>
        </w:r>
      </w:hyperlink>
      <w:r w:rsidRPr="00207B73">
        <w:rPr>
          <w:sz w:val="28"/>
          <w:szCs w:val="28"/>
          <w:lang w:val="en-US"/>
        </w:rPr>
        <w:t xml:space="preserve"> in </w:t>
      </w:r>
      <w:hyperlink r:id="rId53" w:tooltip="Marketing" w:history="1">
        <w:r w:rsidRPr="00207B73">
          <w:rPr>
            <w:rStyle w:val="a4"/>
            <w:color w:val="auto"/>
            <w:sz w:val="28"/>
            <w:szCs w:val="28"/>
            <w:u w:val="none"/>
            <w:lang w:val="en-US"/>
          </w:rPr>
          <w:t>marketing</w:t>
        </w:r>
      </w:hyperlink>
      <w:r w:rsidRPr="00207B73">
        <w:rPr>
          <w:sz w:val="28"/>
          <w:szCs w:val="28"/>
          <w:lang w:val="en-US"/>
        </w:rPr>
        <w:t xml:space="preserve">. The </w:t>
      </w:r>
      <w:hyperlink r:id="rId54" w:anchor="N" w:tooltip="Glossary of chess" w:history="1">
        <w:r w:rsidRPr="00207B73">
          <w:rPr>
            <w:rStyle w:val="a4"/>
            <w:color w:val="auto"/>
            <w:sz w:val="28"/>
            <w:szCs w:val="28"/>
            <w:u w:val="none"/>
            <w:lang w:val="en-US"/>
          </w:rPr>
          <w:t>chess term, novelty</w:t>
        </w:r>
      </w:hyperlink>
      <w:r w:rsidRPr="00207B73">
        <w:rPr>
          <w:sz w:val="28"/>
          <w:szCs w:val="28"/>
          <w:lang w:val="en-US"/>
        </w:rPr>
        <w:t xml:space="preserve">, is used for a move in chess which has never been played before in a recorded game. </w:t>
      </w:r>
    </w:p>
    <w:p w:rsidR="002F0EFB" w:rsidRPr="000A042B" w:rsidRDefault="002F0EFB" w:rsidP="00207B73">
      <w:pPr>
        <w:pStyle w:val="a3"/>
        <w:spacing w:before="0" w:beforeAutospacing="0" w:after="0" w:afterAutospacing="0"/>
        <w:ind w:firstLine="709"/>
        <w:jc w:val="both"/>
        <w:rPr>
          <w:sz w:val="28"/>
          <w:szCs w:val="28"/>
          <w:lang w:val="en-US"/>
        </w:rPr>
      </w:pPr>
      <w:r w:rsidRPr="00207B73">
        <w:rPr>
          <w:sz w:val="28"/>
          <w:szCs w:val="28"/>
          <w:lang w:val="en-US"/>
        </w:rPr>
        <w:t xml:space="preserve">The term can have pejorative sense and refer to a mere </w:t>
      </w:r>
      <w:r w:rsidRPr="00207B73">
        <w:rPr>
          <w:i/>
          <w:iCs/>
          <w:sz w:val="28"/>
          <w:szCs w:val="28"/>
          <w:lang w:val="en-US"/>
        </w:rPr>
        <w:t>innovation</w:t>
      </w:r>
      <w:r w:rsidRPr="00207B73">
        <w:rPr>
          <w:sz w:val="28"/>
          <w:szCs w:val="28"/>
          <w:lang w:val="en-US"/>
        </w:rPr>
        <w:t xml:space="preserve">. However, </w:t>
      </w:r>
      <w:hyperlink r:id="rId55" w:tooltip="Novelty (patent)" w:history="1">
        <w:r w:rsidRPr="00207B73">
          <w:rPr>
            <w:rStyle w:val="a4"/>
            <w:color w:val="auto"/>
            <w:sz w:val="28"/>
            <w:szCs w:val="28"/>
            <w:u w:val="none"/>
            <w:lang w:val="en-US"/>
          </w:rPr>
          <w:t>novelty in patent law</w:t>
        </w:r>
      </w:hyperlink>
      <w:r w:rsidRPr="00207B73">
        <w:rPr>
          <w:sz w:val="28"/>
          <w:szCs w:val="28"/>
          <w:lang w:val="en-US"/>
        </w:rPr>
        <w:t xml:space="preserve"> is part of the legal test to determine whether an invention is patentable. A </w:t>
      </w:r>
      <w:hyperlink r:id="rId56" w:tooltip="Novelty effect" w:history="1">
        <w:r w:rsidRPr="00207B73">
          <w:rPr>
            <w:rStyle w:val="a4"/>
            <w:color w:val="auto"/>
            <w:sz w:val="28"/>
            <w:szCs w:val="28"/>
            <w:u w:val="none"/>
            <w:lang w:val="en-US"/>
          </w:rPr>
          <w:t>novelty effect</w:t>
        </w:r>
      </w:hyperlink>
      <w:r w:rsidRPr="00207B73">
        <w:rPr>
          <w:sz w:val="28"/>
          <w:szCs w:val="28"/>
          <w:lang w:val="en-US"/>
        </w:rPr>
        <w:t xml:space="preserve"> is the tendency for performance to initially improve when new technology is instituted.</w:t>
      </w:r>
      <w:r w:rsidR="00763F5A" w:rsidRPr="000A042B">
        <w:rPr>
          <w:sz w:val="28"/>
          <w:szCs w:val="28"/>
          <w:lang w:val="en-US"/>
        </w:rPr>
        <w:t xml:space="preserve"> </w:t>
      </w:r>
    </w:p>
    <w:p w:rsidR="002F0EFB" w:rsidRDefault="002F0EFB" w:rsidP="00207B73">
      <w:pPr>
        <w:spacing w:after="0" w:line="240" w:lineRule="auto"/>
        <w:ind w:firstLine="709"/>
        <w:jc w:val="both"/>
        <w:outlineLvl w:val="1"/>
        <w:rPr>
          <w:rFonts w:ascii="Times New Roman" w:hAnsi="Times New Roman"/>
          <w:bCs/>
          <w:sz w:val="28"/>
          <w:szCs w:val="28"/>
          <w:lang w:val="en-US"/>
        </w:rPr>
      </w:pPr>
    </w:p>
    <w:p w:rsidR="002F0EFB" w:rsidRDefault="002F0EFB" w:rsidP="000A042B">
      <w:pPr>
        <w:spacing w:after="0" w:line="240" w:lineRule="auto"/>
        <w:ind w:firstLine="709"/>
        <w:jc w:val="center"/>
        <w:outlineLvl w:val="1"/>
        <w:rPr>
          <w:rFonts w:ascii="Times New Roman" w:hAnsi="Times New Roman"/>
          <w:bCs/>
          <w:sz w:val="28"/>
          <w:szCs w:val="28"/>
          <w:lang w:val="en-US"/>
        </w:rPr>
      </w:pPr>
      <w:r w:rsidRPr="00923EBB">
        <w:rPr>
          <w:rFonts w:ascii="Times New Roman" w:hAnsi="Times New Roman"/>
          <w:sz w:val="28"/>
          <w:szCs w:val="28"/>
          <w:lang w:val="en-US"/>
        </w:rPr>
        <w:t>Contro</w:t>
      </w:r>
      <w:r w:rsidRPr="00923EBB">
        <w:rPr>
          <w:sz w:val="28"/>
          <w:szCs w:val="28"/>
          <w:lang w:val="en-US"/>
        </w:rPr>
        <w:t>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C4000E" w:rsidRDefault="002F0EFB" w:rsidP="00FB762E">
      <w:pPr>
        <w:spacing w:after="0" w:line="240" w:lineRule="auto"/>
        <w:ind w:firstLine="709"/>
        <w:jc w:val="both"/>
        <w:outlineLvl w:val="1"/>
        <w:rPr>
          <w:rFonts w:ascii="Times New Roman" w:hAnsi="Times New Roman"/>
          <w:sz w:val="28"/>
          <w:szCs w:val="28"/>
          <w:lang w:val="en-US"/>
        </w:rPr>
      </w:pPr>
      <w:r w:rsidRPr="00C4000E">
        <w:rPr>
          <w:rFonts w:ascii="Times New Roman" w:hAnsi="Times New Roman"/>
          <w:sz w:val="28"/>
          <w:szCs w:val="28"/>
          <w:lang w:val="en-US"/>
        </w:rPr>
        <w:t>1. What is "social integration"?</w:t>
      </w:r>
    </w:p>
    <w:p w:rsidR="002F0EFB" w:rsidRPr="00C4000E" w:rsidRDefault="002F0EFB" w:rsidP="00FB762E">
      <w:pPr>
        <w:spacing w:after="0" w:line="240" w:lineRule="auto"/>
        <w:ind w:firstLine="709"/>
        <w:jc w:val="both"/>
        <w:outlineLvl w:val="1"/>
        <w:rPr>
          <w:rFonts w:ascii="Times New Roman" w:hAnsi="Times New Roman"/>
          <w:sz w:val="28"/>
          <w:szCs w:val="28"/>
          <w:lang w:val="en-US"/>
        </w:rPr>
      </w:pPr>
      <w:r w:rsidRPr="00C4000E">
        <w:rPr>
          <w:rFonts w:ascii="Times New Roman" w:hAnsi="Times New Roman"/>
          <w:sz w:val="28"/>
          <w:szCs w:val="28"/>
          <w:lang w:val="en-US"/>
        </w:rPr>
        <w:t>2. What is "economic integration"?</w:t>
      </w:r>
    </w:p>
    <w:p w:rsidR="002F0EFB" w:rsidRPr="00C4000E" w:rsidRDefault="002F0EFB" w:rsidP="00FB762E">
      <w:pPr>
        <w:spacing w:after="0" w:line="240" w:lineRule="auto"/>
        <w:ind w:firstLine="709"/>
        <w:jc w:val="both"/>
        <w:outlineLvl w:val="1"/>
        <w:rPr>
          <w:rFonts w:ascii="Times New Roman" w:hAnsi="Times New Roman"/>
          <w:sz w:val="28"/>
          <w:szCs w:val="28"/>
          <w:lang w:val="en-US"/>
        </w:rPr>
      </w:pPr>
      <w:r w:rsidRPr="00C4000E">
        <w:rPr>
          <w:rFonts w:ascii="Times New Roman" w:hAnsi="Times New Roman"/>
          <w:sz w:val="28"/>
          <w:szCs w:val="28"/>
          <w:lang w:val="en-US"/>
        </w:rPr>
        <w:t>3. What is "</w:t>
      </w:r>
      <w:r w:rsidRPr="00C4000E">
        <w:rPr>
          <w:rStyle w:val="a8"/>
          <w:rFonts w:ascii="Times New Roman" w:hAnsi="Times New Roman"/>
          <w:i w:val="0"/>
          <w:sz w:val="28"/>
          <w:szCs w:val="28"/>
          <w:lang w:val="en-US"/>
        </w:rPr>
        <w:t>Preferential Trade Agreement (PTA)</w:t>
      </w:r>
      <w:r w:rsidRPr="00C4000E">
        <w:rPr>
          <w:rFonts w:ascii="Times New Roman" w:hAnsi="Times New Roman"/>
          <w:sz w:val="28"/>
          <w:szCs w:val="28"/>
          <w:lang w:val="en-US"/>
        </w:rPr>
        <w:t>"?</w:t>
      </w:r>
    </w:p>
    <w:p w:rsidR="002F0EFB" w:rsidRPr="00C4000E" w:rsidRDefault="002F0EFB" w:rsidP="00FB762E">
      <w:pPr>
        <w:spacing w:after="0" w:line="240" w:lineRule="auto"/>
        <w:ind w:firstLine="709"/>
        <w:jc w:val="both"/>
        <w:outlineLvl w:val="1"/>
        <w:rPr>
          <w:rFonts w:ascii="Times New Roman" w:hAnsi="Times New Roman"/>
          <w:sz w:val="28"/>
          <w:szCs w:val="28"/>
          <w:lang w:val="en-US"/>
        </w:rPr>
      </w:pPr>
      <w:r w:rsidRPr="00C4000E">
        <w:rPr>
          <w:rFonts w:ascii="Times New Roman" w:hAnsi="Times New Roman"/>
          <w:sz w:val="28"/>
          <w:szCs w:val="28"/>
          <w:lang w:val="en-US"/>
        </w:rPr>
        <w:t>4. What is "</w:t>
      </w:r>
      <w:r w:rsidRPr="00C4000E">
        <w:rPr>
          <w:rStyle w:val="a8"/>
          <w:rFonts w:ascii="Times New Roman" w:hAnsi="Times New Roman"/>
          <w:i w:val="0"/>
          <w:sz w:val="28"/>
          <w:szCs w:val="28"/>
          <w:lang w:val="en-US"/>
        </w:rPr>
        <w:t>Free Trade Area (FTA)</w:t>
      </w:r>
      <w:r w:rsidRPr="00C4000E">
        <w:rPr>
          <w:rFonts w:ascii="Times New Roman" w:hAnsi="Times New Roman"/>
          <w:sz w:val="28"/>
          <w:szCs w:val="28"/>
          <w:lang w:val="en-US"/>
        </w:rPr>
        <w:t xml:space="preserve"> "?</w:t>
      </w:r>
    </w:p>
    <w:p w:rsidR="002F0EFB" w:rsidRDefault="002F0EFB" w:rsidP="00FB762E">
      <w:pPr>
        <w:pStyle w:val="a3"/>
        <w:spacing w:before="0" w:beforeAutospacing="0" w:after="0" w:afterAutospacing="0"/>
        <w:ind w:firstLine="709"/>
        <w:jc w:val="both"/>
        <w:rPr>
          <w:sz w:val="28"/>
          <w:szCs w:val="28"/>
          <w:lang w:val="en-US"/>
        </w:rPr>
      </w:pPr>
    </w:p>
    <w:p w:rsidR="002F0EFB" w:rsidRDefault="002F0EFB" w:rsidP="00E20C1C">
      <w:pPr>
        <w:pStyle w:val="a3"/>
        <w:spacing w:before="0" w:beforeAutospacing="0" w:after="0" w:afterAutospacing="0"/>
        <w:ind w:firstLine="709"/>
        <w:jc w:val="center"/>
        <w:rPr>
          <w:sz w:val="28"/>
          <w:szCs w:val="28"/>
          <w:lang w:val="en-US"/>
        </w:rPr>
      </w:pPr>
      <w:r>
        <w:rPr>
          <w:sz w:val="28"/>
          <w:szCs w:val="28"/>
          <w:lang w:val="en-US"/>
        </w:rPr>
        <w:t>Q</w:t>
      </w:r>
      <w:r w:rsidRPr="00564E21">
        <w:rPr>
          <w:sz w:val="28"/>
          <w:szCs w:val="28"/>
          <w:lang w:val="en-US"/>
        </w:rPr>
        <w:t>uestions for self-study</w:t>
      </w:r>
      <w:r>
        <w:rPr>
          <w:sz w:val="28"/>
          <w:szCs w:val="28"/>
          <w:lang w:val="en-US"/>
        </w:rPr>
        <w:t>:</w:t>
      </w:r>
    </w:p>
    <w:p w:rsidR="002F0EFB" w:rsidRPr="00C4000E" w:rsidRDefault="002F0EFB" w:rsidP="00E20C1C">
      <w:pPr>
        <w:pStyle w:val="a3"/>
        <w:spacing w:before="0" w:beforeAutospacing="0" w:after="0" w:afterAutospacing="0"/>
        <w:ind w:firstLine="709"/>
        <w:jc w:val="both"/>
        <w:rPr>
          <w:sz w:val="28"/>
          <w:szCs w:val="28"/>
          <w:lang w:val="en-US"/>
        </w:rPr>
      </w:pPr>
      <w:r>
        <w:rPr>
          <w:sz w:val="28"/>
          <w:szCs w:val="28"/>
          <w:lang w:val="en-US"/>
        </w:rPr>
        <w:t>1</w:t>
      </w:r>
      <w:r w:rsidRPr="00C4000E">
        <w:rPr>
          <w:sz w:val="28"/>
          <w:szCs w:val="28"/>
          <w:lang w:val="en-US"/>
        </w:rPr>
        <w:t>. What is "</w:t>
      </w:r>
      <w:r w:rsidRPr="00C4000E">
        <w:rPr>
          <w:rStyle w:val="a8"/>
          <w:i w:val="0"/>
          <w:sz w:val="28"/>
          <w:szCs w:val="28"/>
          <w:lang w:val="en-US"/>
        </w:rPr>
        <w:t xml:space="preserve">Customs Union </w:t>
      </w:r>
      <w:r w:rsidRPr="00C4000E">
        <w:rPr>
          <w:sz w:val="28"/>
          <w:szCs w:val="28"/>
          <w:lang w:val="en-US"/>
        </w:rPr>
        <w:t>"?</w:t>
      </w:r>
    </w:p>
    <w:p w:rsidR="002F0EFB" w:rsidRPr="00C4000E" w:rsidRDefault="002F0EFB" w:rsidP="00E20C1C">
      <w:pPr>
        <w:pStyle w:val="a3"/>
        <w:spacing w:before="0" w:beforeAutospacing="0" w:after="0" w:afterAutospacing="0"/>
        <w:ind w:firstLine="709"/>
        <w:jc w:val="both"/>
        <w:rPr>
          <w:sz w:val="28"/>
          <w:szCs w:val="28"/>
          <w:lang w:val="en-US"/>
        </w:rPr>
      </w:pPr>
      <w:r>
        <w:rPr>
          <w:sz w:val="28"/>
          <w:szCs w:val="28"/>
          <w:lang w:val="en-US"/>
        </w:rPr>
        <w:t>2</w:t>
      </w:r>
      <w:r w:rsidRPr="00C4000E">
        <w:rPr>
          <w:sz w:val="28"/>
          <w:szCs w:val="28"/>
          <w:lang w:val="en-US"/>
        </w:rPr>
        <w:t>. What is "</w:t>
      </w:r>
      <w:r w:rsidRPr="00C4000E">
        <w:rPr>
          <w:rStyle w:val="a8"/>
          <w:i w:val="0"/>
          <w:sz w:val="28"/>
          <w:szCs w:val="28"/>
          <w:lang w:val="en-US"/>
        </w:rPr>
        <w:t>Common Market</w:t>
      </w:r>
      <w:r w:rsidRPr="00C4000E">
        <w:rPr>
          <w:sz w:val="28"/>
          <w:szCs w:val="28"/>
          <w:lang w:val="en-US"/>
        </w:rPr>
        <w:t xml:space="preserve"> "?</w:t>
      </w:r>
    </w:p>
    <w:p w:rsidR="002F0EFB" w:rsidRPr="00C4000E" w:rsidRDefault="002F0EFB" w:rsidP="00E20C1C">
      <w:pPr>
        <w:pStyle w:val="a3"/>
        <w:spacing w:before="0" w:beforeAutospacing="0" w:after="0" w:afterAutospacing="0"/>
        <w:ind w:firstLine="709"/>
        <w:jc w:val="both"/>
        <w:rPr>
          <w:sz w:val="28"/>
          <w:szCs w:val="28"/>
          <w:lang w:val="en-US"/>
        </w:rPr>
      </w:pPr>
      <w:r>
        <w:rPr>
          <w:sz w:val="28"/>
          <w:szCs w:val="28"/>
          <w:lang w:val="en-US"/>
        </w:rPr>
        <w:t>3</w:t>
      </w:r>
      <w:r w:rsidRPr="00C4000E">
        <w:rPr>
          <w:sz w:val="28"/>
          <w:szCs w:val="28"/>
          <w:lang w:val="en-US"/>
        </w:rPr>
        <w:t>. What is "</w:t>
      </w:r>
      <w:r w:rsidRPr="00C4000E">
        <w:rPr>
          <w:rStyle w:val="a8"/>
          <w:i w:val="0"/>
          <w:sz w:val="28"/>
          <w:szCs w:val="28"/>
          <w:lang w:val="en-US"/>
        </w:rPr>
        <w:t>Economic Union</w:t>
      </w:r>
      <w:r w:rsidRPr="00C4000E">
        <w:rPr>
          <w:sz w:val="28"/>
          <w:szCs w:val="28"/>
          <w:lang w:val="en-US"/>
        </w:rPr>
        <w:t xml:space="preserve"> "?</w:t>
      </w:r>
    </w:p>
    <w:p w:rsidR="002F0EFB" w:rsidRPr="00C4000E" w:rsidRDefault="002F0EFB" w:rsidP="00E20C1C">
      <w:pPr>
        <w:pStyle w:val="a3"/>
        <w:spacing w:before="0" w:beforeAutospacing="0" w:after="0" w:afterAutospacing="0"/>
        <w:ind w:firstLine="709"/>
        <w:jc w:val="both"/>
        <w:rPr>
          <w:sz w:val="28"/>
          <w:szCs w:val="28"/>
          <w:lang w:val="en-US"/>
        </w:rPr>
      </w:pPr>
      <w:r>
        <w:rPr>
          <w:sz w:val="28"/>
          <w:szCs w:val="28"/>
          <w:lang w:val="en-US"/>
        </w:rPr>
        <w:t>4</w:t>
      </w:r>
      <w:r w:rsidRPr="00C4000E">
        <w:rPr>
          <w:sz w:val="28"/>
          <w:szCs w:val="28"/>
          <w:lang w:val="en-US"/>
        </w:rPr>
        <w:t>. What is "</w:t>
      </w:r>
      <w:r w:rsidRPr="00C4000E">
        <w:rPr>
          <w:rStyle w:val="a8"/>
          <w:i w:val="0"/>
          <w:sz w:val="28"/>
          <w:szCs w:val="28"/>
          <w:lang w:val="en-US"/>
        </w:rPr>
        <w:t>Monetary Union</w:t>
      </w:r>
      <w:r w:rsidRPr="00C4000E">
        <w:rPr>
          <w:sz w:val="28"/>
          <w:szCs w:val="28"/>
          <w:lang w:val="en-US"/>
        </w:rPr>
        <w:t xml:space="preserve"> "?</w:t>
      </w:r>
    </w:p>
    <w:p w:rsidR="002F0EFB" w:rsidRPr="00C4000E" w:rsidRDefault="002F0EFB" w:rsidP="00E20C1C">
      <w:pPr>
        <w:pStyle w:val="a3"/>
        <w:spacing w:before="0" w:beforeAutospacing="0" w:after="0" w:afterAutospacing="0"/>
        <w:ind w:firstLine="709"/>
        <w:jc w:val="both"/>
        <w:rPr>
          <w:sz w:val="28"/>
          <w:szCs w:val="28"/>
          <w:lang w:val="en-US"/>
        </w:rPr>
      </w:pPr>
      <w:r>
        <w:rPr>
          <w:sz w:val="28"/>
          <w:szCs w:val="28"/>
          <w:lang w:val="en-US"/>
        </w:rPr>
        <w:t>5</w:t>
      </w:r>
      <w:r w:rsidRPr="00C4000E">
        <w:rPr>
          <w:sz w:val="28"/>
          <w:szCs w:val="28"/>
          <w:lang w:val="en-US"/>
        </w:rPr>
        <w:t xml:space="preserve">. How many </w:t>
      </w:r>
      <w:r w:rsidRPr="00C4000E">
        <w:rPr>
          <w:rStyle w:val="hps"/>
          <w:sz w:val="28"/>
          <w:szCs w:val="28"/>
          <w:lang w:val="en-US"/>
        </w:rPr>
        <w:t>levels</w:t>
      </w:r>
      <w:r w:rsidRPr="00C4000E">
        <w:rPr>
          <w:rStyle w:val="shorttext"/>
          <w:sz w:val="28"/>
          <w:szCs w:val="28"/>
          <w:lang w:val="en-US"/>
        </w:rPr>
        <w:t xml:space="preserve"> </w:t>
      </w:r>
      <w:r w:rsidRPr="00C4000E">
        <w:rPr>
          <w:rStyle w:val="hps"/>
          <w:sz w:val="28"/>
          <w:szCs w:val="28"/>
          <w:lang w:val="en-US"/>
        </w:rPr>
        <w:t>of integration processes do you know?</w:t>
      </w:r>
    </w:p>
    <w:p w:rsidR="002F0EFB" w:rsidRDefault="002F0EFB" w:rsidP="00E20C1C">
      <w:pPr>
        <w:pStyle w:val="a3"/>
        <w:spacing w:before="0" w:beforeAutospacing="0" w:after="0" w:afterAutospacing="0"/>
        <w:ind w:firstLine="709"/>
        <w:jc w:val="center"/>
        <w:rPr>
          <w:bCs/>
          <w:sz w:val="28"/>
          <w:szCs w:val="28"/>
          <w:lang w:val="en-US"/>
        </w:rPr>
      </w:pPr>
    </w:p>
    <w:p w:rsidR="002F0EFB" w:rsidRPr="00A42B68" w:rsidRDefault="002F0EFB" w:rsidP="00E20C1C">
      <w:pPr>
        <w:pStyle w:val="a3"/>
        <w:spacing w:before="0" w:beforeAutospacing="0" w:after="0" w:afterAutospacing="0"/>
        <w:ind w:firstLine="709"/>
        <w:jc w:val="center"/>
        <w:rPr>
          <w:bCs/>
          <w:sz w:val="28"/>
          <w:szCs w:val="28"/>
          <w:lang w:val="kk-KZ"/>
        </w:rPr>
      </w:pPr>
      <w:r w:rsidRPr="00923EBB">
        <w:rPr>
          <w:sz w:val="28"/>
          <w:szCs w:val="28"/>
          <w:lang w:val="en-US"/>
        </w:rPr>
        <w:t>Recommended literature</w:t>
      </w:r>
      <w:r>
        <w:rPr>
          <w:sz w:val="28"/>
          <w:szCs w:val="28"/>
          <w:lang w:val="en-US"/>
        </w:rPr>
        <w:t>:</w:t>
      </w:r>
    </w:p>
    <w:p w:rsidR="002F0EFB" w:rsidRPr="00CF5AAD" w:rsidRDefault="002F0EFB" w:rsidP="00CB3611">
      <w:pPr>
        <w:pStyle w:val="af"/>
        <w:numPr>
          <w:ilvl w:val="0"/>
          <w:numId w:val="25"/>
        </w:numPr>
        <w:spacing w:after="0" w:line="240" w:lineRule="auto"/>
        <w:rPr>
          <w:rFonts w:ascii="Times New Roman" w:hAnsi="Times New Roman"/>
          <w:szCs w:val="28"/>
          <w:lang w:val="ru-RU"/>
        </w:rPr>
      </w:pPr>
      <w:r w:rsidRPr="00CF5AAD">
        <w:rPr>
          <w:rFonts w:ascii="Times New Roman" w:hAnsi="Times New Roman"/>
          <w:szCs w:val="28"/>
          <w:lang w:val="ru-RU"/>
        </w:rPr>
        <w:t>Кокошин</w:t>
      </w:r>
      <w:r>
        <w:rPr>
          <w:rFonts w:ascii="Times New Roman" w:hAnsi="Times New Roman"/>
          <w:szCs w:val="28"/>
          <w:lang w:val="ru-RU"/>
        </w:rPr>
        <w:t xml:space="preserve"> </w:t>
      </w:r>
      <w:r w:rsidRPr="00CF5AAD">
        <w:rPr>
          <w:rFonts w:ascii="Times New Roman" w:hAnsi="Times New Roman"/>
          <w:szCs w:val="28"/>
          <w:lang w:val="ru-RU"/>
        </w:rPr>
        <w:t>A.B.</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теории,</w:t>
      </w:r>
      <w:r>
        <w:rPr>
          <w:rFonts w:ascii="Times New Roman" w:hAnsi="Times New Roman"/>
          <w:szCs w:val="28"/>
          <w:lang w:val="ru-RU"/>
        </w:rPr>
        <w:t xml:space="preserve"> </w:t>
      </w:r>
      <w:r w:rsidRPr="00CF5AAD">
        <w:rPr>
          <w:rFonts w:ascii="Times New Roman" w:hAnsi="Times New Roman"/>
          <w:szCs w:val="28"/>
          <w:lang w:val="ru-RU"/>
        </w:rPr>
        <w:t>методы,</w:t>
      </w:r>
      <w:r>
        <w:rPr>
          <w:rFonts w:ascii="Times New Roman" w:hAnsi="Times New Roman"/>
          <w:szCs w:val="28"/>
          <w:lang w:val="ru-RU"/>
        </w:rPr>
        <w:t xml:space="preserve"> </w:t>
      </w:r>
      <w:r w:rsidRPr="00CF5AAD">
        <w:rPr>
          <w:rFonts w:ascii="Times New Roman" w:hAnsi="Times New Roman"/>
          <w:szCs w:val="28"/>
          <w:lang w:val="ru-RU"/>
        </w:rPr>
        <w:t>прикладной анализ /А.В. Кокошин, А.Д. Богатуров. - М., 2011. -</w:t>
      </w:r>
      <w:r>
        <w:rPr>
          <w:rFonts w:ascii="Times New Roman" w:hAnsi="Times New Roman"/>
          <w:szCs w:val="28"/>
          <w:lang w:val="ru-RU"/>
        </w:rPr>
        <w:t xml:space="preserve"> </w:t>
      </w:r>
      <w:r w:rsidRPr="00CF5AAD">
        <w:rPr>
          <w:rFonts w:ascii="Times New Roman" w:hAnsi="Times New Roman"/>
          <w:szCs w:val="28"/>
          <w:lang w:val="ru-RU"/>
        </w:rPr>
        <w:t>435 с.</w:t>
      </w:r>
    </w:p>
    <w:p w:rsidR="002F0EFB" w:rsidRPr="00CF5AAD" w:rsidRDefault="002F0EFB" w:rsidP="00CB3611">
      <w:pPr>
        <w:pStyle w:val="af"/>
        <w:numPr>
          <w:ilvl w:val="0"/>
          <w:numId w:val="25"/>
        </w:numPr>
        <w:spacing w:after="0" w:line="240" w:lineRule="auto"/>
        <w:rPr>
          <w:rFonts w:ascii="Times New Roman" w:hAnsi="Times New Roman"/>
          <w:szCs w:val="28"/>
          <w:lang w:val="ru-RU"/>
        </w:rPr>
      </w:pPr>
      <w:r w:rsidRPr="00CF5AAD">
        <w:rPr>
          <w:rFonts w:ascii="Times New Roman" w:hAnsi="Times New Roman"/>
          <w:szCs w:val="28"/>
          <w:lang w:val="ru-RU"/>
        </w:rPr>
        <w:t xml:space="preserve"> Ланцов</w:t>
      </w:r>
      <w:r>
        <w:rPr>
          <w:rFonts w:ascii="Times New Roman" w:hAnsi="Times New Roman"/>
          <w:szCs w:val="28"/>
          <w:lang w:val="ru-RU"/>
        </w:rPr>
        <w:t xml:space="preserve"> </w:t>
      </w:r>
      <w:r w:rsidRPr="00CF5AAD">
        <w:rPr>
          <w:rFonts w:ascii="Times New Roman" w:hAnsi="Times New Roman"/>
          <w:szCs w:val="28"/>
          <w:lang w:val="ru-RU"/>
        </w:rPr>
        <w:t>С.А.</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и</w:t>
      </w:r>
      <w:r>
        <w:rPr>
          <w:rFonts w:ascii="Times New Roman" w:hAnsi="Times New Roman"/>
          <w:szCs w:val="28"/>
          <w:lang w:val="ru-RU"/>
        </w:rPr>
        <w:t xml:space="preserve"> </w:t>
      </w:r>
      <w:r w:rsidRPr="00CF5AAD">
        <w:rPr>
          <w:rFonts w:ascii="Times New Roman" w:hAnsi="Times New Roman"/>
          <w:szCs w:val="28"/>
          <w:lang w:val="ru-RU"/>
        </w:rPr>
        <w:t>международные</w:t>
      </w:r>
      <w:r>
        <w:rPr>
          <w:rFonts w:ascii="Times New Roman" w:hAnsi="Times New Roman"/>
          <w:szCs w:val="28"/>
          <w:lang w:val="ru-RU"/>
        </w:rPr>
        <w:t xml:space="preserve"> </w:t>
      </w:r>
      <w:r w:rsidRPr="00CF5AAD">
        <w:rPr>
          <w:rFonts w:ascii="Times New Roman" w:hAnsi="Times New Roman"/>
          <w:szCs w:val="28"/>
          <w:lang w:val="ru-RU"/>
        </w:rPr>
        <w:t>отношения</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С.А. Ланцов, В.А. Ачкасов. - М.: Аспект Пресс, 2011. - 351</w:t>
      </w:r>
      <w:r>
        <w:rPr>
          <w:rFonts w:ascii="Times New Roman" w:hAnsi="Times New Roman"/>
          <w:szCs w:val="28"/>
          <w:lang w:val="ru-RU"/>
        </w:rPr>
        <w:t xml:space="preserve">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5"/>
        </w:numPr>
        <w:spacing w:after="0" w:line="240" w:lineRule="auto"/>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E00B52" w:rsidRDefault="002F0EFB" w:rsidP="00CB3611">
      <w:pPr>
        <w:pStyle w:val="af"/>
        <w:numPr>
          <w:ilvl w:val="0"/>
          <w:numId w:val="25"/>
        </w:numPr>
        <w:spacing w:after="0" w:line="240" w:lineRule="auto"/>
        <w:rPr>
          <w:rFonts w:ascii="Times New Roman" w:hAnsi="Times New Roman"/>
          <w:szCs w:val="28"/>
        </w:rPr>
      </w:pPr>
      <w:r w:rsidRPr="00DD61DD">
        <w:rPr>
          <w:rFonts w:ascii="Times New Roman" w:hAnsi="Times New Roman"/>
          <w:szCs w:val="28"/>
          <w:lang w:val="ru-RU"/>
        </w:rPr>
        <w:lastRenderedPageBreak/>
        <w:t xml:space="preserve"> </w:t>
      </w:r>
      <w:r w:rsidRPr="00E00B52">
        <w:rPr>
          <w:rFonts w:ascii="Times New Roman" w:hAnsi="Times New Roman"/>
          <w:szCs w:val="28"/>
        </w:rPr>
        <w:t xml:space="preserve">Cerutti, Furio, 2007, </w:t>
      </w:r>
      <w:r w:rsidRPr="00E00B52">
        <w:rPr>
          <w:rFonts w:ascii="Times New Roman" w:hAnsi="Times New Roman"/>
          <w:iCs/>
          <w:szCs w:val="28"/>
        </w:rPr>
        <w:t>Global Challenges for Leviathan: A Political Philosophy of Nuclear Weapons and Global Warming</w:t>
      </w:r>
      <w:r w:rsidRPr="00E00B52">
        <w:rPr>
          <w:rFonts w:ascii="Times New Roman" w:hAnsi="Times New Roman"/>
          <w:szCs w:val="28"/>
        </w:rPr>
        <w:t>, Lanham, MD: Lexington Books.</w:t>
      </w:r>
    </w:p>
    <w:p w:rsidR="002F0EFB" w:rsidRPr="00CF5AAD" w:rsidRDefault="002F0EFB" w:rsidP="00CB3611">
      <w:pPr>
        <w:numPr>
          <w:ilvl w:val="0"/>
          <w:numId w:val="25"/>
        </w:numPr>
        <w:spacing w:after="0" w:line="240" w:lineRule="auto"/>
        <w:jc w:val="both"/>
        <w:rPr>
          <w:rFonts w:ascii="Times New Roman" w:hAnsi="Times New Roman"/>
          <w:sz w:val="28"/>
          <w:szCs w:val="28"/>
          <w:lang w:val="en-US"/>
        </w:rPr>
      </w:pPr>
      <w:r w:rsidRPr="00CF5AAD">
        <w:rPr>
          <w:rFonts w:ascii="Times New Roman" w:hAnsi="Times New Roman"/>
          <w:sz w:val="28"/>
          <w:szCs w:val="28"/>
          <w:lang w:val="en-US"/>
        </w:rPr>
        <w:t xml:space="preserve">Dallmayr, Fred, 1998, </w:t>
      </w:r>
      <w:r w:rsidRPr="00CF5AAD">
        <w:rPr>
          <w:rFonts w:ascii="Times New Roman" w:hAnsi="Times New Roman"/>
          <w:iCs/>
          <w:sz w:val="28"/>
          <w:szCs w:val="28"/>
          <w:lang w:val="en-US"/>
        </w:rPr>
        <w:t>Alternative Visions: Paths in the Global Village</w:t>
      </w:r>
      <w:r w:rsidRPr="00CF5AAD">
        <w:rPr>
          <w:rFonts w:ascii="Times New Roman" w:hAnsi="Times New Roman"/>
          <w:sz w:val="28"/>
          <w:szCs w:val="28"/>
          <w:lang w:val="en-US"/>
        </w:rPr>
        <w:t>, Lanham, MD: Rowman &amp; Littlefield.</w:t>
      </w:r>
    </w:p>
    <w:p w:rsidR="002F0EFB" w:rsidRPr="00CF5AAD" w:rsidRDefault="002F0EFB" w:rsidP="00CB3611">
      <w:pPr>
        <w:numPr>
          <w:ilvl w:val="0"/>
          <w:numId w:val="25"/>
        </w:numPr>
        <w:spacing w:after="0" w:line="240" w:lineRule="auto"/>
        <w:jc w:val="both"/>
        <w:rPr>
          <w:rFonts w:ascii="Times New Roman" w:hAnsi="Times New Roman"/>
          <w:sz w:val="28"/>
          <w:szCs w:val="28"/>
          <w:lang w:val="en-US"/>
        </w:rPr>
      </w:pPr>
      <w:r w:rsidRPr="00CF5AAD">
        <w:rPr>
          <w:rFonts w:ascii="Times New Roman" w:hAnsi="Times New Roman"/>
          <w:sz w:val="28"/>
          <w:szCs w:val="28"/>
          <w:lang w:val="en-US"/>
        </w:rPr>
        <w:t>Beitz, Charles, 1999, Political Theory and International Relations, Princeton: Princeton University Press.</w:t>
      </w:r>
    </w:p>
    <w:p w:rsidR="002F0EFB" w:rsidRPr="00CF5AAD" w:rsidRDefault="002F0EFB" w:rsidP="00CB3611">
      <w:pPr>
        <w:pStyle w:val="af"/>
        <w:numPr>
          <w:ilvl w:val="0"/>
          <w:numId w:val="25"/>
        </w:numPr>
        <w:spacing w:after="0" w:line="240" w:lineRule="auto"/>
        <w:rPr>
          <w:rFonts w:ascii="Times New Roman" w:hAnsi="Times New Roman"/>
          <w:szCs w:val="28"/>
          <w:lang w:val="ru-RU"/>
        </w:rPr>
      </w:pPr>
      <w:r w:rsidRPr="00CF5AAD">
        <w:rPr>
          <w:rStyle w:val="31"/>
          <w:rFonts w:ascii="Times New Roman" w:hAnsi="Times New Roman"/>
          <w:i w:val="0"/>
          <w:sz w:val="28"/>
          <w:szCs w:val="28"/>
          <w:lang w:val="ru-RU"/>
        </w:rPr>
        <w:t>Хелд Д., Гольдблатт Д., Макгрю Э., Перратон Дж.</w:t>
      </w:r>
      <w:r w:rsidRPr="00CF5AAD">
        <w:rPr>
          <w:rStyle w:val="348"/>
          <w:sz w:val="28"/>
          <w:szCs w:val="28"/>
          <w:lang w:val="ru-RU"/>
        </w:rPr>
        <w:t xml:space="preserve"> </w:t>
      </w:r>
      <w:r w:rsidRPr="00CF5AAD">
        <w:rPr>
          <w:rStyle w:val="348"/>
          <w:rFonts w:ascii="Times New Roman" w:hAnsi="Times New Roman"/>
          <w:sz w:val="28"/>
          <w:szCs w:val="28"/>
          <w:lang w:val="ru-RU"/>
        </w:rPr>
        <w:t>Глобальные трансформации. М.: Праксис, 2004. С. 87—91.</w:t>
      </w:r>
    </w:p>
    <w:p w:rsidR="002F0EFB" w:rsidRPr="00E00B52" w:rsidRDefault="002F0EFB">
      <w:pPr>
        <w:rPr>
          <w:rFonts w:ascii="Times New Roman" w:hAnsi="Times New Roman"/>
          <w:bCs/>
          <w:sz w:val="28"/>
          <w:szCs w:val="28"/>
        </w:rPr>
      </w:pPr>
    </w:p>
    <w:p w:rsidR="002F0EFB" w:rsidRDefault="002F0EFB" w:rsidP="00763F5A">
      <w:pPr>
        <w:jc w:val="center"/>
        <w:rPr>
          <w:rStyle w:val="hps"/>
          <w:rFonts w:ascii="Times New Roman" w:hAnsi="Times New Roman"/>
          <w:b/>
          <w:sz w:val="28"/>
          <w:szCs w:val="28"/>
          <w:lang w:val="en-US"/>
        </w:rPr>
      </w:pPr>
      <w:r w:rsidRPr="00E00B52">
        <w:rPr>
          <w:rFonts w:ascii="Times New Roman" w:hAnsi="Times New Roman"/>
          <w:bCs/>
          <w:sz w:val="36"/>
          <w:szCs w:val="36"/>
        </w:rPr>
        <w:br w:type="page"/>
      </w:r>
      <w:proofErr w:type="gramStart"/>
      <w:r>
        <w:rPr>
          <w:rFonts w:ascii="Times New Roman" w:hAnsi="Times New Roman"/>
          <w:b/>
          <w:sz w:val="28"/>
          <w:szCs w:val="28"/>
          <w:lang w:val="en-US"/>
        </w:rPr>
        <w:lastRenderedPageBreak/>
        <w:t xml:space="preserve">Theme </w:t>
      </w:r>
      <w:r w:rsidRPr="000D59B8">
        <w:rPr>
          <w:rFonts w:ascii="Times New Roman" w:hAnsi="Times New Roman"/>
          <w:b/>
          <w:sz w:val="28"/>
          <w:szCs w:val="28"/>
          <w:lang w:val="en-US"/>
        </w:rPr>
        <w:t>1</w:t>
      </w:r>
      <w:r>
        <w:rPr>
          <w:rFonts w:ascii="Times New Roman" w:hAnsi="Times New Roman"/>
          <w:b/>
          <w:sz w:val="28"/>
          <w:szCs w:val="28"/>
          <w:lang w:val="en-US"/>
        </w:rPr>
        <w:t>.</w:t>
      </w:r>
      <w:proofErr w:type="gramEnd"/>
      <w:r>
        <w:rPr>
          <w:b/>
          <w:sz w:val="28"/>
          <w:szCs w:val="28"/>
          <w:lang w:val="en-US"/>
        </w:rPr>
        <w:t xml:space="preserve"> </w:t>
      </w:r>
      <w:r w:rsidRPr="00BA4EAB">
        <w:rPr>
          <w:rStyle w:val="hps"/>
          <w:rFonts w:ascii="Times New Roman" w:hAnsi="Times New Roman"/>
          <w:b/>
          <w:sz w:val="28"/>
          <w:szCs w:val="28"/>
          <w:lang w:val="en-US"/>
        </w:rPr>
        <w:t>Stages of development</w:t>
      </w:r>
      <w:r w:rsidRPr="00BA4EAB">
        <w:rPr>
          <w:rFonts w:ascii="Times New Roman" w:hAnsi="Times New Roman"/>
          <w:b/>
          <w:sz w:val="28"/>
          <w:szCs w:val="28"/>
          <w:lang w:val="en-US"/>
        </w:rPr>
        <w:t xml:space="preserve"> </w:t>
      </w:r>
      <w:r w:rsidRPr="00BA4EAB">
        <w:rPr>
          <w:rStyle w:val="hps"/>
          <w:rFonts w:ascii="Times New Roman" w:hAnsi="Times New Roman"/>
          <w:b/>
          <w:sz w:val="28"/>
          <w:szCs w:val="28"/>
          <w:lang w:val="en-US"/>
        </w:rPr>
        <w:t>of the European Community</w:t>
      </w:r>
      <w:r w:rsidRPr="00BA4EAB">
        <w:rPr>
          <w:rFonts w:ascii="Times New Roman" w:hAnsi="Times New Roman"/>
          <w:b/>
          <w:sz w:val="28"/>
          <w:szCs w:val="28"/>
          <w:lang w:val="en-US"/>
        </w:rPr>
        <w:t xml:space="preserve"> </w:t>
      </w:r>
      <w:r w:rsidRPr="00BA4EAB">
        <w:rPr>
          <w:rStyle w:val="hps"/>
          <w:rFonts w:ascii="Times New Roman" w:hAnsi="Times New Roman"/>
          <w:b/>
          <w:sz w:val="28"/>
          <w:szCs w:val="28"/>
          <w:lang w:val="en-US"/>
        </w:rPr>
        <w:t>and the establishment of</w:t>
      </w:r>
      <w:r w:rsidRPr="00BA4EAB">
        <w:rPr>
          <w:rFonts w:ascii="Times New Roman" w:hAnsi="Times New Roman"/>
          <w:b/>
          <w:sz w:val="28"/>
          <w:szCs w:val="28"/>
          <w:lang w:val="en-US"/>
        </w:rPr>
        <w:t xml:space="preserve"> </w:t>
      </w:r>
      <w:r>
        <w:rPr>
          <w:rStyle w:val="hps"/>
          <w:rFonts w:ascii="Times New Roman" w:hAnsi="Times New Roman"/>
          <w:b/>
          <w:sz w:val="28"/>
          <w:szCs w:val="28"/>
          <w:lang w:val="en-US"/>
        </w:rPr>
        <w:t>the EU</w:t>
      </w:r>
    </w:p>
    <w:p w:rsidR="002F0EFB" w:rsidRPr="000D59B8" w:rsidRDefault="002F0EFB" w:rsidP="00923EBB">
      <w:pPr>
        <w:jc w:val="center"/>
        <w:rPr>
          <w:b/>
          <w:sz w:val="28"/>
          <w:szCs w:val="28"/>
          <w:lang w:val="en-US"/>
        </w:rPr>
      </w:pPr>
    </w:p>
    <w:p w:rsidR="002F0EFB" w:rsidRPr="002F6173" w:rsidRDefault="002F0EFB" w:rsidP="000D59B8">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BA4EAB" w:rsidRDefault="002F0EFB" w:rsidP="00BA4EAB">
      <w:pPr>
        <w:shd w:val="clear" w:color="auto" w:fill="FFFFFF"/>
        <w:tabs>
          <w:tab w:val="left" w:pos="180"/>
        </w:tabs>
        <w:spacing w:after="0" w:line="240" w:lineRule="auto"/>
        <w:jc w:val="center"/>
        <w:rPr>
          <w:rStyle w:val="hps"/>
          <w:rFonts w:ascii="Times New Roman" w:hAnsi="Times New Roman"/>
          <w:b/>
          <w:sz w:val="28"/>
          <w:szCs w:val="28"/>
          <w:lang w:val="en-US"/>
        </w:rPr>
      </w:pPr>
    </w:p>
    <w:p w:rsidR="002F0EFB" w:rsidRPr="00103FBE" w:rsidRDefault="002F0EFB" w:rsidP="00A6618F">
      <w:pPr>
        <w:spacing w:after="0" w:line="240" w:lineRule="auto"/>
        <w:jc w:val="both"/>
        <w:rPr>
          <w:rStyle w:val="hps"/>
          <w:rFonts w:ascii="Times New Roman" w:hAnsi="Times New Roman"/>
          <w:sz w:val="28"/>
          <w:szCs w:val="28"/>
          <w:lang w:val="en-US"/>
        </w:rPr>
      </w:pPr>
      <w:r w:rsidRPr="00103FBE">
        <w:rPr>
          <w:rStyle w:val="hps"/>
          <w:rFonts w:ascii="Times New Roman" w:hAnsi="Times New Roman"/>
          <w:sz w:val="28"/>
          <w:szCs w:val="28"/>
          <w:lang w:val="en-US"/>
        </w:rPr>
        <w:t>1</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The economic and political</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situation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in Western Europe</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in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the early 50</w:t>
      </w:r>
      <w:r w:rsidRPr="00103FBE">
        <w:rPr>
          <w:rFonts w:ascii="Times New Roman" w:hAnsi="Times New Roman"/>
          <w:sz w:val="28"/>
          <w:szCs w:val="28"/>
          <w:lang w:val="en-US"/>
        </w:rPr>
        <w:t>-</w:t>
      </w:r>
      <w:proofErr w:type="gramStart"/>
      <w:r w:rsidRPr="00103FBE">
        <w:rPr>
          <w:rFonts w:ascii="Times New Roman" w:hAnsi="Times New Roman"/>
          <w:sz w:val="28"/>
          <w:szCs w:val="28"/>
          <w:lang w:val="en-US"/>
        </w:rPr>
        <w:t xml:space="preserve">ies </w:t>
      </w:r>
      <w:r>
        <w:rPr>
          <w:rStyle w:val="hps"/>
          <w:rFonts w:ascii="Times New Roman" w:hAnsi="Times New Roman"/>
          <w:sz w:val="28"/>
          <w:szCs w:val="28"/>
          <w:lang w:val="en-US"/>
        </w:rPr>
        <w:t>.</w:t>
      </w:r>
      <w:proofErr w:type="gramEnd"/>
    </w:p>
    <w:p w:rsidR="002F0EFB" w:rsidRPr="00103FBE" w:rsidRDefault="002F0EFB" w:rsidP="00A6618F">
      <w:pPr>
        <w:spacing w:after="0" w:line="240" w:lineRule="auto"/>
        <w:jc w:val="both"/>
        <w:rPr>
          <w:rFonts w:ascii="Times New Roman" w:hAnsi="Times New Roman"/>
          <w:sz w:val="28"/>
          <w:szCs w:val="28"/>
          <w:lang w:val="en-US"/>
        </w:rPr>
      </w:pPr>
      <w:proofErr w:type="gramStart"/>
      <w:r w:rsidRPr="00103FBE">
        <w:rPr>
          <w:rStyle w:val="hps"/>
          <w:rFonts w:ascii="Times New Roman" w:hAnsi="Times New Roman"/>
          <w:sz w:val="28"/>
          <w:szCs w:val="28"/>
          <w:lang w:val="en-US"/>
        </w:rPr>
        <w:t>2 Declaration of</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Robert Schumann</w:t>
      </w:r>
      <w:r w:rsidRPr="00103FBE">
        <w:rPr>
          <w:rFonts w:ascii="Times New Roman" w:hAnsi="Times New Roman"/>
          <w:sz w:val="28"/>
          <w:szCs w:val="28"/>
          <w:lang w:val="en-US"/>
        </w:rPr>
        <w:t>.</w:t>
      </w:r>
      <w:proofErr w:type="gramEnd"/>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The formation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of the European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Coal and Steel Community</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w:t>
      </w:r>
      <w:r>
        <w:rPr>
          <w:rFonts w:ascii="Times New Roman" w:hAnsi="Times New Roman"/>
          <w:sz w:val="28"/>
          <w:szCs w:val="28"/>
          <w:lang w:val="en-US"/>
        </w:rPr>
        <w:t>ECSC)</w:t>
      </w:r>
    </w:p>
    <w:p w:rsidR="002F0EFB" w:rsidRPr="00103FBE" w:rsidRDefault="002F0EFB" w:rsidP="00A6618F">
      <w:pPr>
        <w:spacing w:after="0" w:line="240" w:lineRule="auto"/>
        <w:jc w:val="both"/>
        <w:rPr>
          <w:rStyle w:val="hps"/>
          <w:rFonts w:ascii="Times New Roman" w:hAnsi="Times New Roman"/>
          <w:sz w:val="28"/>
          <w:szCs w:val="28"/>
          <w:lang w:val="en-US"/>
        </w:rPr>
      </w:pPr>
      <w:r w:rsidRPr="00103FBE">
        <w:rPr>
          <w:rStyle w:val="hps"/>
          <w:rFonts w:ascii="Times New Roman" w:hAnsi="Times New Roman"/>
          <w:sz w:val="28"/>
          <w:szCs w:val="28"/>
          <w:lang w:val="en-US"/>
        </w:rPr>
        <w:t>3</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Treaty of Rome</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in 1957,</w:t>
      </w:r>
      <w:r w:rsidRPr="00103FBE">
        <w:rPr>
          <w:rFonts w:ascii="Times New Roman" w:hAnsi="Times New Roman"/>
          <w:sz w:val="28"/>
          <w:szCs w:val="28"/>
          <w:lang w:val="en-US"/>
        </w:rPr>
        <w:t xml:space="preserve"> </w:t>
      </w:r>
      <w:r>
        <w:rPr>
          <w:rStyle w:val="hps"/>
          <w:rFonts w:ascii="Times New Roman" w:hAnsi="Times New Roman"/>
          <w:sz w:val="28"/>
          <w:szCs w:val="28"/>
          <w:lang w:val="en-US"/>
        </w:rPr>
        <w:t>their goal</w:t>
      </w:r>
    </w:p>
    <w:p w:rsidR="002F0EFB" w:rsidRPr="00103FBE" w:rsidRDefault="002F0EFB" w:rsidP="00A6618F">
      <w:pPr>
        <w:spacing w:after="0" w:line="240" w:lineRule="auto"/>
        <w:jc w:val="both"/>
        <w:rPr>
          <w:rStyle w:val="hps"/>
          <w:rFonts w:ascii="Times New Roman" w:hAnsi="Times New Roman"/>
          <w:sz w:val="28"/>
          <w:szCs w:val="28"/>
          <w:lang w:val="en-US"/>
        </w:rPr>
      </w:pPr>
      <w:r w:rsidRPr="00103FBE">
        <w:rPr>
          <w:rFonts w:ascii="Times New Roman" w:hAnsi="Times New Roman"/>
          <w:sz w:val="28"/>
          <w:szCs w:val="28"/>
          <w:lang w:val="en-US"/>
        </w:rPr>
        <w:t xml:space="preserve">4 </w:t>
      </w:r>
      <w:r w:rsidRPr="00103FBE">
        <w:rPr>
          <w:rStyle w:val="hps"/>
          <w:rFonts w:ascii="Times New Roman" w:hAnsi="Times New Roman"/>
          <w:sz w:val="28"/>
          <w:szCs w:val="28"/>
          <w:lang w:val="en-US"/>
        </w:rPr>
        <w:t>European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Communities</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in 70th</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the first</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half of the</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80th</w:t>
      </w:r>
      <w:r>
        <w:rPr>
          <w:rStyle w:val="hps"/>
          <w:rFonts w:ascii="Times New Roman" w:hAnsi="Times New Roman"/>
          <w:sz w:val="28"/>
          <w:szCs w:val="28"/>
          <w:lang w:val="en-US"/>
        </w:rPr>
        <w:t>.</w:t>
      </w:r>
    </w:p>
    <w:p w:rsidR="002F0EFB" w:rsidRPr="00103FBE" w:rsidRDefault="002F0EFB" w:rsidP="00A6618F">
      <w:pPr>
        <w:spacing w:after="0" w:line="240" w:lineRule="auto"/>
        <w:jc w:val="both"/>
        <w:rPr>
          <w:rStyle w:val="hps"/>
          <w:rFonts w:ascii="Times New Roman" w:hAnsi="Times New Roman"/>
          <w:sz w:val="28"/>
          <w:szCs w:val="28"/>
          <w:lang w:val="en-US"/>
        </w:rPr>
      </w:pPr>
      <w:r w:rsidRPr="00103FBE">
        <w:rPr>
          <w:rFonts w:ascii="Times New Roman" w:hAnsi="Times New Roman"/>
          <w:sz w:val="28"/>
          <w:szCs w:val="28"/>
          <w:lang w:val="en-US"/>
        </w:rPr>
        <w:t xml:space="preserve">5 </w:t>
      </w:r>
      <w:r w:rsidRPr="00103FBE">
        <w:rPr>
          <w:rStyle w:val="hps"/>
          <w:rFonts w:ascii="Times New Roman" w:hAnsi="Times New Roman"/>
          <w:sz w:val="28"/>
          <w:szCs w:val="28"/>
          <w:lang w:val="en-US"/>
        </w:rPr>
        <w:t>The Single European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Act of</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1986</w:t>
      </w:r>
    </w:p>
    <w:p w:rsidR="002F0EFB" w:rsidRPr="00103FBE" w:rsidRDefault="002F0EFB" w:rsidP="00A6618F">
      <w:pPr>
        <w:spacing w:after="0" w:line="240" w:lineRule="auto"/>
        <w:jc w:val="both"/>
        <w:rPr>
          <w:rFonts w:ascii="Times New Roman" w:hAnsi="Times New Roman"/>
          <w:sz w:val="28"/>
          <w:szCs w:val="28"/>
          <w:lang w:val="en-US"/>
        </w:rPr>
      </w:pPr>
      <w:r w:rsidRPr="00103FBE">
        <w:rPr>
          <w:rStyle w:val="hps"/>
          <w:rFonts w:ascii="Times New Roman" w:hAnsi="Times New Roman"/>
          <w:sz w:val="28"/>
          <w:szCs w:val="28"/>
          <w:lang w:val="en-US"/>
        </w:rPr>
        <w:t>6 Political</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and legal aspects of</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the transformation of</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the EEC and the</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European Union</w:t>
      </w:r>
    </w:p>
    <w:p w:rsidR="002F0EFB" w:rsidRPr="00103FBE" w:rsidRDefault="002F0EFB" w:rsidP="00A6618F">
      <w:pPr>
        <w:spacing w:after="0" w:line="240" w:lineRule="auto"/>
        <w:jc w:val="both"/>
        <w:rPr>
          <w:rFonts w:ascii="Times New Roman" w:hAnsi="Times New Roman"/>
          <w:b/>
          <w:bCs/>
          <w:sz w:val="28"/>
          <w:szCs w:val="28"/>
          <w:lang w:val="en-US"/>
        </w:rPr>
      </w:pPr>
      <w:r w:rsidRPr="00103FBE">
        <w:rPr>
          <w:rFonts w:ascii="Times New Roman" w:hAnsi="Times New Roman"/>
          <w:sz w:val="28"/>
          <w:szCs w:val="28"/>
          <w:lang w:val="en-US"/>
        </w:rPr>
        <w:t xml:space="preserve">7 </w:t>
      </w:r>
      <w:r w:rsidRPr="00103FBE">
        <w:rPr>
          <w:rStyle w:val="hps"/>
          <w:rFonts w:ascii="Times New Roman" w:hAnsi="Times New Roman"/>
          <w:sz w:val="28"/>
          <w:szCs w:val="28"/>
          <w:lang w:val="en-US"/>
        </w:rPr>
        <w:t>Features of the socio</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economic</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development of the EU</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at the present stage</w:t>
      </w:r>
    </w:p>
    <w:p w:rsidR="002F0EFB" w:rsidRPr="00103FBE" w:rsidRDefault="002F0EFB" w:rsidP="00B10C8E">
      <w:pPr>
        <w:spacing w:after="0" w:line="240" w:lineRule="auto"/>
        <w:ind w:firstLine="709"/>
        <w:jc w:val="both"/>
        <w:rPr>
          <w:rFonts w:ascii="Times New Roman" w:hAnsi="Times New Roman"/>
          <w:sz w:val="28"/>
          <w:szCs w:val="28"/>
          <w:lang w:val="en-US"/>
        </w:rPr>
      </w:pPr>
    </w:p>
    <w:p w:rsidR="002F0EFB" w:rsidRPr="00B10C8E" w:rsidRDefault="002F0EFB" w:rsidP="00B10C8E">
      <w:pPr>
        <w:spacing w:after="0" w:line="240" w:lineRule="auto"/>
        <w:ind w:firstLine="709"/>
        <w:jc w:val="both"/>
        <w:rPr>
          <w:rFonts w:ascii="Times New Roman" w:hAnsi="Times New Roman"/>
          <w:sz w:val="28"/>
          <w:szCs w:val="28"/>
          <w:lang w:val="en-US"/>
        </w:rPr>
      </w:pPr>
      <w:r w:rsidRPr="004911DA">
        <w:rPr>
          <w:rFonts w:ascii="Times New Roman" w:hAnsi="Times New Roman"/>
          <w:b/>
          <w:sz w:val="28"/>
          <w:szCs w:val="28"/>
          <w:lang w:val="en-US"/>
        </w:rPr>
        <w:t>1.</w:t>
      </w:r>
      <w:r>
        <w:rPr>
          <w:rFonts w:ascii="Times New Roman" w:hAnsi="Times New Roman"/>
          <w:sz w:val="28"/>
          <w:szCs w:val="28"/>
          <w:lang w:val="en-US"/>
        </w:rPr>
        <w:t xml:space="preserve"> </w:t>
      </w:r>
      <w:r w:rsidRPr="00B10C8E">
        <w:rPr>
          <w:rFonts w:ascii="Times New Roman" w:hAnsi="Times New Roman"/>
          <w:sz w:val="28"/>
          <w:szCs w:val="28"/>
          <w:lang w:val="en-US"/>
        </w:rPr>
        <w:t xml:space="preserve">The idea of a new sovereign federation across Europe goes back a long time, but it received a big push from the first half of the twentieth century. At the end of World War II, the promoters of European integration looked back at the previous decades and saw a continent fragmented in independent and unconstrained nation states, which had pursed costly beggar-thy-neighbor policies during the Great Depression and engaged in two major wars. </w:t>
      </w:r>
    </w:p>
    <w:p w:rsidR="002F0EFB" w:rsidRPr="00A11C3F" w:rsidRDefault="002F0EFB" w:rsidP="00A11C3F">
      <w:pPr>
        <w:spacing w:after="0" w:line="240" w:lineRule="auto"/>
        <w:ind w:firstLine="709"/>
        <w:jc w:val="both"/>
        <w:rPr>
          <w:rFonts w:ascii="Times New Roman" w:hAnsi="Times New Roman"/>
          <w:sz w:val="28"/>
          <w:szCs w:val="28"/>
          <w:lang w:val="en-US"/>
        </w:rPr>
      </w:pPr>
      <w:r w:rsidRPr="00A11C3F">
        <w:rPr>
          <w:rFonts w:ascii="Times New Roman" w:hAnsi="Times New Roman"/>
          <w:sz w:val="28"/>
          <w:szCs w:val="28"/>
          <w:lang w:val="en-US"/>
        </w:rPr>
        <w:t xml:space="preserve">The question of how to avoid wars between the nation-states was essential for the first theories. </w:t>
      </w:r>
      <w:hyperlink r:id="rId57" w:tooltip="Federalism" w:history="1">
        <w:r w:rsidRPr="00A11C3F">
          <w:rPr>
            <w:rFonts w:ascii="Times New Roman" w:hAnsi="Times New Roman"/>
            <w:sz w:val="28"/>
            <w:szCs w:val="28"/>
            <w:lang w:val="en-US"/>
          </w:rPr>
          <w:t>Federalism</w:t>
        </w:r>
      </w:hyperlink>
      <w:r w:rsidRPr="00A11C3F">
        <w:rPr>
          <w:rFonts w:ascii="Times New Roman" w:hAnsi="Times New Roman"/>
          <w:sz w:val="28"/>
          <w:szCs w:val="28"/>
          <w:lang w:val="en-US"/>
        </w:rPr>
        <w:t xml:space="preserve"> and </w:t>
      </w:r>
      <w:hyperlink r:id="rId58" w:tooltip="Functionalism in international relations" w:history="1">
        <w:r w:rsidRPr="00A11C3F">
          <w:rPr>
            <w:rFonts w:ascii="Times New Roman" w:hAnsi="Times New Roman"/>
            <w:sz w:val="28"/>
            <w:szCs w:val="28"/>
            <w:lang w:val="en-US"/>
          </w:rPr>
          <w:t>Functionalism</w:t>
        </w:r>
      </w:hyperlink>
      <w:r w:rsidRPr="00A11C3F">
        <w:rPr>
          <w:rFonts w:ascii="Times New Roman" w:hAnsi="Times New Roman"/>
          <w:sz w:val="28"/>
          <w:szCs w:val="28"/>
          <w:lang w:val="en-US"/>
        </w:rPr>
        <w:t xml:space="preserve"> proposed the containment of the nation-state, while </w:t>
      </w:r>
      <w:hyperlink r:id="rId59" w:tooltip="Transactionalism (page does not exist)" w:history="1">
        <w:r w:rsidRPr="00A11C3F">
          <w:rPr>
            <w:rFonts w:ascii="Times New Roman" w:hAnsi="Times New Roman"/>
            <w:sz w:val="28"/>
            <w:szCs w:val="28"/>
            <w:lang w:val="en-US"/>
          </w:rPr>
          <w:t>Transactionalism</w:t>
        </w:r>
      </w:hyperlink>
      <w:r w:rsidRPr="00A11C3F">
        <w:rPr>
          <w:rFonts w:ascii="Times New Roman" w:hAnsi="Times New Roman"/>
          <w:sz w:val="28"/>
          <w:szCs w:val="28"/>
          <w:lang w:val="en-US"/>
        </w:rPr>
        <w:t xml:space="preserve"> sought to theorise the conditions for the stabilisation of the nation-state system. One of the most influential theories of European integration is </w:t>
      </w:r>
      <w:hyperlink r:id="rId60" w:tooltip="Neo-functionalism" w:history="1">
        <w:r w:rsidRPr="00A11C3F">
          <w:rPr>
            <w:rFonts w:ascii="Times New Roman" w:hAnsi="Times New Roman"/>
            <w:sz w:val="28"/>
            <w:szCs w:val="28"/>
            <w:lang w:val="en-US"/>
          </w:rPr>
          <w:t>Neo-functionalism</w:t>
        </w:r>
      </w:hyperlink>
      <w:r w:rsidRPr="00A11C3F">
        <w:rPr>
          <w:rFonts w:ascii="Times New Roman" w:hAnsi="Times New Roman"/>
          <w:sz w:val="28"/>
          <w:szCs w:val="28"/>
          <w:lang w:val="en-US"/>
        </w:rPr>
        <w:t xml:space="preserve">, developed by </w:t>
      </w:r>
      <w:hyperlink r:id="rId61" w:tooltip="Ernst B. Haas" w:history="1">
        <w:r w:rsidRPr="00A11C3F">
          <w:rPr>
            <w:rFonts w:ascii="Times New Roman" w:hAnsi="Times New Roman"/>
            <w:sz w:val="28"/>
            <w:szCs w:val="28"/>
            <w:lang w:val="en-US"/>
          </w:rPr>
          <w:t>Ernst B. Haas</w:t>
        </w:r>
      </w:hyperlink>
      <w:r w:rsidRPr="00A11C3F">
        <w:rPr>
          <w:rFonts w:ascii="Times New Roman" w:hAnsi="Times New Roman"/>
          <w:sz w:val="28"/>
          <w:szCs w:val="28"/>
          <w:lang w:val="en-US"/>
        </w:rPr>
        <w:t xml:space="preserve"> (1958) and further investigated by </w:t>
      </w:r>
      <w:hyperlink r:id="rId62" w:tooltip="Leon Lindberg (page does not exist)" w:history="1">
        <w:r w:rsidRPr="00A11C3F">
          <w:rPr>
            <w:rFonts w:ascii="Times New Roman" w:hAnsi="Times New Roman"/>
            <w:sz w:val="28"/>
            <w:szCs w:val="28"/>
            <w:lang w:val="en-US"/>
          </w:rPr>
          <w:t>Leon Lindberg</w:t>
        </w:r>
      </w:hyperlink>
      <w:r w:rsidRPr="00A11C3F">
        <w:rPr>
          <w:rFonts w:ascii="Times New Roman" w:hAnsi="Times New Roman"/>
          <w:sz w:val="28"/>
          <w:szCs w:val="28"/>
          <w:lang w:val="en-US"/>
        </w:rPr>
        <w:t xml:space="preserve"> (1963). The important debate between neofunctionalism and (liberal) </w:t>
      </w:r>
      <w:hyperlink r:id="rId63" w:tooltip="Intergovernmentalism" w:history="1">
        <w:r w:rsidRPr="00A11C3F">
          <w:rPr>
            <w:rFonts w:ascii="Times New Roman" w:hAnsi="Times New Roman"/>
            <w:sz w:val="28"/>
            <w:szCs w:val="28"/>
            <w:lang w:val="en-US"/>
          </w:rPr>
          <w:t>intergovernmentalism</w:t>
        </w:r>
      </w:hyperlink>
      <w:r w:rsidRPr="00A11C3F">
        <w:rPr>
          <w:rFonts w:ascii="Times New Roman" w:hAnsi="Times New Roman"/>
          <w:sz w:val="28"/>
          <w:szCs w:val="28"/>
          <w:lang w:val="en-US"/>
        </w:rPr>
        <w:t xml:space="preserve"> still remains central in understanding the development and set-backs of the European Union. But as the empirical world has changed, so have the theories and thus the understanding of European Integration. Today there is a relatively new focus on the complex policy making in the EU and </w:t>
      </w:r>
      <w:hyperlink r:id="rId64" w:tooltip="Multi-level governance" w:history="1">
        <w:r w:rsidRPr="00A11C3F">
          <w:rPr>
            <w:rFonts w:ascii="Times New Roman" w:hAnsi="Times New Roman"/>
            <w:sz w:val="28"/>
            <w:szCs w:val="28"/>
            <w:lang w:val="en-US"/>
          </w:rPr>
          <w:t>Multi-level governance</w:t>
        </w:r>
      </w:hyperlink>
      <w:r w:rsidRPr="00A11C3F">
        <w:rPr>
          <w:rFonts w:ascii="Times New Roman" w:hAnsi="Times New Roman"/>
          <w:sz w:val="28"/>
          <w:szCs w:val="28"/>
          <w:lang w:val="en-US"/>
        </w:rPr>
        <w:t xml:space="preserve"> (MLG) trying to produce a theory of the workings and development of the EU.</w:t>
      </w:r>
    </w:p>
    <w:p w:rsidR="002F0EFB" w:rsidRPr="00BA4EAB" w:rsidRDefault="002F0EFB" w:rsidP="00BA4EAB">
      <w:pPr>
        <w:spacing w:after="0" w:line="240" w:lineRule="auto"/>
        <w:ind w:firstLine="709"/>
        <w:jc w:val="both"/>
        <w:rPr>
          <w:rFonts w:ascii="Times New Roman" w:hAnsi="Times New Roman"/>
          <w:sz w:val="28"/>
          <w:szCs w:val="28"/>
          <w:lang w:val="en-US"/>
        </w:rPr>
      </w:pPr>
      <w:r w:rsidRPr="00BA4EAB">
        <w:rPr>
          <w:rFonts w:ascii="Times New Roman" w:hAnsi="Times New Roman"/>
          <w:bCs/>
          <w:sz w:val="28"/>
          <w:szCs w:val="28"/>
          <w:lang w:val="en-US"/>
        </w:rPr>
        <w:t>European integration</w:t>
      </w:r>
      <w:r w:rsidRPr="00BA4EAB">
        <w:rPr>
          <w:rFonts w:ascii="Times New Roman" w:hAnsi="Times New Roman"/>
          <w:sz w:val="28"/>
          <w:szCs w:val="28"/>
          <w:lang w:val="en-US"/>
        </w:rPr>
        <w:t xml:space="preserve"> is the process of industrial, political, legal, </w:t>
      </w:r>
      <w:hyperlink r:id="rId65" w:tooltip="Economic integration" w:history="1">
        <w:r w:rsidRPr="00BA4EAB">
          <w:rPr>
            <w:rStyle w:val="a4"/>
            <w:rFonts w:ascii="Times New Roman" w:hAnsi="Times New Roman"/>
            <w:color w:val="auto"/>
            <w:sz w:val="28"/>
            <w:szCs w:val="28"/>
            <w:u w:val="none"/>
            <w:lang w:val="en-US"/>
          </w:rPr>
          <w:t>economic</w:t>
        </w:r>
      </w:hyperlink>
      <w:r w:rsidRPr="00BA4EAB">
        <w:rPr>
          <w:rFonts w:ascii="Times New Roman" w:hAnsi="Times New Roman"/>
          <w:sz w:val="28"/>
          <w:szCs w:val="28"/>
          <w:lang w:val="en-US"/>
        </w:rPr>
        <w:t xml:space="preserve">, social and cultural </w:t>
      </w:r>
      <w:hyperlink r:id="rId66" w:tooltip="Regional integration" w:history="1">
        <w:r w:rsidRPr="00BA4EAB">
          <w:rPr>
            <w:rStyle w:val="a4"/>
            <w:rFonts w:ascii="Times New Roman" w:hAnsi="Times New Roman"/>
            <w:color w:val="auto"/>
            <w:sz w:val="28"/>
            <w:szCs w:val="28"/>
            <w:u w:val="none"/>
            <w:lang w:val="en-US"/>
          </w:rPr>
          <w:t>integration</w:t>
        </w:r>
      </w:hyperlink>
      <w:r w:rsidRPr="00BA4EAB">
        <w:rPr>
          <w:rFonts w:ascii="Times New Roman" w:hAnsi="Times New Roman"/>
          <w:sz w:val="28"/>
          <w:szCs w:val="28"/>
          <w:lang w:val="en-US"/>
        </w:rPr>
        <w:t xml:space="preserve"> of states wholly or partially in Europe. European integration has primarily come about through the </w:t>
      </w:r>
      <w:hyperlink r:id="rId67" w:tooltip="European Union" w:history="1">
        <w:r w:rsidRPr="00BA4EAB">
          <w:rPr>
            <w:rStyle w:val="a4"/>
            <w:rFonts w:ascii="Times New Roman" w:hAnsi="Times New Roman"/>
            <w:color w:val="auto"/>
            <w:sz w:val="28"/>
            <w:szCs w:val="28"/>
            <w:u w:val="none"/>
            <w:lang w:val="en-US"/>
          </w:rPr>
          <w:t>European Union</w:t>
        </w:r>
      </w:hyperlink>
      <w:r w:rsidRPr="00BA4EAB">
        <w:rPr>
          <w:rFonts w:ascii="Times New Roman" w:hAnsi="Times New Roman"/>
          <w:sz w:val="28"/>
          <w:szCs w:val="28"/>
          <w:lang w:val="en-US"/>
        </w:rPr>
        <w:t xml:space="preserve"> and its policies.</w:t>
      </w:r>
    </w:p>
    <w:p w:rsidR="002F0EFB" w:rsidRPr="000F04A7" w:rsidRDefault="002F0EFB" w:rsidP="00BA4EAB">
      <w:pPr>
        <w:spacing w:after="0" w:line="240" w:lineRule="auto"/>
        <w:ind w:firstLine="709"/>
        <w:jc w:val="both"/>
        <w:rPr>
          <w:rFonts w:ascii="Times New Roman" w:hAnsi="Times New Roman"/>
          <w:sz w:val="28"/>
          <w:szCs w:val="28"/>
          <w:lang w:val="en-US"/>
        </w:rPr>
      </w:pPr>
      <w:r w:rsidRPr="00BA4EAB">
        <w:rPr>
          <w:rFonts w:ascii="Times New Roman" w:hAnsi="Times New Roman"/>
          <w:sz w:val="28"/>
          <w:szCs w:val="28"/>
          <w:lang w:val="en-US"/>
        </w:rPr>
        <w:t>One of the first to conceive of a union of</w:t>
      </w:r>
      <w:r w:rsidRPr="000F04A7">
        <w:rPr>
          <w:rFonts w:ascii="Times New Roman" w:hAnsi="Times New Roman"/>
          <w:sz w:val="28"/>
          <w:szCs w:val="28"/>
          <w:lang w:val="en-US"/>
        </w:rPr>
        <w:t xml:space="preserve"> European nations was </w:t>
      </w:r>
      <w:hyperlink r:id="rId68" w:tooltip="Count Richard Nikolaus von Coudenhove-Kalergi" w:history="1">
        <w:r w:rsidRPr="000F04A7">
          <w:rPr>
            <w:rFonts w:ascii="Times New Roman" w:hAnsi="Times New Roman"/>
            <w:sz w:val="28"/>
            <w:szCs w:val="28"/>
            <w:lang w:val="en-US"/>
          </w:rPr>
          <w:t>Count Richard Nikolaus von Coudenhove-Kalergi</w:t>
        </w:r>
      </w:hyperlink>
      <w:r w:rsidRPr="000F04A7">
        <w:rPr>
          <w:rFonts w:ascii="Times New Roman" w:hAnsi="Times New Roman"/>
          <w:sz w:val="28"/>
          <w:szCs w:val="28"/>
          <w:lang w:val="en-US"/>
        </w:rPr>
        <w:t xml:space="preserve">, who wrote the </w:t>
      </w:r>
      <w:hyperlink r:id="rId69" w:anchor="European_union" w:tooltip="Count Richard Nikolaus von Coudenhove-Kalergi" w:history="1">
        <w:r w:rsidRPr="000F04A7">
          <w:rPr>
            <w:rFonts w:ascii="Times New Roman" w:hAnsi="Times New Roman"/>
            <w:sz w:val="28"/>
            <w:szCs w:val="28"/>
            <w:lang w:val="en-US"/>
          </w:rPr>
          <w:t>Pan-Europa manifesto</w:t>
        </w:r>
      </w:hyperlink>
      <w:r w:rsidRPr="000F04A7">
        <w:rPr>
          <w:rFonts w:ascii="Times New Roman" w:hAnsi="Times New Roman"/>
          <w:sz w:val="28"/>
          <w:szCs w:val="28"/>
          <w:lang w:val="en-US"/>
        </w:rPr>
        <w:t xml:space="preserve"> in 1923. His ideas influenced </w:t>
      </w:r>
      <w:hyperlink r:id="rId70" w:tooltip="Aristide Briand" w:history="1">
        <w:r w:rsidRPr="000F04A7">
          <w:rPr>
            <w:rFonts w:ascii="Times New Roman" w:hAnsi="Times New Roman"/>
            <w:sz w:val="28"/>
            <w:szCs w:val="28"/>
            <w:lang w:val="en-US"/>
          </w:rPr>
          <w:t>Aristide Briand</w:t>
        </w:r>
      </w:hyperlink>
      <w:r w:rsidRPr="000F04A7">
        <w:rPr>
          <w:rFonts w:ascii="Times New Roman" w:hAnsi="Times New Roman"/>
          <w:sz w:val="28"/>
          <w:szCs w:val="28"/>
          <w:lang w:val="en-US"/>
        </w:rPr>
        <w:t xml:space="preserve">, who gave a speech in favour of a European Union in the </w:t>
      </w:r>
      <w:hyperlink r:id="rId71" w:tooltip="League of Nations" w:history="1">
        <w:r w:rsidRPr="000F04A7">
          <w:rPr>
            <w:rFonts w:ascii="Times New Roman" w:hAnsi="Times New Roman"/>
            <w:sz w:val="28"/>
            <w:szCs w:val="28"/>
            <w:lang w:val="en-US"/>
          </w:rPr>
          <w:t>League of Nations</w:t>
        </w:r>
      </w:hyperlink>
      <w:r w:rsidRPr="000F04A7">
        <w:rPr>
          <w:rFonts w:ascii="Times New Roman" w:hAnsi="Times New Roman"/>
          <w:sz w:val="28"/>
          <w:szCs w:val="28"/>
          <w:lang w:val="en-US"/>
        </w:rPr>
        <w:t xml:space="preserve"> on 8 September 1929, and who in 1930 wrote a "Memorandum on the Organization of a Regime of European Federal Union" for the Government of France, which became the first European government formally to adopt the principle.</w:t>
      </w:r>
    </w:p>
    <w:p w:rsidR="002F0EFB" w:rsidRPr="00B10C8E" w:rsidRDefault="002F0EFB" w:rsidP="00B10C8E">
      <w:pPr>
        <w:spacing w:after="0" w:line="240" w:lineRule="auto"/>
        <w:ind w:firstLine="709"/>
        <w:jc w:val="both"/>
        <w:rPr>
          <w:rFonts w:ascii="Times New Roman" w:hAnsi="Times New Roman"/>
          <w:sz w:val="28"/>
          <w:szCs w:val="28"/>
          <w:lang w:val="en-US"/>
        </w:rPr>
      </w:pPr>
      <w:r w:rsidRPr="00B10C8E">
        <w:rPr>
          <w:rFonts w:ascii="Times New Roman" w:hAnsi="Times New Roman"/>
          <w:sz w:val="28"/>
          <w:szCs w:val="28"/>
          <w:lang w:val="en-US"/>
        </w:rPr>
        <w:lastRenderedPageBreak/>
        <w:t>The goal of European integration was to create a system where nation states would no longer follow such unilateral and destructive policies. In 1943 a group led by Altiero Spinelli founded the European Federalist Movement. In 1946</w:t>
      </w:r>
      <w:proofErr w:type="gramStart"/>
      <w:r w:rsidRPr="00B10C8E">
        <w:rPr>
          <w:rFonts w:ascii="Times New Roman" w:hAnsi="Times New Roman"/>
          <w:sz w:val="28"/>
          <w:szCs w:val="28"/>
          <w:lang w:val="en-US"/>
        </w:rPr>
        <w:t>,Winston</w:t>
      </w:r>
      <w:proofErr w:type="gramEnd"/>
      <w:r w:rsidRPr="00B10C8E">
        <w:rPr>
          <w:rFonts w:ascii="Times New Roman" w:hAnsi="Times New Roman"/>
          <w:sz w:val="28"/>
          <w:szCs w:val="28"/>
          <w:lang w:val="en-US"/>
        </w:rPr>
        <w:t xml:space="preserve"> Churchill argued for the creation of “the United States of Europe” (which in his view did not includeBritain). </w:t>
      </w:r>
    </w:p>
    <w:p w:rsidR="002F0EFB" w:rsidRPr="00B10C8E" w:rsidRDefault="002F0EFB" w:rsidP="00B10C8E">
      <w:pPr>
        <w:spacing w:after="0" w:line="240" w:lineRule="auto"/>
        <w:ind w:firstLine="709"/>
        <w:jc w:val="both"/>
        <w:rPr>
          <w:rFonts w:ascii="Times New Roman" w:hAnsi="Times New Roman"/>
          <w:sz w:val="28"/>
          <w:szCs w:val="28"/>
          <w:lang w:val="en-US"/>
        </w:rPr>
      </w:pPr>
      <w:r w:rsidRPr="00B10C8E">
        <w:rPr>
          <w:rFonts w:ascii="Times New Roman" w:hAnsi="Times New Roman"/>
          <w:sz w:val="28"/>
          <w:szCs w:val="28"/>
          <w:lang w:val="en-US"/>
        </w:rPr>
        <w:t>By definition, a federation would have eliminated national borders and international conflict (but not civil conflict) among Europeans. However, no European federation was created immediately after World War II.</w:t>
      </w:r>
    </w:p>
    <w:p w:rsidR="002F0EFB" w:rsidRPr="000F04A7" w:rsidRDefault="002F0EFB" w:rsidP="00BA4EAB">
      <w:pPr>
        <w:spacing w:after="0" w:line="240" w:lineRule="auto"/>
        <w:ind w:firstLine="709"/>
        <w:jc w:val="both"/>
        <w:rPr>
          <w:rFonts w:ascii="Times New Roman" w:hAnsi="Times New Roman"/>
          <w:sz w:val="28"/>
          <w:szCs w:val="28"/>
          <w:lang w:val="en-US"/>
        </w:rPr>
      </w:pPr>
      <w:r w:rsidRPr="000F04A7">
        <w:rPr>
          <w:rFonts w:ascii="Times New Roman" w:hAnsi="Times New Roman"/>
          <w:sz w:val="28"/>
          <w:szCs w:val="28"/>
          <w:lang w:val="en-US"/>
        </w:rPr>
        <w:t xml:space="preserve">At the end of World War II, the continental political climate favoured unity in democratic European countries, seen by many as an escape from the extreme forms of nationalism which had devastated the continent. In a speech delivered on 19 September 1946 at the </w:t>
      </w:r>
      <w:hyperlink r:id="rId72" w:tooltip="University of Zürich" w:history="1">
        <w:r w:rsidRPr="000F04A7">
          <w:rPr>
            <w:rFonts w:ascii="Times New Roman" w:hAnsi="Times New Roman"/>
            <w:sz w:val="28"/>
            <w:szCs w:val="28"/>
            <w:lang w:val="en-US"/>
          </w:rPr>
          <w:t>University of Zürich</w:t>
        </w:r>
      </w:hyperlink>
      <w:r w:rsidRPr="000F04A7">
        <w:rPr>
          <w:rFonts w:ascii="Times New Roman" w:hAnsi="Times New Roman"/>
          <w:sz w:val="28"/>
          <w:szCs w:val="28"/>
          <w:lang w:val="en-US"/>
        </w:rPr>
        <w:t xml:space="preserve">, Switzerland, </w:t>
      </w:r>
      <w:hyperlink r:id="rId73" w:tooltip="Winston Churchill" w:history="1">
        <w:r w:rsidRPr="000F04A7">
          <w:rPr>
            <w:rFonts w:ascii="Times New Roman" w:hAnsi="Times New Roman"/>
            <w:sz w:val="28"/>
            <w:szCs w:val="28"/>
            <w:lang w:val="en-US"/>
          </w:rPr>
          <w:t>Winston Churchill</w:t>
        </w:r>
      </w:hyperlink>
      <w:r w:rsidRPr="000F04A7">
        <w:rPr>
          <w:rFonts w:ascii="Times New Roman" w:hAnsi="Times New Roman"/>
          <w:sz w:val="28"/>
          <w:szCs w:val="28"/>
          <w:lang w:val="en-US"/>
        </w:rPr>
        <w:t xml:space="preserve"> postulated a </w:t>
      </w:r>
      <w:hyperlink r:id="rId74" w:tooltip="United States of Europe" w:history="1">
        <w:r w:rsidRPr="000F04A7">
          <w:rPr>
            <w:rFonts w:ascii="Times New Roman" w:hAnsi="Times New Roman"/>
            <w:sz w:val="28"/>
            <w:szCs w:val="28"/>
            <w:lang w:val="en-US"/>
          </w:rPr>
          <w:t>United States of Europe</w:t>
        </w:r>
      </w:hyperlink>
      <w:r w:rsidRPr="000F04A7">
        <w:rPr>
          <w:rFonts w:ascii="Times New Roman" w:hAnsi="Times New Roman"/>
          <w:sz w:val="28"/>
          <w:szCs w:val="28"/>
          <w:lang w:val="en-US"/>
        </w:rPr>
        <w:t xml:space="preserve">. The same speech however contains remarks, less often quoted, which make it clear that Churchill did not initially see Britain as being part of this United States of Europe: </w:t>
      </w:r>
      <w:r w:rsidRPr="000F04A7">
        <w:rPr>
          <w:rFonts w:ascii="Times New Roman" w:hAnsi="Times New Roman"/>
          <w:i/>
          <w:iCs/>
          <w:sz w:val="28"/>
          <w:szCs w:val="28"/>
          <w:lang w:val="en-US"/>
        </w:rPr>
        <w:t>We British have our own Commonwealth of Nations ... And why should there not be a European group which could give a sense of enlarged patriotism and common citizenship to the distracted peoples of this turbulent and mighty continent and why should it not take its rightful place with other great groupings in shaping the destinies of men?</w:t>
      </w:r>
      <w:r w:rsidRPr="000F04A7">
        <w:rPr>
          <w:rFonts w:ascii="Times New Roman" w:hAnsi="Times New Roman"/>
          <w:sz w:val="28"/>
          <w:szCs w:val="28"/>
          <w:lang w:val="en-US"/>
        </w:rPr>
        <w:t xml:space="preserve"> ... </w:t>
      </w:r>
      <w:r w:rsidRPr="000F04A7">
        <w:rPr>
          <w:rFonts w:ascii="Times New Roman" w:hAnsi="Times New Roman"/>
          <w:i/>
          <w:iCs/>
          <w:sz w:val="28"/>
          <w:szCs w:val="28"/>
          <w:lang w:val="en-US"/>
        </w:rPr>
        <w:t>France and Germany must take the lead together. Great Britain, the British Commonwealth of Nations, mighty America and I trust Soviet Russia-for then indeed all would be well-must be the friends and sponsors of the new Europe and must champion its right to live and shine.</w:t>
      </w:r>
    </w:p>
    <w:p w:rsidR="002F0EFB" w:rsidRPr="004911DA" w:rsidRDefault="002F0EFB" w:rsidP="004911DA">
      <w:pPr>
        <w:pStyle w:val="2"/>
        <w:spacing w:before="0" w:beforeAutospacing="0" w:after="0" w:afterAutospacing="0"/>
        <w:ind w:firstLine="709"/>
        <w:jc w:val="both"/>
        <w:rPr>
          <w:b w:val="0"/>
          <w:sz w:val="28"/>
          <w:szCs w:val="28"/>
          <w:lang w:val="en-US"/>
        </w:rPr>
      </w:pPr>
      <w:r w:rsidRPr="004911DA">
        <w:rPr>
          <w:b w:val="0"/>
          <w:sz w:val="28"/>
          <w:szCs w:val="28"/>
          <w:lang w:val="en-US"/>
        </w:rPr>
        <w:t>1945 - 1959</w:t>
      </w:r>
      <w:r>
        <w:rPr>
          <w:b w:val="0"/>
          <w:sz w:val="28"/>
          <w:szCs w:val="28"/>
          <w:lang w:val="en-US"/>
        </w:rPr>
        <w:t xml:space="preserve">. </w:t>
      </w:r>
      <w:r w:rsidRPr="004911DA">
        <w:rPr>
          <w:b w:val="0"/>
          <w:sz w:val="28"/>
          <w:szCs w:val="28"/>
          <w:lang w:val="en-US"/>
        </w:rPr>
        <w:t>A peaceful Europe – the beginnings of cooperation</w:t>
      </w:r>
    </w:p>
    <w:p w:rsidR="002F0EFB" w:rsidRPr="000C61D0" w:rsidRDefault="002F0EFB" w:rsidP="00BA4EAB">
      <w:pPr>
        <w:pStyle w:val="a3"/>
        <w:spacing w:before="0" w:beforeAutospacing="0" w:after="0" w:afterAutospacing="0"/>
        <w:ind w:firstLine="709"/>
        <w:jc w:val="both"/>
        <w:rPr>
          <w:sz w:val="28"/>
          <w:szCs w:val="28"/>
          <w:lang w:val="en-US"/>
        </w:rPr>
      </w:pPr>
      <w:r w:rsidRPr="004911DA">
        <w:rPr>
          <w:b/>
          <w:sz w:val="28"/>
          <w:szCs w:val="28"/>
          <w:lang w:val="en-US"/>
        </w:rPr>
        <w:t>2.</w:t>
      </w:r>
      <w:r>
        <w:rPr>
          <w:sz w:val="28"/>
          <w:szCs w:val="28"/>
          <w:lang w:val="en-US"/>
        </w:rPr>
        <w:t xml:space="preserve"> </w:t>
      </w:r>
      <w:r w:rsidRPr="000F04A7">
        <w:rPr>
          <w:sz w:val="28"/>
          <w:szCs w:val="28"/>
          <w:lang w:val="en-US"/>
        </w:rPr>
        <w:t xml:space="preserve">The European Union is set up with the aim of ending the frequent and bloody wars between neighbours, which culminated in the Second World War. As of 1950, the European Coal and Steel Community </w:t>
      </w:r>
      <w:proofErr w:type="gramStart"/>
      <w:r w:rsidRPr="000F04A7">
        <w:rPr>
          <w:sz w:val="28"/>
          <w:szCs w:val="28"/>
          <w:lang w:val="en-US"/>
        </w:rPr>
        <w:t>begins</w:t>
      </w:r>
      <w:proofErr w:type="gramEnd"/>
      <w:r w:rsidRPr="000F04A7">
        <w:rPr>
          <w:sz w:val="28"/>
          <w:szCs w:val="28"/>
          <w:lang w:val="en-US"/>
        </w:rPr>
        <w:t xml:space="preserve"> to unite European countries economically and politically in order to secure lasting peace. The six founders are Belgium, France, Germany, Italy, Luxembourg and the Netherlands. The 1950s are dominated by a cold war between east and west. Protests in Hungary against the Communist regime are put down by Soviet tanks in 1956; while the following year, 1957, the Soviet Union takes the lead in the space race, when it launches the first man-made space satellite, Sputnik 1. Also in 1957, the Treaty of Rome creates the European Economic Community (EEC), or ‘Common Market’.</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t>Instead, the</w:t>
      </w:r>
      <w:r w:rsidRPr="00B10C8E">
        <w:rPr>
          <w:rFonts w:ascii="Times New Roman" w:hAnsi="Times New Roman"/>
          <w:sz w:val="28"/>
          <w:szCs w:val="28"/>
          <w:lang w:val="en-US"/>
        </w:rPr>
        <w:t xml:space="preserve"> </w:t>
      </w:r>
      <w:r w:rsidRPr="00043B3A">
        <w:rPr>
          <w:rFonts w:ascii="Times New Roman" w:hAnsi="Times New Roman"/>
          <w:sz w:val="28"/>
          <w:szCs w:val="28"/>
          <w:lang w:val="en-US"/>
        </w:rPr>
        <w:t>founding document of European integration is the Schuman</w:t>
      </w:r>
      <w:r w:rsidRPr="00B10C8E">
        <w:rPr>
          <w:rFonts w:ascii="Times New Roman" w:hAnsi="Times New Roman"/>
          <w:sz w:val="28"/>
          <w:szCs w:val="28"/>
          <w:lang w:val="en-US"/>
        </w:rPr>
        <w:t xml:space="preserve"> </w:t>
      </w:r>
      <w:r w:rsidRPr="00043B3A">
        <w:rPr>
          <w:rFonts w:ascii="Times New Roman" w:hAnsi="Times New Roman"/>
          <w:sz w:val="28"/>
          <w:szCs w:val="28"/>
          <w:lang w:val="en-US"/>
        </w:rPr>
        <w:t>declaration of May 9, 1950, named after France’s foreign minister</w:t>
      </w:r>
      <w:r w:rsidRPr="00B10C8E">
        <w:rPr>
          <w:rFonts w:ascii="Times New Roman" w:hAnsi="Times New Roman"/>
          <w:sz w:val="28"/>
          <w:szCs w:val="28"/>
          <w:lang w:val="en-US"/>
        </w:rPr>
        <w:t xml:space="preserve"> </w:t>
      </w:r>
      <w:r w:rsidRPr="00043B3A">
        <w:rPr>
          <w:rFonts w:ascii="Times New Roman" w:hAnsi="Times New Roman"/>
          <w:sz w:val="28"/>
          <w:szCs w:val="28"/>
          <w:lang w:val="en-US"/>
        </w:rPr>
        <w:t>Robert Schuman</w:t>
      </w:r>
      <w:r w:rsidRPr="00B10C8E">
        <w:rPr>
          <w:rFonts w:ascii="Times New Roman" w:hAnsi="Times New Roman"/>
          <w:sz w:val="28"/>
          <w:szCs w:val="28"/>
          <w:lang w:val="en-US"/>
        </w:rPr>
        <w:t xml:space="preserve"> </w:t>
      </w:r>
      <w:r w:rsidRPr="00043B3A">
        <w:rPr>
          <w:rFonts w:ascii="Times New Roman" w:hAnsi="Times New Roman"/>
          <w:sz w:val="28"/>
          <w:szCs w:val="28"/>
          <w:lang w:val="en-US"/>
        </w:rPr>
        <w:t>and inspired by Jean Monnet, a businessman and civil servant who played a crucial role in starting</w:t>
      </w:r>
      <w:r>
        <w:rPr>
          <w:rFonts w:ascii="Times New Roman" w:hAnsi="Times New Roman"/>
          <w:sz w:val="28"/>
          <w:szCs w:val="28"/>
          <w:lang w:val="en-US"/>
        </w:rPr>
        <w:t xml:space="preserve"> </w:t>
      </w:r>
      <w:r w:rsidRPr="00043B3A">
        <w:rPr>
          <w:rFonts w:ascii="Times New Roman" w:hAnsi="Times New Roman"/>
          <w:sz w:val="28"/>
          <w:szCs w:val="28"/>
          <w:lang w:val="en-US"/>
        </w:rPr>
        <w:t>European institutions</w:t>
      </w:r>
      <w:r w:rsidRPr="00B10C8E">
        <w:rPr>
          <w:rFonts w:ascii="Times New Roman" w:hAnsi="Times New Roman"/>
          <w:sz w:val="28"/>
          <w:szCs w:val="28"/>
          <w:lang w:val="en-US"/>
        </w:rPr>
        <w:t xml:space="preserve"> </w:t>
      </w:r>
      <w:r w:rsidRPr="00043B3A">
        <w:rPr>
          <w:rFonts w:ascii="Times New Roman" w:hAnsi="Times New Roman"/>
          <w:sz w:val="28"/>
          <w:szCs w:val="28"/>
          <w:lang w:val="en-US"/>
        </w:rPr>
        <w:t>in the following years.</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t>The declaration proposed</w:t>
      </w:r>
      <w:r w:rsidRPr="00B10C8E">
        <w:rPr>
          <w:rFonts w:ascii="Times New Roman" w:hAnsi="Times New Roman"/>
          <w:sz w:val="28"/>
          <w:szCs w:val="28"/>
          <w:lang w:val="en-US"/>
        </w:rPr>
        <w:t xml:space="preserve"> </w:t>
      </w:r>
      <w:r w:rsidRPr="00043B3A">
        <w:rPr>
          <w:rFonts w:ascii="Times New Roman" w:hAnsi="Times New Roman"/>
          <w:sz w:val="28"/>
          <w:szCs w:val="28"/>
          <w:lang w:val="en-US"/>
        </w:rPr>
        <w:t>that</w:t>
      </w:r>
      <w:r w:rsidRPr="00B10C8E">
        <w:rPr>
          <w:rFonts w:ascii="Times New Roman" w:hAnsi="Times New Roman"/>
          <w:sz w:val="28"/>
          <w:szCs w:val="28"/>
          <w:lang w:val="en-US"/>
        </w:rPr>
        <w:t xml:space="preserve"> </w:t>
      </w:r>
      <w:r w:rsidRPr="00043B3A">
        <w:rPr>
          <w:rFonts w:ascii="Times New Roman" w:hAnsi="Times New Roman"/>
          <w:sz w:val="28"/>
          <w:szCs w:val="28"/>
          <w:lang w:val="en-US"/>
        </w:rPr>
        <w:t>“Franco-German production of coal and steel as a whole be placed under a common High Authority, within the framework of an organization open to the participation of the other countries of Europe.” The plan was motivated by security, as a way “to make it plain that any war between France and Germany becomes not merely unthinkable, but materially impossible.”</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lastRenderedPageBreak/>
        <w:t>The pooling of coal and steel production was ambitiously defined as “a first step in the federation of Europe.”</w:t>
      </w:r>
      <w:r w:rsidRPr="00B10C8E">
        <w:rPr>
          <w:rFonts w:ascii="Times New Roman" w:hAnsi="Times New Roman"/>
          <w:sz w:val="28"/>
          <w:szCs w:val="28"/>
          <w:lang w:val="en-US"/>
        </w:rPr>
        <w:t xml:space="preserve"> </w:t>
      </w:r>
      <w:r w:rsidRPr="00043B3A">
        <w:rPr>
          <w:rFonts w:ascii="Times New Roman" w:hAnsi="Times New Roman"/>
          <w:sz w:val="28"/>
          <w:szCs w:val="28"/>
          <w:lang w:val="en-US"/>
        </w:rPr>
        <w:t>The Schumann declaration</w:t>
      </w:r>
      <w:r w:rsidRPr="00B10C8E">
        <w:rPr>
          <w:rFonts w:ascii="Times New Roman" w:hAnsi="Times New Roman"/>
          <w:sz w:val="28"/>
          <w:szCs w:val="28"/>
          <w:lang w:val="en-US"/>
        </w:rPr>
        <w:t xml:space="preserve"> </w:t>
      </w:r>
      <w:r w:rsidRPr="00043B3A">
        <w:rPr>
          <w:rFonts w:ascii="Times New Roman" w:hAnsi="Times New Roman"/>
          <w:sz w:val="28"/>
          <w:szCs w:val="28"/>
          <w:lang w:val="en-US"/>
        </w:rPr>
        <w:t>led in 1951 to the European Coal and Steel Community (ECSC) among six countries.</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t xml:space="preserve">The ECSC was then used as the institutional template for two proposed communities: the European Defense Community and the European Political Community, which included the formation of a common army, a common budget, and common institutions with significant legislative and executive powers. It would have basically amounted to a European federation. A treaty was signed among the six countries in 1952 but failed to obtain ratification in the French parliament, and never took effect. </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t>In 1955 several politicians, including Jean Monnet, created an “Action Committee for the United States of Europe”</w:t>
      </w:r>
      <w:r w:rsidRPr="00B10C8E">
        <w:rPr>
          <w:rFonts w:ascii="Times New Roman" w:hAnsi="Times New Roman"/>
          <w:sz w:val="28"/>
          <w:szCs w:val="28"/>
          <w:lang w:val="en-US"/>
        </w:rPr>
        <w:t xml:space="preserve">. </w:t>
      </w:r>
      <w:r w:rsidRPr="00043B3A">
        <w:rPr>
          <w:rFonts w:ascii="Times New Roman" w:hAnsi="Times New Roman"/>
          <w:sz w:val="28"/>
          <w:szCs w:val="28"/>
          <w:lang w:val="en-US"/>
        </w:rPr>
        <w:t>But, again,</w:t>
      </w:r>
      <w:r w:rsidRPr="00B10C8E">
        <w:rPr>
          <w:rFonts w:ascii="Times New Roman" w:hAnsi="Times New Roman"/>
          <w:sz w:val="28"/>
          <w:szCs w:val="28"/>
          <w:lang w:val="en-US"/>
        </w:rPr>
        <w:t xml:space="preserve"> </w:t>
      </w:r>
      <w:r w:rsidRPr="00043B3A">
        <w:rPr>
          <w:rFonts w:ascii="Times New Roman" w:hAnsi="Times New Roman"/>
          <w:sz w:val="28"/>
          <w:szCs w:val="28"/>
          <w:lang w:val="en-US"/>
        </w:rPr>
        <w:t>no United States of Europe actually formed.</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t>The fundamental reasons behind these failures to form a federation</w:t>
      </w:r>
      <w:r w:rsidRPr="00B10C8E">
        <w:rPr>
          <w:rFonts w:ascii="Times New Roman" w:hAnsi="Times New Roman"/>
          <w:sz w:val="28"/>
          <w:szCs w:val="28"/>
          <w:lang w:val="en-US"/>
        </w:rPr>
        <w:t xml:space="preserve"> </w:t>
      </w:r>
      <w:r w:rsidRPr="00043B3A">
        <w:rPr>
          <w:rFonts w:ascii="Times New Roman" w:hAnsi="Times New Roman"/>
          <w:sz w:val="28"/>
          <w:szCs w:val="28"/>
          <w:lang w:val="en-US"/>
        </w:rPr>
        <w:t>have bedeviled the supporters of a United States of Europe, then and since.</w:t>
      </w:r>
    </w:p>
    <w:p w:rsidR="002F0EFB" w:rsidRPr="00043B3A" w:rsidRDefault="002F0EFB" w:rsidP="00B10C8E">
      <w:pPr>
        <w:spacing w:after="0" w:line="240" w:lineRule="auto"/>
        <w:ind w:firstLine="709"/>
        <w:jc w:val="both"/>
        <w:rPr>
          <w:rFonts w:ascii="Times New Roman" w:hAnsi="Times New Roman"/>
          <w:sz w:val="28"/>
          <w:szCs w:val="28"/>
          <w:lang w:val="en-US"/>
        </w:rPr>
      </w:pPr>
      <w:r w:rsidRPr="00043B3A">
        <w:rPr>
          <w:rFonts w:ascii="Times New Roman" w:hAnsi="Times New Roman"/>
          <w:sz w:val="28"/>
          <w:szCs w:val="28"/>
          <w:lang w:val="en-US"/>
        </w:rPr>
        <w:t xml:space="preserve">There are two issues which are </w:t>
      </w:r>
      <w:proofErr w:type="gramStart"/>
      <w:r w:rsidRPr="00043B3A">
        <w:rPr>
          <w:rFonts w:ascii="Times New Roman" w:hAnsi="Times New Roman"/>
          <w:sz w:val="28"/>
          <w:szCs w:val="28"/>
          <w:lang w:val="en-US"/>
        </w:rPr>
        <w:t>key</w:t>
      </w:r>
      <w:proofErr w:type="gramEnd"/>
      <w:r w:rsidRPr="00B10C8E">
        <w:rPr>
          <w:rFonts w:ascii="Times New Roman" w:hAnsi="Times New Roman"/>
          <w:sz w:val="28"/>
          <w:szCs w:val="28"/>
          <w:lang w:val="en-US"/>
        </w:rPr>
        <w:t xml:space="preserve"> </w:t>
      </w:r>
      <w:r w:rsidRPr="00043B3A">
        <w:rPr>
          <w:rFonts w:ascii="Times New Roman" w:hAnsi="Times New Roman"/>
          <w:sz w:val="28"/>
          <w:szCs w:val="28"/>
          <w:lang w:val="en-US"/>
        </w:rPr>
        <w:t>to understanding the</w:t>
      </w:r>
      <w:r w:rsidRPr="00B10C8E">
        <w:rPr>
          <w:rFonts w:ascii="Times New Roman" w:hAnsi="Times New Roman"/>
          <w:sz w:val="28"/>
          <w:szCs w:val="28"/>
          <w:lang w:val="en-US"/>
        </w:rPr>
        <w:t xml:space="preserve"> </w:t>
      </w:r>
      <w:r w:rsidRPr="00043B3A">
        <w:rPr>
          <w:rFonts w:ascii="Times New Roman" w:hAnsi="Times New Roman"/>
          <w:sz w:val="28"/>
          <w:szCs w:val="28"/>
          <w:lang w:val="en-US"/>
        </w:rPr>
        <w:t>beginning of the integration process, its setbacks, and the following</w:t>
      </w:r>
      <w:r w:rsidRPr="00B10C8E">
        <w:rPr>
          <w:rFonts w:ascii="Times New Roman" w:hAnsi="Times New Roman"/>
          <w:sz w:val="28"/>
          <w:szCs w:val="28"/>
          <w:lang w:val="en-US"/>
        </w:rPr>
        <w:t xml:space="preserve"> </w:t>
      </w:r>
      <w:r w:rsidRPr="00043B3A">
        <w:rPr>
          <w:rFonts w:ascii="Times New Roman" w:hAnsi="Times New Roman"/>
          <w:sz w:val="28"/>
          <w:szCs w:val="28"/>
          <w:lang w:val="en-US"/>
        </w:rPr>
        <w:t>path</w:t>
      </w:r>
      <w:r w:rsidRPr="00B10C8E">
        <w:rPr>
          <w:rFonts w:ascii="Times New Roman" w:hAnsi="Times New Roman"/>
          <w:sz w:val="28"/>
          <w:szCs w:val="28"/>
          <w:lang w:val="en-US"/>
        </w:rPr>
        <w:t xml:space="preserve"> </w:t>
      </w:r>
      <w:r w:rsidRPr="00043B3A">
        <w:rPr>
          <w:rFonts w:ascii="Times New Roman" w:hAnsi="Times New Roman"/>
          <w:sz w:val="28"/>
          <w:szCs w:val="28"/>
          <w:lang w:val="en-US"/>
        </w:rPr>
        <w:t xml:space="preserve">of European integration. One issue is a general problem in political </w:t>
      </w:r>
      <w:proofErr w:type="gramStart"/>
      <w:r w:rsidRPr="00043B3A">
        <w:rPr>
          <w:rFonts w:ascii="Times New Roman" w:hAnsi="Times New Roman"/>
          <w:sz w:val="28"/>
          <w:szCs w:val="28"/>
          <w:lang w:val="en-US"/>
        </w:rPr>
        <w:t>economy</w:t>
      </w:r>
      <w:r w:rsidRPr="00B10C8E">
        <w:rPr>
          <w:rFonts w:ascii="Times New Roman" w:hAnsi="Times New Roman"/>
          <w:sz w:val="28"/>
          <w:szCs w:val="28"/>
          <w:lang w:val="en-US"/>
        </w:rPr>
        <w:t xml:space="preserve"> </w:t>
      </w:r>
      <w:r w:rsidRPr="00043B3A">
        <w:rPr>
          <w:rFonts w:ascii="Times New Roman" w:hAnsi="Times New Roman"/>
          <w:sz w:val="28"/>
          <w:szCs w:val="28"/>
          <w:lang w:val="en-US"/>
        </w:rPr>
        <w:t>:</w:t>
      </w:r>
      <w:proofErr w:type="gramEnd"/>
      <w:r w:rsidRPr="00043B3A">
        <w:rPr>
          <w:rFonts w:ascii="Times New Roman" w:hAnsi="Times New Roman"/>
          <w:sz w:val="28"/>
          <w:szCs w:val="28"/>
          <w:lang w:val="en-US"/>
        </w:rPr>
        <w:t xml:space="preserve"> the trade</w:t>
      </w:r>
      <w:r w:rsidRPr="00B10C8E">
        <w:rPr>
          <w:rFonts w:ascii="Times New Roman" w:hAnsi="Times New Roman"/>
          <w:sz w:val="28"/>
          <w:szCs w:val="28"/>
          <w:lang w:val="en-US"/>
        </w:rPr>
        <w:t xml:space="preserve"> </w:t>
      </w:r>
      <w:r w:rsidRPr="00043B3A">
        <w:rPr>
          <w:rFonts w:ascii="Times New Roman" w:hAnsi="Times New Roman"/>
          <w:sz w:val="28"/>
          <w:szCs w:val="28"/>
          <w:lang w:val="en-US"/>
        </w:rPr>
        <w:t>-off between</w:t>
      </w:r>
      <w:r w:rsidRPr="00B10C8E">
        <w:rPr>
          <w:rFonts w:ascii="Times New Roman" w:hAnsi="Times New Roman"/>
          <w:sz w:val="28"/>
          <w:szCs w:val="28"/>
          <w:lang w:val="en-US"/>
        </w:rPr>
        <w:t xml:space="preserve"> </w:t>
      </w:r>
      <w:r w:rsidRPr="00043B3A">
        <w:rPr>
          <w:rFonts w:ascii="Times New Roman" w:hAnsi="Times New Roman"/>
          <w:sz w:val="28"/>
          <w:szCs w:val="28"/>
          <w:lang w:val="en-US"/>
        </w:rPr>
        <w:t>costs and benefits when heterogeneous groups are politically integrated under a common authority. The</w:t>
      </w:r>
      <w:r w:rsidRPr="00B10C8E">
        <w:rPr>
          <w:rFonts w:ascii="Times New Roman" w:hAnsi="Times New Roman"/>
          <w:sz w:val="28"/>
          <w:szCs w:val="28"/>
          <w:lang w:val="en-US"/>
        </w:rPr>
        <w:t xml:space="preserve"> </w:t>
      </w:r>
      <w:r w:rsidRPr="00043B3A">
        <w:rPr>
          <w:rFonts w:ascii="Times New Roman" w:hAnsi="Times New Roman"/>
          <w:sz w:val="28"/>
          <w:szCs w:val="28"/>
          <w:lang w:val="en-US"/>
        </w:rPr>
        <w:t xml:space="preserve">other issue involves the particular role of Germany, the country that played a central role in World Wars I and II. </w:t>
      </w:r>
    </w:p>
    <w:p w:rsidR="002F0EFB" w:rsidRPr="00B10C8E" w:rsidRDefault="002F0EFB" w:rsidP="00B10C8E">
      <w:pPr>
        <w:spacing w:after="0" w:line="240" w:lineRule="auto"/>
        <w:ind w:firstLine="709"/>
        <w:jc w:val="both"/>
        <w:rPr>
          <w:rFonts w:ascii="Times New Roman" w:hAnsi="Times New Roman"/>
          <w:sz w:val="28"/>
          <w:szCs w:val="28"/>
          <w:lang w:val="en-US"/>
        </w:rPr>
      </w:pPr>
      <w:r w:rsidRPr="004911DA">
        <w:rPr>
          <w:rFonts w:ascii="Times New Roman" w:hAnsi="Times New Roman"/>
          <w:b/>
          <w:sz w:val="28"/>
          <w:szCs w:val="28"/>
          <w:lang w:val="en-US"/>
        </w:rPr>
        <w:t>3.</w:t>
      </w:r>
      <w:r>
        <w:rPr>
          <w:rFonts w:ascii="Times New Roman" w:hAnsi="Times New Roman"/>
          <w:sz w:val="28"/>
          <w:szCs w:val="28"/>
          <w:lang w:val="en-US"/>
        </w:rPr>
        <w:t xml:space="preserve"> </w:t>
      </w:r>
      <w:r w:rsidRPr="003F6CC3">
        <w:rPr>
          <w:rFonts w:ascii="Times New Roman" w:hAnsi="Times New Roman"/>
          <w:sz w:val="28"/>
          <w:szCs w:val="28"/>
          <w:lang w:val="en-US"/>
        </w:rPr>
        <w:t>The Treaty of Rome of 1957 establishing the European common market no longer referred to steps</w:t>
      </w:r>
      <w:r w:rsidRPr="00B10C8E">
        <w:rPr>
          <w:rFonts w:ascii="Times New Roman" w:hAnsi="Times New Roman"/>
          <w:sz w:val="28"/>
          <w:szCs w:val="28"/>
          <w:lang w:val="en-US"/>
        </w:rPr>
        <w:t xml:space="preserve"> </w:t>
      </w:r>
      <w:r w:rsidRPr="003F6CC3">
        <w:rPr>
          <w:rFonts w:ascii="Times New Roman" w:hAnsi="Times New Roman"/>
          <w:sz w:val="28"/>
          <w:szCs w:val="28"/>
          <w:lang w:val="en-US"/>
        </w:rPr>
        <w:t>“toward a federation,”</w:t>
      </w:r>
      <w:r w:rsidRPr="00B10C8E">
        <w:rPr>
          <w:rFonts w:ascii="Times New Roman" w:hAnsi="Times New Roman"/>
          <w:sz w:val="28"/>
          <w:szCs w:val="28"/>
          <w:lang w:val="en-US"/>
        </w:rPr>
        <w:t xml:space="preserve"> </w:t>
      </w:r>
      <w:r w:rsidRPr="003F6CC3">
        <w:rPr>
          <w:rFonts w:ascii="Times New Roman" w:hAnsi="Times New Roman"/>
          <w:sz w:val="28"/>
          <w:szCs w:val="28"/>
          <w:lang w:val="en-US"/>
        </w:rPr>
        <w:t>but included the vaguer objective of laying the “foundations of an ever-closer union among the peoples of Europe.” The signatories</w:t>
      </w:r>
      <w:r w:rsidRPr="00B10C8E">
        <w:rPr>
          <w:rFonts w:ascii="Times New Roman" w:hAnsi="Times New Roman"/>
          <w:sz w:val="28"/>
          <w:szCs w:val="28"/>
          <w:lang w:val="en-US"/>
        </w:rPr>
        <w:t xml:space="preserve"> </w:t>
      </w:r>
      <w:r w:rsidRPr="003F6CC3">
        <w:rPr>
          <w:rFonts w:ascii="Times New Roman" w:hAnsi="Times New Roman"/>
          <w:sz w:val="28"/>
          <w:szCs w:val="28"/>
          <w:lang w:val="en-US"/>
        </w:rPr>
        <w:t>main stated goal</w:t>
      </w:r>
      <w:r w:rsidRPr="00B10C8E">
        <w:rPr>
          <w:rFonts w:ascii="Times New Roman" w:hAnsi="Times New Roman"/>
          <w:sz w:val="28"/>
          <w:szCs w:val="28"/>
          <w:lang w:val="en-US"/>
        </w:rPr>
        <w:t xml:space="preserve"> </w:t>
      </w:r>
      <w:r w:rsidRPr="003F6CC3">
        <w:rPr>
          <w:rFonts w:ascii="Times New Roman" w:hAnsi="Times New Roman"/>
          <w:sz w:val="28"/>
          <w:szCs w:val="28"/>
          <w:lang w:val="en-US"/>
        </w:rPr>
        <w:t>was</w:t>
      </w:r>
      <w:r w:rsidRPr="00B10C8E">
        <w:rPr>
          <w:rFonts w:ascii="Times New Roman" w:hAnsi="Times New Roman"/>
          <w:sz w:val="28"/>
          <w:szCs w:val="28"/>
          <w:lang w:val="en-US"/>
        </w:rPr>
        <w:t xml:space="preserve"> </w:t>
      </w:r>
      <w:r w:rsidRPr="003F6CC3">
        <w:rPr>
          <w:rFonts w:ascii="Times New Roman" w:hAnsi="Times New Roman"/>
          <w:sz w:val="28"/>
          <w:szCs w:val="28"/>
          <w:lang w:val="en-US"/>
        </w:rPr>
        <w:t>“to ensure the economic and social progress of their countries by common action to eliminate the barriers which divide Europe</w:t>
      </w:r>
      <w:proofErr w:type="gramStart"/>
      <w:r w:rsidRPr="003F6CC3">
        <w:rPr>
          <w:rFonts w:ascii="Times New Roman" w:hAnsi="Times New Roman"/>
          <w:sz w:val="28"/>
          <w:szCs w:val="28"/>
          <w:lang w:val="en-US"/>
        </w:rPr>
        <w:t>,</w:t>
      </w:r>
      <w:r w:rsidRPr="00B10C8E">
        <w:rPr>
          <w:rFonts w:ascii="Times New Roman" w:hAnsi="Times New Roman"/>
          <w:sz w:val="28"/>
          <w:szCs w:val="28"/>
          <w:lang w:val="en-US"/>
        </w:rPr>
        <w:t xml:space="preserve"> </w:t>
      </w:r>
      <w:r w:rsidRPr="003F6CC3">
        <w:rPr>
          <w:rFonts w:ascii="Times New Roman" w:hAnsi="Times New Roman"/>
          <w:sz w:val="28"/>
          <w:szCs w:val="28"/>
          <w:lang w:val="en-US"/>
        </w:rPr>
        <w:t>”</w:t>
      </w:r>
      <w:proofErr w:type="gramEnd"/>
      <w:r w:rsidRPr="003F6CC3">
        <w:rPr>
          <w:rFonts w:ascii="Times New Roman" w:hAnsi="Times New Roman"/>
          <w:sz w:val="28"/>
          <w:szCs w:val="28"/>
          <w:lang w:val="en-US"/>
        </w:rPr>
        <w:t>while claiming that this would strengthen peace and security.</w:t>
      </w:r>
      <w:r w:rsidRPr="00B10C8E">
        <w:rPr>
          <w:rFonts w:ascii="Times New Roman" w:hAnsi="Times New Roman"/>
          <w:sz w:val="28"/>
          <w:szCs w:val="28"/>
          <w:lang w:val="en-US"/>
        </w:rPr>
        <w:t xml:space="preserve"> </w:t>
      </w:r>
      <w:r w:rsidRPr="003F6CC3">
        <w:rPr>
          <w:rFonts w:ascii="Times New Roman" w:hAnsi="Times New Roman"/>
          <w:sz w:val="28"/>
          <w:szCs w:val="28"/>
          <w:lang w:val="en-US"/>
        </w:rPr>
        <w:t>To foster those goals, European states created two sets of institutions: supranational institutions such as the European Commission, Parliament, and Court of Justice, and intergovernmental institutions, such as the Council of Ministers and, later, the European Council, formed by</w:t>
      </w:r>
      <w:r w:rsidRPr="00B10C8E">
        <w:rPr>
          <w:rFonts w:ascii="Times New Roman" w:hAnsi="Times New Roman"/>
          <w:sz w:val="28"/>
          <w:szCs w:val="28"/>
          <w:lang w:val="en-US"/>
        </w:rPr>
        <w:t xml:space="preserve"> </w:t>
      </w:r>
      <w:r w:rsidRPr="003F6CC3">
        <w:rPr>
          <w:rFonts w:ascii="Times New Roman" w:hAnsi="Times New Roman"/>
          <w:sz w:val="28"/>
          <w:szCs w:val="28"/>
          <w:lang w:val="en-US"/>
        </w:rPr>
        <w:t>the head</w:t>
      </w:r>
      <w:r w:rsidRPr="00B10C8E">
        <w:rPr>
          <w:rFonts w:ascii="Times New Roman" w:hAnsi="Times New Roman"/>
          <w:sz w:val="28"/>
          <w:szCs w:val="28"/>
          <w:lang w:val="en-US"/>
        </w:rPr>
        <w:t xml:space="preserve"> </w:t>
      </w:r>
      <w:r w:rsidRPr="003F6CC3">
        <w:rPr>
          <w:rFonts w:ascii="Times New Roman" w:hAnsi="Times New Roman"/>
          <w:sz w:val="28"/>
          <w:szCs w:val="28"/>
          <w:lang w:val="en-US"/>
        </w:rPr>
        <w:t xml:space="preserve">s of state or government of the member states. </w:t>
      </w:r>
    </w:p>
    <w:p w:rsidR="002F0EFB" w:rsidRPr="00B10C8E" w:rsidRDefault="002F0EFB" w:rsidP="00B10C8E">
      <w:pPr>
        <w:spacing w:after="0" w:line="240" w:lineRule="auto"/>
        <w:ind w:firstLine="709"/>
        <w:jc w:val="both"/>
        <w:rPr>
          <w:rFonts w:ascii="Times New Roman" w:hAnsi="Times New Roman"/>
          <w:sz w:val="28"/>
          <w:szCs w:val="28"/>
          <w:lang w:val="en-US"/>
        </w:rPr>
      </w:pPr>
      <w:r w:rsidRPr="003F6CC3">
        <w:rPr>
          <w:rFonts w:ascii="Times New Roman" w:hAnsi="Times New Roman"/>
          <w:sz w:val="28"/>
          <w:szCs w:val="28"/>
          <w:lang w:val="en-US"/>
        </w:rPr>
        <w:t>Over time, policy functions have been</w:t>
      </w:r>
      <w:r w:rsidRPr="00B10C8E">
        <w:rPr>
          <w:rFonts w:ascii="Times New Roman" w:hAnsi="Times New Roman"/>
          <w:sz w:val="28"/>
          <w:szCs w:val="28"/>
          <w:lang w:val="en-US"/>
        </w:rPr>
        <w:t xml:space="preserve"> </w:t>
      </w:r>
      <w:r w:rsidRPr="003F6CC3">
        <w:rPr>
          <w:rFonts w:ascii="Times New Roman" w:hAnsi="Times New Roman"/>
          <w:sz w:val="28"/>
          <w:szCs w:val="28"/>
          <w:lang w:val="en-US"/>
        </w:rPr>
        <w:t xml:space="preserve">delegated to European institutions in an increasing range of areas. Nonetheless, national governments have kept control over fundamental decisions, and must decide unanimously on all changes to the international treaties that set Europe’s informal “constitution.” </w:t>
      </w:r>
    </w:p>
    <w:p w:rsidR="002F0EFB" w:rsidRPr="003F6CC3" w:rsidRDefault="002F0EFB" w:rsidP="00B10C8E">
      <w:pPr>
        <w:spacing w:after="0" w:line="240" w:lineRule="auto"/>
        <w:ind w:firstLine="709"/>
        <w:jc w:val="both"/>
        <w:rPr>
          <w:rFonts w:ascii="Times New Roman" w:hAnsi="Times New Roman"/>
          <w:sz w:val="28"/>
          <w:szCs w:val="28"/>
          <w:lang w:val="en-US"/>
        </w:rPr>
      </w:pPr>
      <w:r w:rsidRPr="003F6CC3">
        <w:rPr>
          <w:rFonts w:ascii="Times New Roman" w:hAnsi="Times New Roman"/>
          <w:sz w:val="28"/>
          <w:szCs w:val="28"/>
          <w:lang w:val="en-US"/>
        </w:rPr>
        <w:t>The</w:t>
      </w:r>
      <w:r w:rsidRPr="00B10C8E">
        <w:rPr>
          <w:rFonts w:ascii="Times New Roman" w:hAnsi="Times New Roman"/>
          <w:sz w:val="28"/>
          <w:szCs w:val="28"/>
          <w:lang w:val="en-US"/>
        </w:rPr>
        <w:t xml:space="preserve"> </w:t>
      </w:r>
      <w:r w:rsidRPr="003F6CC3">
        <w:rPr>
          <w:rFonts w:ascii="Times New Roman" w:hAnsi="Times New Roman"/>
          <w:sz w:val="28"/>
          <w:szCs w:val="28"/>
          <w:lang w:val="en-US"/>
        </w:rPr>
        <w:t>history of European integration reflects this tension</w:t>
      </w:r>
      <w:r w:rsidRPr="00B10C8E">
        <w:rPr>
          <w:rFonts w:ascii="Times New Roman" w:hAnsi="Times New Roman"/>
          <w:sz w:val="28"/>
          <w:szCs w:val="28"/>
          <w:lang w:val="en-US"/>
        </w:rPr>
        <w:t xml:space="preserve"> </w:t>
      </w:r>
      <w:r w:rsidRPr="003F6CC3">
        <w:rPr>
          <w:rFonts w:ascii="Times New Roman" w:hAnsi="Times New Roman"/>
          <w:sz w:val="28"/>
          <w:szCs w:val="28"/>
          <w:lang w:val="en-US"/>
        </w:rPr>
        <w:t>between the role of supranational institutions and the power of</w:t>
      </w:r>
      <w:r>
        <w:rPr>
          <w:rFonts w:ascii="Times New Roman" w:hAnsi="Times New Roman"/>
          <w:sz w:val="28"/>
          <w:szCs w:val="28"/>
          <w:lang w:val="en-US"/>
        </w:rPr>
        <w:t xml:space="preserve"> </w:t>
      </w:r>
      <w:r w:rsidRPr="003F6CC3">
        <w:rPr>
          <w:rFonts w:ascii="Times New Roman" w:hAnsi="Times New Roman"/>
          <w:sz w:val="28"/>
          <w:szCs w:val="28"/>
          <w:lang w:val="en-US"/>
        </w:rPr>
        <w:t>national governments. The conflict is also mirrored by the two most influential political theories about European integration: functionalism and intergovernmentalism. This terminology is rather</w:t>
      </w:r>
      <w:r w:rsidRPr="000C61D0">
        <w:rPr>
          <w:rFonts w:ascii="Times New Roman" w:hAnsi="Times New Roman"/>
          <w:sz w:val="28"/>
          <w:szCs w:val="28"/>
          <w:lang w:val="en-US"/>
        </w:rPr>
        <w:t xml:space="preserve"> </w:t>
      </w:r>
      <w:r w:rsidRPr="003F6CC3">
        <w:rPr>
          <w:rFonts w:ascii="Times New Roman" w:hAnsi="Times New Roman"/>
          <w:sz w:val="28"/>
          <w:szCs w:val="28"/>
          <w:lang w:val="en-US"/>
        </w:rPr>
        <w:t>confusing for the uninitiated.</w:t>
      </w:r>
    </w:p>
    <w:p w:rsidR="002F0EFB" w:rsidRPr="004911DA" w:rsidRDefault="002F0EFB" w:rsidP="004911DA">
      <w:pPr>
        <w:pStyle w:val="2"/>
        <w:spacing w:before="0" w:beforeAutospacing="0" w:after="0" w:afterAutospacing="0"/>
        <w:ind w:firstLine="709"/>
        <w:jc w:val="both"/>
        <w:rPr>
          <w:b w:val="0"/>
          <w:sz w:val="28"/>
          <w:szCs w:val="28"/>
          <w:lang w:val="en-US"/>
        </w:rPr>
      </w:pPr>
      <w:r w:rsidRPr="004911DA">
        <w:rPr>
          <w:b w:val="0"/>
          <w:sz w:val="28"/>
          <w:szCs w:val="28"/>
          <w:lang w:val="en-US"/>
        </w:rPr>
        <w:t>1960 - 1969. The ‘Swinging Sixties’ – a period of economic growth</w:t>
      </w:r>
    </w:p>
    <w:p w:rsidR="002F0EFB" w:rsidRPr="000F04A7" w:rsidRDefault="002F0EFB" w:rsidP="00BA4EAB">
      <w:pPr>
        <w:pStyle w:val="a3"/>
        <w:spacing w:before="0" w:beforeAutospacing="0" w:after="0" w:afterAutospacing="0"/>
        <w:ind w:firstLine="709"/>
        <w:jc w:val="both"/>
        <w:rPr>
          <w:sz w:val="28"/>
          <w:szCs w:val="28"/>
          <w:lang w:val="en-US"/>
        </w:rPr>
      </w:pPr>
      <w:r w:rsidRPr="000F04A7">
        <w:rPr>
          <w:sz w:val="28"/>
          <w:szCs w:val="28"/>
          <w:lang w:val="en-US"/>
        </w:rPr>
        <w:t xml:space="preserve">The 1960s sees the emergence of 'youth culture’, with groups such as The Beatles attracting huge crowds of teenage fans wherever they appear, helping to stimulate a cultural revolution and widening the generation gap. It is a good period </w:t>
      </w:r>
      <w:r w:rsidRPr="000F04A7">
        <w:rPr>
          <w:sz w:val="28"/>
          <w:szCs w:val="28"/>
          <w:lang w:val="en-US"/>
        </w:rPr>
        <w:lastRenderedPageBreak/>
        <w:t>for the economy, helped by the fact that EU countries stop charging custom duties when they trade with each other. They also agree joint control over food production, so that everybody now has enough to eat - and soon there is even surplus agricultural produce. May 1968 becomes famous for student riots in Paris, and many changes in society and behaviour become associated with the so-called ‘68 generation’.</w:t>
      </w:r>
    </w:p>
    <w:p w:rsidR="002F0EFB" w:rsidRPr="004911DA" w:rsidRDefault="002F0EFB" w:rsidP="004911DA">
      <w:pPr>
        <w:pStyle w:val="2"/>
        <w:spacing w:before="0" w:beforeAutospacing="0" w:after="0" w:afterAutospacing="0"/>
        <w:ind w:firstLine="709"/>
        <w:jc w:val="both"/>
        <w:rPr>
          <w:b w:val="0"/>
          <w:sz w:val="28"/>
          <w:szCs w:val="28"/>
          <w:lang w:val="en-US"/>
        </w:rPr>
      </w:pPr>
      <w:r w:rsidRPr="004911DA">
        <w:rPr>
          <w:b w:val="0"/>
          <w:sz w:val="28"/>
          <w:szCs w:val="28"/>
          <w:lang w:val="en-US"/>
        </w:rPr>
        <w:t>1970 - 1979. A growing Community – the first Enlargement</w:t>
      </w:r>
    </w:p>
    <w:p w:rsidR="002F0EFB" w:rsidRPr="000F04A7" w:rsidRDefault="002F0EFB" w:rsidP="00BA4EAB">
      <w:pPr>
        <w:pStyle w:val="a3"/>
        <w:spacing w:before="0" w:beforeAutospacing="0" w:after="0" w:afterAutospacing="0"/>
        <w:ind w:firstLine="709"/>
        <w:jc w:val="both"/>
        <w:rPr>
          <w:sz w:val="28"/>
          <w:szCs w:val="28"/>
          <w:lang w:val="en-US"/>
        </w:rPr>
      </w:pPr>
      <w:r w:rsidRPr="000313DE">
        <w:rPr>
          <w:b/>
          <w:sz w:val="28"/>
          <w:szCs w:val="28"/>
          <w:lang w:val="en-US"/>
        </w:rPr>
        <w:t>4.</w:t>
      </w:r>
      <w:r>
        <w:rPr>
          <w:b/>
          <w:sz w:val="28"/>
          <w:szCs w:val="28"/>
          <w:lang w:val="en-US"/>
        </w:rPr>
        <w:t xml:space="preserve"> </w:t>
      </w:r>
      <w:r w:rsidRPr="000F04A7">
        <w:rPr>
          <w:sz w:val="28"/>
          <w:szCs w:val="28"/>
          <w:lang w:val="en-US"/>
        </w:rPr>
        <w:t>Denmark, Ireland and the United Kingdom join the European Union on 1 January 1973, raising the number of member states to nine. The short, yet brutal, Arab-Israeli war of October 1973 result in an energy crisis and economic problems in Europe. The last right-wing dictatorships in Europe come to an end with the overthrow of the Salazar regime in Portugal in 1974 and the death of General Franco of Spain in 1975. The EU regional policy starts to transfer huge sums to create jobs and infrastructure in poorer areas. The European Parliament increases its influence in EU affairs and in 1979 all citizens can, for the first time, elect their members directly.</w:t>
      </w:r>
    </w:p>
    <w:p w:rsidR="002F0EFB" w:rsidRPr="004911DA" w:rsidRDefault="002F0EFB" w:rsidP="004911DA">
      <w:pPr>
        <w:pStyle w:val="2"/>
        <w:spacing w:before="0" w:beforeAutospacing="0" w:after="0" w:afterAutospacing="0"/>
        <w:ind w:firstLine="709"/>
        <w:jc w:val="both"/>
        <w:rPr>
          <w:b w:val="0"/>
          <w:sz w:val="28"/>
          <w:szCs w:val="28"/>
          <w:lang w:val="en-US"/>
        </w:rPr>
      </w:pPr>
      <w:r w:rsidRPr="004911DA">
        <w:rPr>
          <w:b w:val="0"/>
          <w:sz w:val="28"/>
          <w:szCs w:val="28"/>
          <w:lang w:val="en-US"/>
        </w:rPr>
        <w:t>1980 - 1989. The changing face of Europe - the fall of the Berlin Wall</w:t>
      </w:r>
    </w:p>
    <w:p w:rsidR="002F0EFB" w:rsidRPr="000F04A7" w:rsidRDefault="002F0EFB" w:rsidP="00BA4EAB">
      <w:pPr>
        <w:pStyle w:val="a3"/>
        <w:spacing w:before="0" w:beforeAutospacing="0" w:after="0" w:afterAutospacing="0"/>
        <w:ind w:firstLine="709"/>
        <w:jc w:val="both"/>
        <w:rPr>
          <w:sz w:val="28"/>
          <w:szCs w:val="28"/>
          <w:lang w:val="en-US"/>
        </w:rPr>
      </w:pPr>
      <w:r w:rsidRPr="000313DE">
        <w:rPr>
          <w:b/>
          <w:sz w:val="28"/>
          <w:szCs w:val="28"/>
          <w:lang w:val="en-US"/>
        </w:rPr>
        <w:t>5.</w:t>
      </w:r>
      <w:r>
        <w:rPr>
          <w:sz w:val="28"/>
          <w:szCs w:val="28"/>
          <w:lang w:val="en-US"/>
        </w:rPr>
        <w:t xml:space="preserve"> </w:t>
      </w:r>
      <w:r w:rsidRPr="000F04A7">
        <w:rPr>
          <w:sz w:val="28"/>
          <w:szCs w:val="28"/>
          <w:lang w:val="en-US"/>
        </w:rPr>
        <w:t>The Polish trade union, Solidarność, and its leader Lech Walesa, become household names across Europe and the world following the Gdansk shipyard strikes in the summer of 1980. In 1981, Greece becomes the 10th member of the EU and Spain and Portugal follow five years later. In 1986 the Single European Act is signed. This is a treaty which provides the basis for a vast six-year programme aimed at sorting out the problems with the free-flow of trade across EU borders and thus creates the ‘Single Market’. There is major political upheaval when, on 9 November 1989, the Berlin Wall is pulled down and the border between East and West Germany is opened for the first time in 28 years, this leads to the reunification of Germany when both East and West Germany are united in October 1990.</w:t>
      </w:r>
    </w:p>
    <w:p w:rsidR="002F0EFB" w:rsidRPr="004911DA" w:rsidRDefault="002F0EFB" w:rsidP="004911DA">
      <w:pPr>
        <w:pStyle w:val="2"/>
        <w:spacing w:before="0" w:beforeAutospacing="0" w:after="0" w:afterAutospacing="0"/>
        <w:ind w:firstLine="709"/>
        <w:jc w:val="both"/>
        <w:rPr>
          <w:b w:val="0"/>
          <w:sz w:val="28"/>
          <w:szCs w:val="28"/>
          <w:lang w:val="en-US"/>
        </w:rPr>
      </w:pPr>
      <w:r w:rsidRPr="004911DA">
        <w:rPr>
          <w:b w:val="0"/>
          <w:sz w:val="28"/>
          <w:szCs w:val="28"/>
          <w:lang w:val="en-US"/>
        </w:rPr>
        <w:t>1990 - 1999. A Europe without frontiers</w:t>
      </w:r>
    </w:p>
    <w:p w:rsidR="002F0EFB" w:rsidRPr="000F04A7" w:rsidRDefault="002F0EFB" w:rsidP="00BA4EAB">
      <w:pPr>
        <w:pStyle w:val="a3"/>
        <w:spacing w:before="0" w:beforeAutospacing="0" w:after="0" w:afterAutospacing="0"/>
        <w:ind w:firstLine="709"/>
        <w:jc w:val="both"/>
        <w:rPr>
          <w:sz w:val="28"/>
          <w:szCs w:val="28"/>
          <w:lang w:val="en-US"/>
        </w:rPr>
      </w:pPr>
      <w:r w:rsidRPr="000313DE">
        <w:rPr>
          <w:b/>
          <w:sz w:val="28"/>
          <w:szCs w:val="28"/>
          <w:lang w:val="en-US"/>
        </w:rPr>
        <w:t>6.</w:t>
      </w:r>
      <w:r>
        <w:rPr>
          <w:sz w:val="28"/>
          <w:szCs w:val="28"/>
          <w:lang w:val="en-US"/>
        </w:rPr>
        <w:t xml:space="preserve"> </w:t>
      </w:r>
      <w:r w:rsidRPr="000F04A7">
        <w:rPr>
          <w:sz w:val="28"/>
          <w:szCs w:val="28"/>
          <w:lang w:val="en-US"/>
        </w:rPr>
        <w:t xml:space="preserve">With the collapse of communism across central and </w:t>
      </w:r>
      <w:proofErr w:type="gramStart"/>
      <w:r w:rsidRPr="000F04A7">
        <w:rPr>
          <w:sz w:val="28"/>
          <w:szCs w:val="28"/>
          <w:lang w:val="en-US"/>
        </w:rPr>
        <w:t>eastern</w:t>
      </w:r>
      <w:proofErr w:type="gramEnd"/>
      <w:r w:rsidRPr="000F04A7">
        <w:rPr>
          <w:sz w:val="28"/>
          <w:szCs w:val="28"/>
          <w:lang w:val="en-US"/>
        </w:rPr>
        <w:t xml:space="preserve"> Europe, Europeans become closer neighbours. In 1993 the Single Market is completed with the 'four freedoms' of: movement of goods, services, people and money. The 1990s is also the decade of two treaties, the ‘Maastricht’ Treaty on European Union in 1993 and the Treaty of Amsterdam in 1999. People are concerned about how to protect the environment and also how Europeans can act together when it comes to security and defence matters. In 1995 the EU gains three more new members, Austria, Finland and Sweden. A small village in Luxembourg gives its name to the ‘Schengen’ agreements that gradually allow people to travel without having their passports checked at the borders. Millions of young people study in other countries with EU support. Communication is made easier as more and more people start using mobile phones and the internet.</w:t>
      </w:r>
    </w:p>
    <w:p w:rsidR="002F0EFB" w:rsidRPr="004911DA" w:rsidRDefault="002F0EFB" w:rsidP="004911DA">
      <w:pPr>
        <w:pStyle w:val="2"/>
        <w:spacing w:before="0" w:beforeAutospacing="0" w:after="0" w:afterAutospacing="0"/>
        <w:ind w:firstLine="709"/>
        <w:jc w:val="both"/>
        <w:rPr>
          <w:b w:val="0"/>
          <w:sz w:val="28"/>
          <w:szCs w:val="28"/>
          <w:lang w:val="en-US"/>
        </w:rPr>
      </w:pPr>
      <w:r w:rsidRPr="004911DA">
        <w:rPr>
          <w:b w:val="0"/>
          <w:sz w:val="28"/>
          <w:szCs w:val="28"/>
          <w:lang w:val="en-US"/>
        </w:rPr>
        <w:t>2000 – 2009. Further expansion</w:t>
      </w:r>
    </w:p>
    <w:p w:rsidR="002F0EFB" w:rsidRPr="000F04A7" w:rsidRDefault="002F0EFB" w:rsidP="00BA4EAB">
      <w:pPr>
        <w:pStyle w:val="a3"/>
        <w:spacing w:before="0" w:beforeAutospacing="0" w:after="0" w:afterAutospacing="0"/>
        <w:ind w:firstLine="709"/>
        <w:jc w:val="both"/>
        <w:rPr>
          <w:sz w:val="28"/>
          <w:szCs w:val="28"/>
          <w:lang w:val="en-US"/>
        </w:rPr>
      </w:pPr>
      <w:r w:rsidRPr="000F04A7">
        <w:rPr>
          <w:sz w:val="28"/>
          <w:szCs w:val="28"/>
          <w:lang w:val="en-US"/>
        </w:rPr>
        <w:t xml:space="preserve">The euro is the new currency for many Europeans. 11 September 2001 becomes synonymous with the 'War on Terror' after hijacked airliners are flown into buildings in New York and Washington. EU countries begin to work much </w:t>
      </w:r>
      <w:r w:rsidRPr="000F04A7">
        <w:rPr>
          <w:sz w:val="28"/>
          <w:szCs w:val="28"/>
          <w:lang w:val="en-US"/>
        </w:rPr>
        <w:lastRenderedPageBreak/>
        <w:t xml:space="preserve">more closely together to fight crime. The political divisions between east and west Europe are finally declared healed when no fewer than 10 new countries join the EU in 2004, followed by two more in 2007. A financial crisis hits the global economy in September 2008, leading to closer economic cooperation between EU countries. The Treaty of Lisbon is ratified by all EU countries before entering into force on 1 December 2009. It provides the EU with modern institutions and more efficient working methods. </w:t>
      </w:r>
    </w:p>
    <w:p w:rsidR="002F0EFB" w:rsidRPr="004911DA" w:rsidRDefault="002F0EFB" w:rsidP="004911DA">
      <w:pPr>
        <w:pStyle w:val="2"/>
        <w:spacing w:before="0" w:beforeAutospacing="0" w:after="0" w:afterAutospacing="0"/>
        <w:ind w:firstLine="709"/>
        <w:jc w:val="both"/>
        <w:rPr>
          <w:b w:val="0"/>
          <w:sz w:val="28"/>
          <w:szCs w:val="28"/>
          <w:lang w:val="en-US"/>
        </w:rPr>
      </w:pPr>
      <w:r w:rsidRPr="000313DE">
        <w:rPr>
          <w:sz w:val="28"/>
          <w:szCs w:val="28"/>
          <w:lang w:val="en-US"/>
        </w:rPr>
        <w:t>7.</w:t>
      </w:r>
      <w:r>
        <w:rPr>
          <w:b w:val="0"/>
          <w:sz w:val="28"/>
          <w:szCs w:val="28"/>
          <w:lang w:val="en-US"/>
        </w:rPr>
        <w:t xml:space="preserve"> </w:t>
      </w:r>
      <w:r w:rsidRPr="004911DA">
        <w:rPr>
          <w:b w:val="0"/>
          <w:sz w:val="28"/>
          <w:szCs w:val="28"/>
          <w:lang w:val="en-US"/>
        </w:rPr>
        <w:t>2010 – today. A decade of opportunities and challenges</w:t>
      </w:r>
    </w:p>
    <w:p w:rsidR="002F0EFB" w:rsidRPr="000C61D0" w:rsidRDefault="002F0EFB" w:rsidP="00BA4EAB">
      <w:pPr>
        <w:pStyle w:val="a3"/>
        <w:spacing w:before="0" w:beforeAutospacing="0" w:after="0" w:afterAutospacing="0"/>
        <w:ind w:firstLine="709"/>
        <w:jc w:val="both"/>
        <w:rPr>
          <w:sz w:val="28"/>
          <w:szCs w:val="28"/>
          <w:lang w:val="en-US"/>
        </w:rPr>
      </w:pPr>
      <w:r w:rsidRPr="000F04A7">
        <w:rPr>
          <w:sz w:val="28"/>
          <w:szCs w:val="28"/>
          <w:lang w:val="en-US"/>
        </w:rPr>
        <w:t>The new decade starts with a severe economic crisis, but also with the hope that investments in new green and climate-friendly technologies and closer European cooperation will bring lasting growth and welfare.</w:t>
      </w:r>
    </w:p>
    <w:p w:rsidR="002F0EFB" w:rsidRPr="006648B9" w:rsidRDefault="002F0EFB" w:rsidP="006648B9">
      <w:pPr>
        <w:pStyle w:val="a3"/>
        <w:spacing w:before="0" w:beforeAutospacing="0" w:after="0" w:afterAutospacing="0"/>
        <w:ind w:firstLine="709"/>
        <w:jc w:val="both"/>
        <w:rPr>
          <w:sz w:val="28"/>
          <w:szCs w:val="28"/>
          <w:lang w:val="en-US"/>
        </w:rPr>
      </w:pPr>
      <w:r w:rsidRPr="006648B9">
        <w:rPr>
          <w:sz w:val="28"/>
          <w:szCs w:val="28"/>
          <w:lang w:val="en-US"/>
        </w:rPr>
        <w:t xml:space="preserve">2013 saw the latest member, </w:t>
      </w:r>
      <w:hyperlink r:id="rId75" w:tooltip="Croatia" w:history="1">
        <w:r w:rsidRPr="006648B9">
          <w:rPr>
            <w:rStyle w:val="a4"/>
            <w:color w:val="auto"/>
            <w:sz w:val="28"/>
            <w:szCs w:val="28"/>
            <w:u w:val="none"/>
            <w:lang w:val="en-US"/>
          </w:rPr>
          <w:t>Croatia</w:t>
        </w:r>
      </w:hyperlink>
      <w:r w:rsidRPr="006648B9">
        <w:rPr>
          <w:sz w:val="28"/>
          <w:szCs w:val="28"/>
          <w:lang w:val="en-US"/>
        </w:rPr>
        <w:t xml:space="preserve">, accede to the Union, and the EU has prioritised membership for the rest of the </w:t>
      </w:r>
      <w:hyperlink r:id="rId76" w:tooltip="Balkans" w:history="1">
        <w:r w:rsidRPr="006648B9">
          <w:rPr>
            <w:rStyle w:val="a4"/>
            <w:color w:val="auto"/>
            <w:sz w:val="28"/>
            <w:szCs w:val="28"/>
            <w:u w:val="none"/>
            <w:lang w:val="en-US"/>
          </w:rPr>
          <w:t>Balkans</w:t>
        </w:r>
      </w:hyperlink>
      <w:r w:rsidRPr="006648B9">
        <w:rPr>
          <w:sz w:val="28"/>
          <w:szCs w:val="28"/>
          <w:lang w:val="en-US"/>
        </w:rPr>
        <w:t xml:space="preserve"> - namely </w:t>
      </w:r>
      <w:hyperlink r:id="rId77" w:tooltip="Western Balkans" w:history="1">
        <w:r w:rsidRPr="006648B9">
          <w:rPr>
            <w:rStyle w:val="a4"/>
            <w:color w:val="auto"/>
            <w:sz w:val="28"/>
            <w:szCs w:val="28"/>
            <w:u w:val="none"/>
            <w:lang w:val="en-US"/>
          </w:rPr>
          <w:t>Western Balkans</w:t>
        </w:r>
      </w:hyperlink>
      <w:r w:rsidRPr="006648B9">
        <w:rPr>
          <w:sz w:val="28"/>
          <w:szCs w:val="28"/>
          <w:lang w:val="en-US"/>
        </w:rPr>
        <w:t xml:space="preserve">. </w:t>
      </w:r>
      <w:hyperlink r:id="rId78" w:tooltip="Albania" w:history="1">
        <w:r w:rsidRPr="006648B9">
          <w:rPr>
            <w:rStyle w:val="a4"/>
            <w:color w:val="auto"/>
            <w:sz w:val="28"/>
            <w:szCs w:val="28"/>
            <w:u w:val="none"/>
            <w:lang w:val="en-US"/>
          </w:rPr>
          <w:t>Albania</w:t>
        </w:r>
      </w:hyperlink>
      <w:r w:rsidRPr="006648B9">
        <w:rPr>
          <w:sz w:val="28"/>
          <w:szCs w:val="28"/>
          <w:lang w:val="en-US"/>
        </w:rPr>
        <w:t xml:space="preserve">, </w:t>
      </w:r>
      <w:hyperlink r:id="rId79" w:tooltip="Iceland" w:history="1">
        <w:r w:rsidRPr="006648B9">
          <w:rPr>
            <w:rStyle w:val="a4"/>
            <w:color w:val="auto"/>
            <w:sz w:val="28"/>
            <w:szCs w:val="28"/>
            <w:u w:val="none"/>
            <w:lang w:val="en-US"/>
          </w:rPr>
          <w:t>Iceland</w:t>
        </w:r>
      </w:hyperlink>
      <w:r w:rsidRPr="006648B9">
        <w:rPr>
          <w:sz w:val="28"/>
          <w:szCs w:val="28"/>
          <w:lang w:val="en-US"/>
        </w:rPr>
        <w:t xml:space="preserve">, </w:t>
      </w:r>
      <w:hyperlink r:id="rId80" w:tooltip="Republic of Macedonia" w:history="1">
        <w:r w:rsidRPr="006648B9">
          <w:rPr>
            <w:rStyle w:val="a4"/>
            <w:color w:val="auto"/>
            <w:sz w:val="28"/>
            <w:szCs w:val="28"/>
            <w:u w:val="none"/>
            <w:lang w:val="en-US"/>
          </w:rPr>
          <w:t>Macedonia</w:t>
        </w:r>
      </w:hyperlink>
      <w:r w:rsidRPr="006648B9">
        <w:rPr>
          <w:sz w:val="28"/>
          <w:szCs w:val="28"/>
          <w:lang w:val="en-US"/>
        </w:rPr>
        <w:t xml:space="preserve">, </w:t>
      </w:r>
      <w:hyperlink r:id="rId81" w:tooltip="Montenegro" w:history="1">
        <w:r w:rsidRPr="006648B9">
          <w:rPr>
            <w:rStyle w:val="a4"/>
            <w:color w:val="auto"/>
            <w:sz w:val="28"/>
            <w:szCs w:val="28"/>
            <w:u w:val="none"/>
            <w:lang w:val="en-US"/>
          </w:rPr>
          <w:t>Montenegro</w:t>
        </w:r>
      </w:hyperlink>
      <w:r w:rsidRPr="006648B9">
        <w:rPr>
          <w:sz w:val="28"/>
          <w:szCs w:val="28"/>
          <w:lang w:val="en-US"/>
        </w:rPr>
        <w:t xml:space="preserve">, </w:t>
      </w:r>
      <w:hyperlink r:id="rId82" w:tooltip="Serbia" w:history="1">
        <w:r w:rsidRPr="006648B9">
          <w:rPr>
            <w:rStyle w:val="a4"/>
            <w:color w:val="auto"/>
            <w:sz w:val="28"/>
            <w:szCs w:val="28"/>
            <w:u w:val="none"/>
            <w:lang w:val="en-US"/>
          </w:rPr>
          <w:t>Serbia</w:t>
        </w:r>
      </w:hyperlink>
      <w:r w:rsidRPr="006648B9">
        <w:rPr>
          <w:sz w:val="28"/>
          <w:szCs w:val="28"/>
          <w:lang w:val="en-US"/>
        </w:rPr>
        <w:t xml:space="preserve">, and </w:t>
      </w:r>
      <w:hyperlink r:id="rId83" w:tooltip="Turkey" w:history="1">
        <w:r w:rsidRPr="006648B9">
          <w:rPr>
            <w:rStyle w:val="a4"/>
            <w:color w:val="auto"/>
            <w:sz w:val="28"/>
            <w:szCs w:val="28"/>
            <w:u w:val="none"/>
            <w:lang w:val="en-US"/>
          </w:rPr>
          <w:t>Turkey</w:t>
        </w:r>
      </w:hyperlink>
      <w:r w:rsidRPr="006648B9">
        <w:rPr>
          <w:sz w:val="28"/>
          <w:szCs w:val="28"/>
          <w:lang w:val="en-US"/>
        </w:rPr>
        <w:t xml:space="preserve"> are all formal, acknowledged candidates. </w:t>
      </w:r>
      <w:hyperlink r:id="rId84" w:tooltip="Accession of Turkey to the European Union" w:history="1">
        <w:r w:rsidRPr="006648B9">
          <w:rPr>
            <w:rStyle w:val="a4"/>
            <w:color w:val="auto"/>
            <w:sz w:val="28"/>
            <w:szCs w:val="28"/>
            <w:u w:val="none"/>
            <w:lang w:val="en-US"/>
          </w:rPr>
          <w:t>Turkish membership</w:t>
        </w:r>
      </w:hyperlink>
      <w:r w:rsidRPr="006648B9">
        <w:rPr>
          <w:sz w:val="28"/>
          <w:szCs w:val="28"/>
          <w:lang w:val="en-US"/>
        </w:rPr>
        <w:t xml:space="preserve">, pending since the 1980s, is a more contentious issue but it entered negotiations in 2005. </w:t>
      </w:r>
    </w:p>
    <w:p w:rsidR="002F0EFB" w:rsidRPr="006648B9" w:rsidRDefault="002F0EFB" w:rsidP="006648B9">
      <w:pPr>
        <w:pStyle w:val="a3"/>
        <w:spacing w:before="0" w:beforeAutospacing="0" w:after="0" w:afterAutospacing="0"/>
        <w:ind w:firstLine="709"/>
        <w:jc w:val="both"/>
        <w:rPr>
          <w:sz w:val="28"/>
          <w:szCs w:val="28"/>
          <w:lang w:val="en-US"/>
        </w:rPr>
      </w:pPr>
      <w:r w:rsidRPr="006648B9">
        <w:rPr>
          <w:sz w:val="28"/>
          <w:szCs w:val="28"/>
          <w:lang w:val="en-US"/>
        </w:rPr>
        <w:t xml:space="preserve">There are at present no plans to cease enlargement. According to the </w:t>
      </w:r>
      <w:hyperlink r:id="rId85" w:tooltip="Copenhagen criteria" w:history="1">
        <w:r w:rsidRPr="006648B9">
          <w:rPr>
            <w:rStyle w:val="a4"/>
            <w:color w:val="auto"/>
            <w:sz w:val="28"/>
            <w:szCs w:val="28"/>
            <w:u w:val="none"/>
            <w:lang w:val="en-US"/>
          </w:rPr>
          <w:t>Copenhagen criteria</w:t>
        </w:r>
      </w:hyperlink>
      <w:r w:rsidRPr="006648B9">
        <w:rPr>
          <w:sz w:val="28"/>
          <w:szCs w:val="28"/>
          <w:lang w:val="en-US"/>
        </w:rPr>
        <w:t xml:space="preserve">, membership of the European Union is open to any European country that is a stable, </w:t>
      </w:r>
      <w:hyperlink r:id="rId86" w:tooltip="Free market" w:history="1">
        <w:r w:rsidRPr="006648B9">
          <w:rPr>
            <w:rStyle w:val="a4"/>
            <w:color w:val="auto"/>
            <w:sz w:val="28"/>
            <w:szCs w:val="28"/>
            <w:u w:val="none"/>
            <w:lang w:val="en-US"/>
          </w:rPr>
          <w:t>free market</w:t>
        </w:r>
      </w:hyperlink>
      <w:r w:rsidRPr="006648B9">
        <w:rPr>
          <w:sz w:val="28"/>
          <w:szCs w:val="28"/>
          <w:lang w:val="en-US"/>
        </w:rPr>
        <w:t xml:space="preserve"> </w:t>
      </w:r>
      <w:hyperlink r:id="rId87" w:tooltip="Liberal democracy" w:history="1">
        <w:r w:rsidRPr="006648B9">
          <w:rPr>
            <w:rStyle w:val="a4"/>
            <w:color w:val="auto"/>
            <w:sz w:val="28"/>
            <w:szCs w:val="28"/>
            <w:u w:val="none"/>
            <w:lang w:val="en-US"/>
          </w:rPr>
          <w:t>liberal democracy</w:t>
        </w:r>
      </w:hyperlink>
      <w:r w:rsidRPr="006648B9">
        <w:rPr>
          <w:sz w:val="28"/>
          <w:szCs w:val="28"/>
          <w:lang w:val="en-US"/>
        </w:rPr>
        <w:t xml:space="preserve"> that respects the </w:t>
      </w:r>
      <w:hyperlink r:id="rId88" w:tooltip="Rule of law" w:history="1">
        <w:r w:rsidRPr="006648B9">
          <w:rPr>
            <w:rStyle w:val="a4"/>
            <w:color w:val="auto"/>
            <w:sz w:val="28"/>
            <w:szCs w:val="28"/>
            <w:u w:val="none"/>
            <w:lang w:val="en-US"/>
          </w:rPr>
          <w:t>rule of law</w:t>
        </w:r>
      </w:hyperlink>
      <w:r w:rsidRPr="006648B9">
        <w:rPr>
          <w:sz w:val="28"/>
          <w:szCs w:val="28"/>
          <w:lang w:val="en-US"/>
        </w:rPr>
        <w:t xml:space="preserve"> and </w:t>
      </w:r>
      <w:hyperlink r:id="rId89" w:tooltip="Human rights" w:history="1">
        <w:r w:rsidRPr="006648B9">
          <w:rPr>
            <w:rStyle w:val="a4"/>
            <w:color w:val="auto"/>
            <w:sz w:val="28"/>
            <w:szCs w:val="28"/>
            <w:u w:val="none"/>
            <w:lang w:val="en-US"/>
          </w:rPr>
          <w:t>human rights</w:t>
        </w:r>
      </w:hyperlink>
      <w:r w:rsidRPr="006648B9">
        <w:rPr>
          <w:sz w:val="28"/>
          <w:szCs w:val="28"/>
          <w:lang w:val="en-US"/>
        </w:rPr>
        <w:t xml:space="preserve">. Furthermore, it has to be willing to accept all the obligations of membership, such as adopting all previously agreed law (the 170,000 pages of </w:t>
      </w:r>
      <w:hyperlink r:id="rId90" w:tooltip="Acquis communautaire" w:history="1">
        <w:r w:rsidRPr="006648B9">
          <w:rPr>
            <w:rStyle w:val="a4"/>
            <w:color w:val="auto"/>
            <w:sz w:val="28"/>
            <w:szCs w:val="28"/>
            <w:u w:val="none"/>
            <w:lang w:val="en-US"/>
          </w:rPr>
          <w:t>acquis communautaire</w:t>
        </w:r>
      </w:hyperlink>
      <w:r w:rsidRPr="006648B9">
        <w:rPr>
          <w:sz w:val="28"/>
          <w:szCs w:val="28"/>
          <w:lang w:val="en-US"/>
        </w:rPr>
        <w:t xml:space="preserve">) and switching to the </w:t>
      </w:r>
      <w:hyperlink r:id="rId91" w:tooltip="Euro" w:history="1">
        <w:r w:rsidRPr="006648B9">
          <w:rPr>
            <w:rStyle w:val="a4"/>
            <w:color w:val="auto"/>
            <w:sz w:val="28"/>
            <w:szCs w:val="28"/>
            <w:u w:val="none"/>
            <w:lang w:val="en-US"/>
          </w:rPr>
          <w:t>euro</w:t>
        </w:r>
      </w:hyperlink>
      <w:r w:rsidRPr="006648B9">
        <w:rPr>
          <w:sz w:val="28"/>
          <w:szCs w:val="28"/>
          <w:lang w:val="en-US"/>
        </w:rPr>
        <w:t xml:space="preserve">. In addition to enlargement by adding new countries, the EU can also expand by having territories of member states, which are outside the EU, integrate more closely (for example in respect to the </w:t>
      </w:r>
      <w:hyperlink r:id="rId92" w:tooltip="Dissolution of the Netherlands Antilles" w:history="1">
        <w:r w:rsidRPr="006648B9">
          <w:rPr>
            <w:rStyle w:val="a4"/>
            <w:color w:val="auto"/>
            <w:sz w:val="28"/>
            <w:szCs w:val="28"/>
            <w:u w:val="none"/>
            <w:lang w:val="en-US"/>
          </w:rPr>
          <w:t>dissolution of the Netherlands Antilles</w:t>
        </w:r>
      </w:hyperlink>
      <w:r w:rsidRPr="006648B9">
        <w:rPr>
          <w:sz w:val="28"/>
          <w:szCs w:val="28"/>
          <w:lang w:val="en-US"/>
        </w:rPr>
        <w:t xml:space="preserve">) or by a territory of a member state which had previously seceded and then rejoined </w:t>
      </w:r>
    </w:p>
    <w:p w:rsidR="002F0EFB" w:rsidRPr="006648B9" w:rsidRDefault="002F0EFB" w:rsidP="006648B9">
      <w:pPr>
        <w:pStyle w:val="a3"/>
        <w:spacing w:before="0" w:beforeAutospacing="0" w:after="0" w:afterAutospacing="0"/>
        <w:ind w:firstLine="709"/>
        <w:jc w:val="both"/>
        <w:rPr>
          <w:sz w:val="28"/>
          <w:szCs w:val="28"/>
          <w:lang w:val="en-US"/>
        </w:rPr>
      </w:pPr>
      <w:r w:rsidRPr="006648B9">
        <w:rPr>
          <w:sz w:val="28"/>
          <w:szCs w:val="28"/>
          <w:lang w:val="en-US"/>
        </w:rPr>
        <w:t xml:space="preserve">Each state has representation in the </w:t>
      </w:r>
      <w:hyperlink r:id="rId93" w:tooltip="Institutions of the European Union" w:history="1">
        <w:r w:rsidRPr="006648B9">
          <w:rPr>
            <w:rStyle w:val="a4"/>
            <w:color w:val="auto"/>
            <w:sz w:val="28"/>
            <w:szCs w:val="28"/>
            <w:u w:val="none"/>
            <w:lang w:val="en-US"/>
          </w:rPr>
          <w:t>institutions of the European Union</w:t>
        </w:r>
      </w:hyperlink>
      <w:r w:rsidRPr="006648B9">
        <w:rPr>
          <w:sz w:val="28"/>
          <w:szCs w:val="28"/>
          <w:lang w:val="en-US"/>
        </w:rPr>
        <w:t xml:space="preserve">. Full membership gives the government of a member state a seat in the </w:t>
      </w:r>
      <w:hyperlink r:id="rId94" w:tooltip="Council of the European Union" w:history="1">
        <w:r w:rsidRPr="006648B9">
          <w:rPr>
            <w:rStyle w:val="a4"/>
            <w:color w:val="auto"/>
            <w:sz w:val="28"/>
            <w:szCs w:val="28"/>
            <w:u w:val="none"/>
            <w:lang w:val="en-US"/>
          </w:rPr>
          <w:t>Council of the European Union</w:t>
        </w:r>
      </w:hyperlink>
      <w:r w:rsidRPr="006648B9">
        <w:rPr>
          <w:sz w:val="28"/>
          <w:szCs w:val="28"/>
          <w:lang w:val="en-US"/>
        </w:rPr>
        <w:t xml:space="preserve"> and </w:t>
      </w:r>
      <w:hyperlink r:id="rId95" w:tooltip="European Council" w:history="1">
        <w:r w:rsidRPr="006648B9">
          <w:rPr>
            <w:rStyle w:val="a4"/>
            <w:color w:val="auto"/>
            <w:sz w:val="28"/>
            <w:szCs w:val="28"/>
            <w:u w:val="none"/>
            <w:lang w:val="en-US"/>
          </w:rPr>
          <w:t>European Council</w:t>
        </w:r>
      </w:hyperlink>
      <w:r w:rsidRPr="006648B9">
        <w:rPr>
          <w:sz w:val="28"/>
          <w:szCs w:val="28"/>
          <w:lang w:val="en-US"/>
        </w:rPr>
        <w:t xml:space="preserve">. When decisions are not being taken by </w:t>
      </w:r>
      <w:hyperlink r:id="rId96" w:tooltip="Consensus" w:history="1">
        <w:r w:rsidRPr="006648B9">
          <w:rPr>
            <w:rStyle w:val="a4"/>
            <w:color w:val="auto"/>
            <w:sz w:val="28"/>
            <w:szCs w:val="28"/>
            <w:u w:val="none"/>
            <w:lang w:val="en-US"/>
          </w:rPr>
          <w:t>consensus</w:t>
        </w:r>
      </w:hyperlink>
      <w:r w:rsidRPr="006648B9">
        <w:rPr>
          <w:sz w:val="28"/>
          <w:szCs w:val="28"/>
          <w:lang w:val="en-US"/>
        </w:rPr>
        <w:t xml:space="preserve">, </w:t>
      </w:r>
      <w:hyperlink r:id="rId97" w:tooltip="Weighted voting" w:history="1">
        <w:r w:rsidRPr="006648B9">
          <w:rPr>
            <w:rStyle w:val="a4"/>
            <w:color w:val="auto"/>
            <w:sz w:val="28"/>
            <w:szCs w:val="28"/>
            <w:u w:val="none"/>
            <w:lang w:val="en-US"/>
          </w:rPr>
          <w:t>votes are weighted</w:t>
        </w:r>
      </w:hyperlink>
      <w:r w:rsidRPr="006648B9">
        <w:rPr>
          <w:sz w:val="28"/>
          <w:szCs w:val="28"/>
          <w:lang w:val="en-US"/>
        </w:rPr>
        <w:t xml:space="preserve"> so that a country with a greater population has more votes within the Council than a smaller country (although not exact, smaller countries have more votes than their population would allow relative to the largest countries). The </w:t>
      </w:r>
      <w:hyperlink r:id="rId98" w:tooltip="Presidency of the Council of the European Union" w:history="1">
        <w:r w:rsidRPr="006648B9">
          <w:rPr>
            <w:rStyle w:val="a4"/>
            <w:color w:val="auto"/>
            <w:sz w:val="28"/>
            <w:szCs w:val="28"/>
            <w:u w:val="none"/>
            <w:lang w:val="en-US"/>
          </w:rPr>
          <w:t>Presidency of the Council of the European Union</w:t>
        </w:r>
      </w:hyperlink>
      <w:r w:rsidRPr="006648B9">
        <w:rPr>
          <w:sz w:val="28"/>
          <w:szCs w:val="28"/>
          <w:lang w:val="en-US"/>
        </w:rPr>
        <w:t xml:space="preserve"> rotates between each of the member states, allowing each state six months to help direct the agenda of the EU. </w:t>
      </w:r>
    </w:p>
    <w:p w:rsidR="002F0EFB" w:rsidRPr="006648B9" w:rsidRDefault="002F0EFB" w:rsidP="006648B9">
      <w:pPr>
        <w:pStyle w:val="a3"/>
        <w:spacing w:before="0" w:beforeAutospacing="0" w:after="0" w:afterAutospacing="0"/>
        <w:ind w:firstLine="709"/>
        <w:jc w:val="both"/>
        <w:rPr>
          <w:sz w:val="28"/>
          <w:szCs w:val="28"/>
          <w:lang w:val="en-US"/>
        </w:rPr>
      </w:pPr>
      <w:r w:rsidRPr="006648B9">
        <w:rPr>
          <w:sz w:val="28"/>
          <w:szCs w:val="28"/>
          <w:lang w:val="en-US"/>
        </w:rPr>
        <w:t xml:space="preserve">Similarly, each state is assigned </w:t>
      </w:r>
      <w:hyperlink r:id="rId99" w:tooltip="Member of the European Parliament" w:history="1">
        <w:r w:rsidRPr="006648B9">
          <w:rPr>
            <w:rStyle w:val="a4"/>
            <w:color w:val="auto"/>
            <w:sz w:val="28"/>
            <w:szCs w:val="28"/>
            <w:u w:val="none"/>
            <w:lang w:val="en-US"/>
          </w:rPr>
          <w:t>seats in Parliament</w:t>
        </w:r>
      </w:hyperlink>
      <w:r w:rsidRPr="006648B9">
        <w:rPr>
          <w:sz w:val="28"/>
          <w:szCs w:val="28"/>
          <w:lang w:val="en-US"/>
        </w:rPr>
        <w:t xml:space="preserve"> according to their population (again, with the smaller countries receiving more seats per inhabitant than the larger ones). The members of the </w:t>
      </w:r>
      <w:hyperlink r:id="rId100" w:tooltip="European Parliament" w:history="1">
        <w:r w:rsidRPr="006648B9">
          <w:rPr>
            <w:rStyle w:val="a4"/>
            <w:color w:val="auto"/>
            <w:sz w:val="28"/>
            <w:szCs w:val="28"/>
            <w:u w:val="none"/>
            <w:lang w:val="en-US"/>
          </w:rPr>
          <w:t>European Parliament</w:t>
        </w:r>
      </w:hyperlink>
      <w:r w:rsidRPr="006648B9">
        <w:rPr>
          <w:sz w:val="28"/>
          <w:szCs w:val="28"/>
          <w:lang w:val="en-US"/>
        </w:rPr>
        <w:t xml:space="preserve"> have been elected by </w:t>
      </w:r>
      <w:hyperlink r:id="rId101" w:tooltip="Universal suffrage" w:history="1">
        <w:r w:rsidRPr="006648B9">
          <w:rPr>
            <w:rStyle w:val="a4"/>
            <w:color w:val="auto"/>
            <w:sz w:val="28"/>
            <w:szCs w:val="28"/>
            <w:u w:val="none"/>
            <w:lang w:val="en-US"/>
          </w:rPr>
          <w:t>universal suffrage</w:t>
        </w:r>
      </w:hyperlink>
      <w:r w:rsidRPr="006648B9">
        <w:rPr>
          <w:sz w:val="28"/>
          <w:szCs w:val="28"/>
          <w:lang w:val="en-US"/>
        </w:rPr>
        <w:t xml:space="preserve"> since 1979 (before that, they were seconded from </w:t>
      </w:r>
      <w:hyperlink r:id="rId102" w:tooltip="National parliaments of the European Union" w:history="1">
        <w:r w:rsidRPr="006648B9">
          <w:rPr>
            <w:rStyle w:val="a4"/>
            <w:color w:val="auto"/>
            <w:sz w:val="28"/>
            <w:szCs w:val="28"/>
            <w:u w:val="none"/>
            <w:lang w:val="en-US"/>
          </w:rPr>
          <w:t>national parliaments</w:t>
        </w:r>
      </w:hyperlink>
      <w:r w:rsidRPr="006648B9">
        <w:rPr>
          <w:sz w:val="28"/>
          <w:szCs w:val="28"/>
          <w:lang w:val="en-US"/>
        </w:rPr>
        <w:t xml:space="preserve">). </w:t>
      </w:r>
    </w:p>
    <w:p w:rsidR="002F0EFB" w:rsidRPr="006648B9" w:rsidRDefault="002F0EFB" w:rsidP="006648B9">
      <w:pPr>
        <w:pStyle w:val="a3"/>
        <w:spacing w:before="0" w:beforeAutospacing="0" w:after="0" w:afterAutospacing="0"/>
        <w:ind w:firstLine="709"/>
        <w:jc w:val="both"/>
        <w:rPr>
          <w:sz w:val="28"/>
          <w:szCs w:val="28"/>
          <w:lang w:val="en-US"/>
        </w:rPr>
      </w:pPr>
      <w:r w:rsidRPr="006648B9">
        <w:rPr>
          <w:sz w:val="28"/>
          <w:szCs w:val="28"/>
          <w:lang w:val="en-US"/>
        </w:rPr>
        <w:t xml:space="preserve">The national governments appoint one member each to the </w:t>
      </w:r>
      <w:hyperlink r:id="rId103" w:tooltip="European Commission" w:history="1">
        <w:r w:rsidRPr="006648B9">
          <w:rPr>
            <w:rStyle w:val="a4"/>
            <w:color w:val="auto"/>
            <w:sz w:val="28"/>
            <w:szCs w:val="28"/>
            <w:u w:val="none"/>
            <w:lang w:val="en-US"/>
          </w:rPr>
          <w:t>European Commission</w:t>
        </w:r>
      </w:hyperlink>
      <w:r w:rsidRPr="006648B9">
        <w:rPr>
          <w:sz w:val="28"/>
          <w:szCs w:val="28"/>
          <w:lang w:val="en-US"/>
        </w:rPr>
        <w:t xml:space="preserve"> (in accord with </w:t>
      </w:r>
      <w:hyperlink r:id="rId104" w:tooltip="President of the European Commission" w:history="1">
        <w:r w:rsidRPr="006648B9">
          <w:rPr>
            <w:rStyle w:val="a4"/>
            <w:color w:val="auto"/>
            <w:sz w:val="28"/>
            <w:szCs w:val="28"/>
            <w:u w:val="none"/>
            <w:lang w:val="en-US"/>
          </w:rPr>
          <w:t>its president</w:t>
        </w:r>
      </w:hyperlink>
      <w:r w:rsidRPr="006648B9">
        <w:rPr>
          <w:sz w:val="28"/>
          <w:szCs w:val="28"/>
          <w:lang w:val="en-US"/>
        </w:rPr>
        <w:t xml:space="preserve">), the </w:t>
      </w:r>
      <w:hyperlink r:id="rId105" w:tooltip="European Court of Justice" w:history="1">
        <w:r w:rsidRPr="006648B9">
          <w:rPr>
            <w:rStyle w:val="a4"/>
            <w:color w:val="auto"/>
            <w:sz w:val="28"/>
            <w:szCs w:val="28"/>
            <w:u w:val="none"/>
            <w:lang w:val="en-US"/>
          </w:rPr>
          <w:t>European Court of Justice</w:t>
        </w:r>
      </w:hyperlink>
      <w:r w:rsidRPr="006648B9">
        <w:rPr>
          <w:sz w:val="28"/>
          <w:szCs w:val="28"/>
          <w:lang w:val="en-US"/>
        </w:rPr>
        <w:t xml:space="preserve"> (in accord with other members) and the </w:t>
      </w:r>
      <w:hyperlink r:id="rId106" w:tooltip="European Court of Auditors" w:history="1">
        <w:r w:rsidRPr="006648B9">
          <w:rPr>
            <w:rStyle w:val="a4"/>
            <w:color w:val="auto"/>
            <w:sz w:val="28"/>
            <w:szCs w:val="28"/>
            <w:u w:val="none"/>
            <w:lang w:val="en-US"/>
          </w:rPr>
          <w:t>European Court of Auditors</w:t>
        </w:r>
      </w:hyperlink>
      <w:r w:rsidRPr="006648B9">
        <w:rPr>
          <w:sz w:val="28"/>
          <w:szCs w:val="28"/>
          <w:lang w:val="en-US"/>
        </w:rPr>
        <w:t xml:space="preserve">. Historically, larger member states were granted an extra Commissioner. However, as the body grew, this right has been removed and each state is represented equally. The six </w:t>
      </w:r>
      <w:r w:rsidRPr="006648B9">
        <w:rPr>
          <w:sz w:val="28"/>
          <w:szCs w:val="28"/>
          <w:lang w:val="en-US"/>
        </w:rPr>
        <w:lastRenderedPageBreak/>
        <w:t xml:space="preserve">largest states are also granted an Advocates General in the Court of Justice. Finally, the Governing Council of the </w:t>
      </w:r>
      <w:hyperlink r:id="rId107" w:tooltip="European Central Bank" w:history="1">
        <w:r w:rsidRPr="006648B9">
          <w:rPr>
            <w:rStyle w:val="a4"/>
            <w:color w:val="auto"/>
            <w:sz w:val="28"/>
            <w:szCs w:val="28"/>
            <w:u w:val="none"/>
            <w:lang w:val="en-US"/>
          </w:rPr>
          <w:t>European Central Bank</w:t>
        </w:r>
      </w:hyperlink>
      <w:r w:rsidRPr="006648B9">
        <w:rPr>
          <w:sz w:val="28"/>
          <w:szCs w:val="28"/>
          <w:lang w:val="en-US"/>
        </w:rPr>
        <w:t xml:space="preserve"> includes the governors of the national central banks (who may or may not be government appointed) of each </w:t>
      </w:r>
      <w:hyperlink r:id="rId108" w:tooltip="Eurozone" w:history="1">
        <w:r w:rsidRPr="006648B9">
          <w:rPr>
            <w:rStyle w:val="a4"/>
            <w:color w:val="auto"/>
            <w:sz w:val="28"/>
            <w:szCs w:val="28"/>
            <w:u w:val="none"/>
            <w:lang w:val="en-US"/>
          </w:rPr>
          <w:t>euro area</w:t>
        </w:r>
      </w:hyperlink>
      <w:r w:rsidRPr="006648B9">
        <w:rPr>
          <w:sz w:val="28"/>
          <w:szCs w:val="28"/>
          <w:lang w:val="en-US"/>
        </w:rPr>
        <w:t xml:space="preserve"> country.</w:t>
      </w:r>
    </w:p>
    <w:p w:rsidR="002F0EFB" w:rsidRPr="006648B9" w:rsidRDefault="002F0EFB" w:rsidP="006648B9">
      <w:pPr>
        <w:pStyle w:val="a3"/>
        <w:spacing w:before="0" w:beforeAutospacing="0" w:after="0" w:afterAutospacing="0"/>
        <w:ind w:firstLine="709"/>
        <w:jc w:val="both"/>
        <w:rPr>
          <w:sz w:val="28"/>
          <w:szCs w:val="28"/>
          <w:lang w:val="en-US"/>
        </w:rPr>
      </w:pPr>
      <w:r w:rsidRPr="006648B9">
        <w:rPr>
          <w:sz w:val="28"/>
          <w:szCs w:val="28"/>
          <w:lang w:val="en-US"/>
        </w:rPr>
        <w:t xml:space="preserve">The larger states traditionally carry more weight in negotiations, however smaller states can be effective impartial mediators and citizens of smaller states are often appointed to sensitive top posts to avoid competition between the larger states. This, together with the disproportionate representation of the smaller states in terms of votes and seats in parliament, gives the smaller EU states a greater clout than normally attributed to a state of their size. </w:t>
      </w:r>
      <w:proofErr w:type="gramStart"/>
      <w:r w:rsidRPr="006648B9">
        <w:rPr>
          <w:sz w:val="28"/>
          <w:szCs w:val="28"/>
          <w:lang w:val="en-US"/>
        </w:rPr>
        <w:t>However most negotiations are still dominated by the larger states.</w:t>
      </w:r>
      <w:proofErr w:type="gramEnd"/>
      <w:r w:rsidRPr="006648B9">
        <w:rPr>
          <w:sz w:val="28"/>
          <w:szCs w:val="28"/>
          <w:lang w:val="en-US"/>
        </w:rPr>
        <w:t xml:space="preserve"> This has traditionally been largely through the "</w:t>
      </w:r>
      <w:hyperlink r:id="rId109" w:tooltip="France–Germany relations" w:history="1">
        <w:r w:rsidRPr="006648B9">
          <w:rPr>
            <w:rStyle w:val="a4"/>
            <w:color w:val="auto"/>
            <w:sz w:val="28"/>
            <w:szCs w:val="28"/>
            <w:u w:val="none"/>
            <w:lang w:val="en-US"/>
          </w:rPr>
          <w:t>Franco-German</w:t>
        </w:r>
      </w:hyperlink>
      <w:r w:rsidRPr="006648B9">
        <w:rPr>
          <w:sz w:val="28"/>
          <w:szCs w:val="28"/>
          <w:lang w:val="en-US"/>
        </w:rPr>
        <w:t xml:space="preserve"> motor" but Franco-German influence has diminished slightly following the </w:t>
      </w:r>
      <w:hyperlink r:id="rId110" w:tooltip="2004 enlargement of the European Union" w:history="1">
        <w:r w:rsidRPr="006648B9">
          <w:rPr>
            <w:rStyle w:val="a4"/>
            <w:color w:val="auto"/>
            <w:sz w:val="28"/>
            <w:szCs w:val="28"/>
            <w:u w:val="none"/>
            <w:lang w:val="en-US"/>
          </w:rPr>
          <w:t>influx of new members in 2004</w:t>
        </w:r>
      </w:hyperlink>
      <w:r w:rsidRPr="006648B9">
        <w:rPr>
          <w:sz w:val="28"/>
          <w:szCs w:val="28"/>
          <w:lang w:val="en-US"/>
        </w:rPr>
        <w:t>.</w:t>
      </w:r>
    </w:p>
    <w:p w:rsidR="002F0EFB" w:rsidRDefault="002F0EFB" w:rsidP="006648B9">
      <w:pPr>
        <w:pStyle w:val="a3"/>
        <w:spacing w:before="0" w:beforeAutospacing="0" w:after="0" w:afterAutospacing="0"/>
        <w:ind w:firstLine="709"/>
        <w:jc w:val="both"/>
        <w:rPr>
          <w:sz w:val="28"/>
          <w:szCs w:val="28"/>
          <w:lang w:val="en-US"/>
        </w:rPr>
      </w:pPr>
    </w:p>
    <w:p w:rsidR="002F0EFB" w:rsidRDefault="002F0EFB" w:rsidP="00D1046F">
      <w:pPr>
        <w:spacing w:after="0" w:line="240" w:lineRule="auto"/>
        <w:ind w:firstLine="709"/>
        <w:jc w:val="center"/>
        <w:outlineLvl w:val="1"/>
        <w:rPr>
          <w:rFonts w:ascii="Times New Roman" w:hAnsi="Times New Roman"/>
          <w:bCs/>
          <w:sz w:val="28"/>
          <w:szCs w:val="28"/>
          <w:lang w:val="en-US"/>
        </w:rPr>
      </w:pPr>
      <w:r w:rsidRPr="00923EBB">
        <w:rPr>
          <w:rFonts w:ascii="Times New Roman" w:hAnsi="Times New Roman"/>
          <w:sz w:val="28"/>
          <w:szCs w:val="28"/>
          <w:lang w:val="en-US"/>
        </w:rPr>
        <w:t>Contro</w:t>
      </w:r>
      <w:r w:rsidRPr="00923EBB">
        <w:rPr>
          <w:sz w:val="28"/>
          <w:szCs w:val="28"/>
          <w:lang w:val="en-US"/>
        </w:rPr>
        <w:t>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C145D7" w:rsidRDefault="002F0EFB" w:rsidP="00D1046F">
      <w:pPr>
        <w:spacing w:after="0" w:line="240" w:lineRule="auto"/>
        <w:ind w:firstLine="709"/>
        <w:jc w:val="both"/>
        <w:outlineLvl w:val="1"/>
        <w:rPr>
          <w:rFonts w:ascii="Times New Roman" w:hAnsi="Times New Roman"/>
          <w:sz w:val="28"/>
          <w:szCs w:val="28"/>
          <w:lang w:val="en-US"/>
        </w:rPr>
      </w:pPr>
      <w:r w:rsidRPr="00C145D7">
        <w:rPr>
          <w:rFonts w:ascii="Times New Roman" w:hAnsi="Times New Roman"/>
          <w:sz w:val="28"/>
          <w:szCs w:val="28"/>
          <w:lang w:val="en-US"/>
        </w:rPr>
        <w:t>1. When was established</w:t>
      </w:r>
      <w:r w:rsidRPr="00103FBE">
        <w:rPr>
          <w:rStyle w:val="hps"/>
          <w:rFonts w:ascii="Times New Roman" w:hAnsi="Times New Roman"/>
          <w:sz w:val="28"/>
          <w:szCs w:val="28"/>
          <w:lang w:val="en-US"/>
        </w:rPr>
        <w:t xml:space="preserve"> the European</w:t>
      </w:r>
      <w:r w:rsidRPr="00103FBE">
        <w:rPr>
          <w:rFonts w:ascii="Times New Roman" w:hAnsi="Times New Roman"/>
          <w:sz w:val="28"/>
          <w:szCs w:val="28"/>
          <w:lang w:val="en-US"/>
        </w:rPr>
        <w:t xml:space="preserve"> </w:t>
      </w:r>
      <w:r w:rsidRPr="00103FBE">
        <w:rPr>
          <w:rStyle w:val="hps"/>
          <w:rFonts w:ascii="Times New Roman" w:hAnsi="Times New Roman"/>
          <w:sz w:val="28"/>
          <w:szCs w:val="28"/>
          <w:lang w:val="en-US"/>
        </w:rPr>
        <w:t>Coal and Steel Community</w:t>
      </w:r>
      <w:r w:rsidRPr="00C145D7">
        <w:rPr>
          <w:rFonts w:ascii="Times New Roman" w:hAnsi="Times New Roman"/>
          <w:sz w:val="28"/>
          <w:szCs w:val="28"/>
          <w:lang w:val="en-US"/>
        </w:rPr>
        <w:t>?</w:t>
      </w:r>
    </w:p>
    <w:p w:rsidR="002F0EFB" w:rsidRPr="00C145D7" w:rsidRDefault="002F0EFB" w:rsidP="006648B9">
      <w:pPr>
        <w:pStyle w:val="a3"/>
        <w:spacing w:before="0" w:beforeAutospacing="0" w:after="0" w:afterAutospacing="0"/>
        <w:ind w:firstLine="709"/>
        <w:jc w:val="both"/>
        <w:rPr>
          <w:sz w:val="28"/>
          <w:szCs w:val="28"/>
          <w:lang w:val="en-US"/>
        </w:rPr>
      </w:pPr>
      <w:r w:rsidRPr="00C145D7">
        <w:rPr>
          <w:sz w:val="28"/>
          <w:szCs w:val="28"/>
          <w:lang w:val="en-US"/>
        </w:rPr>
        <w:t xml:space="preserve">2. What were goals of </w:t>
      </w:r>
      <w:r w:rsidRPr="00103FBE">
        <w:rPr>
          <w:rStyle w:val="hps"/>
          <w:sz w:val="28"/>
          <w:szCs w:val="28"/>
          <w:lang w:val="en-US"/>
        </w:rPr>
        <w:t>Treaty of Rome</w:t>
      </w:r>
      <w:r w:rsidRPr="00103FBE">
        <w:rPr>
          <w:sz w:val="28"/>
          <w:szCs w:val="28"/>
          <w:lang w:val="en-US"/>
        </w:rPr>
        <w:t xml:space="preserve"> </w:t>
      </w:r>
      <w:r w:rsidRPr="00103FBE">
        <w:rPr>
          <w:rStyle w:val="hps"/>
          <w:sz w:val="28"/>
          <w:szCs w:val="28"/>
          <w:lang w:val="en-US"/>
        </w:rPr>
        <w:t>in 1957</w:t>
      </w:r>
      <w:r w:rsidRPr="00C145D7">
        <w:rPr>
          <w:sz w:val="28"/>
          <w:szCs w:val="28"/>
          <w:lang w:val="en-US"/>
        </w:rPr>
        <w:t>?</w:t>
      </w:r>
    </w:p>
    <w:p w:rsidR="002F0EFB" w:rsidRPr="00C145D7" w:rsidRDefault="002F0EFB" w:rsidP="006648B9">
      <w:pPr>
        <w:pStyle w:val="a3"/>
        <w:spacing w:before="0" w:beforeAutospacing="0" w:after="0" w:afterAutospacing="0"/>
        <w:ind w:firstLine="709"/>
        <w:jc w:val="both"/>
        <w:rPr>
          <w:sz w:val="28"/>
          <w:szCs w:val="28"/>
          <w:lang w:val="en-US"/>
        </w:rPr>
      </w:pPr>
      <w:r w:rsidRPr="00C145D7">
        <w:rPr>
          <w:sz w:val="28"/>
          <w:szCs w:val="28"/>
          <w:lang w:val="en-US"/>
        </w:rPr>
        <w:t>3. Name the features of stages European integration.</w:t>
      </w:r>
    </w:p>
    <w:p w:rsidR="002F0EFB" w:rsidRPr="00A42B68" w:rsidRDefault="002F0EFB" w:rsidP="006648B9">
      <w:pPr>
        <w:pStyle w:val="a3"/>
        <w:spacing w:before="0" w:beforeAutospacing="0" w:after="0" w:afterAutospacing="0"/>
        <w:ind w:firstLine="709"/>
        <w:jc w:val="both"/>
        <w:rPr>
          <w:sz w:val="28"/>
          <w:szCs w:val="28"/>
          <w:lang w:val="en-US"/>
        </w:rPr>
      </w:pPr>
      <w:r w:rsidRPr="00C145D7">
        <w:rPr>
          <w:sz w:val="28"/>
          <w:szCs w:val="28"/>
          <w:lang w:val="en-US"/>
        </w:rPr>
        <w:t>4. What factors did influence on the creation of European Union?</w:t>
      </w:r>
    </w:p>
    <w:p w:rsidR="002F0EFB" w:rsidRDefault="002F0EFB" w:rsidP="006648B9">
      <w:pPr>
        <w:pStyle w:val="a3"/>
        <w:spacing w:before="0" w:beforeAutospacing="0" w:after="0" w:afterAutospacing="0"/>
        <w:ind w:firstLine="709"/>
        <w:jc w:val="both"/>
        <w:rPr>
          <w:sz w:val="28"/>
          <w:szCs w:val="28"/>
          <w:lang w:val="en-US"/>
        </w:rPr>
      </w:pPr>
    </w:p>
    <w:p w:rsidR="002F0EFB" w:rsidRDefault="002F0EFB" w:rsidP="00167BE8">
      <w:pPr>
        <w:pStyle w:val="a3"/>
        <w:spacing w:before="0" w:beforeAutospacing="0" w:after="0" w:afterAutospacing="0"/>
        <w:ind w:firstLine="709"/>
        <w:jc w:val="center"/>
        <w:rPr>
          <w:sz w:val="28"/>
          <w:szCs w:val="28"/>
          <w:lang w:val="en-US"/>
        </w:rPr>
      </w:pPr>
      <w:r>
        <w:rPr>
          <w:sz w:val="28"/>
          <w:szCs w:val="28"/>
          <w:lang w:val="en-US"/>
        </w:rPr>
        <w:t>Q</w:t>
      </w:r>
      <w:r w:rsidRPr="00564E21">
        <w:rPr>
          <w:sz w:val="28"/>
          <w:szCs w:val="28"/>
          <w:lang w:val="en-US"/>
        </w:rPr>
        <w:t>uestions for self-study</w:t>
      </w:r>
      <w:r>
        <w:rPr>
          <w:sz w:val="28"/>
          <w:szCs w:val="28"/>
          <w:lang w:val="en-US"/>
        </w:rPr>
        <w:t>:</w:t>
      </w:r>
    </w:p>
    <w:p w:rsidR="002F0EFB" w:rsidRDefault="002F0EFB" w:rsidP="00167BE8">
      <w:pPr>
        <w:pStyle w:val="a3"/>
        <w:spacing w:before="0" w:beforeAutospacing="0" w:after="0" w:afterAutospacing="0"/>
        <w:ind w:firstLine="709"/>
        <w:jc w:val="both"/>
        <w:rPr>
          <w:sz w:val="28"/>
          <w:szCs w:val="28"/>
          <w:lang w:val="en-US"/>
        </w:rPr>
      </w:pPr>
      <w:r>
        <w:rPr>
          <w:sz w:val="28"/>
          <w:szCs w:val="28"/>
          <w:lang w:val="en-US"/>
        </w:rPr>
        <w:t>1. Name main prospects of development of EU.</w:t>
      </w:r>
    </w:p>
    <w:p w:rsidR="002F0EFB" w:rsidRDefault="002F0EFB" w:rsidP="00167BE8">
      <w:pPr>
        <w:pStyle w:val="a3"/>
        <w:spacing w:before="0" w:beforeAutospacing="0" w:after="0" w:afterAutospacing="0"/>
        <w:ind w:firstLine="709"/>
        <w:jc w:val="both"/>
        <w:rPr>
          <w:sz w:val="28"/>
          <w:szCs w:val="28"/>
          <w:lang w:val="en-US"/>
        </w:rPr>
      </w:pPr>
      <w:r>
        <w:rPr>
          <w:sz w:val="28"/>
          <w:szCs w:val="28"/>
          <w:lang w:val="en-US"/>
        </w:rPr>
        <w:t xml:space="preserve">2. What were reasons of EU`s creation? </w:t>
      </w:r>
    </w:p>
    <w:p w:rsidR="002F0EFB" w:rsidRDefault="002F0EFB" w:rsidP="00167BE8">
      <w:pPr>
        <w:pStyle w:val="a3"/>
        <w:spacing w:before="0" w:beforeAutospacing="0" w:after="0" w:afterAutospacing="0"/>
        <w:ind w:firstLine="709"/>
        <w:jc w:val="both"/>
        <w:rPr>
          <w:sz w:val="28"/>
          <w:szCs w:val="28"/>
          <w:lang w:val="en-US"/>
        </w:rPr>
      </w:pPr>
      <w:r>
        <w:rPr>
          <w:sz w:val="28"/>
          <w:szCs w:val="28"/>
          <w:lang w:val="en-US"/>
        </w:rPr>
        <w:t>3. Give explanation of migration processes in Europe.</w:t>
      </w:r>
    </w:p>
    <w:p w:rsidR="002F0EFB" w:rsidRPr="00167BE8" w:rsidRDefault="002F0EFB" w:rsidP="00167BE8">
      <w:pPr>
        <w:pStyle w:val="a3"/>
        <w:spacing w:before="0" w:beforeAutospacing="0" w:after="0" w:afterAutospacing="0"/>
        <w:ind w:firstLine="709"/>
        <w:jc w:val="center"/>
        <w:rPr>
          <w:sz w:val="28"/>
          <w:szCs w:val="28"/>
          <w:lang w:val="en-US"/>
        </w:rPr>
      </w:pPr>
    </w:p>
    <w:p w:rsidR="002F0EFB" w:rsidRDefault="002F0EFB" w:rsidP="00923EBB">
      <w:pPr>
        <w:pStyle w:val="a3"/>
        <w:spacing w:before="0" w:beforeAutospacing="0" w:after="0" w:afterAutospacing="0"/>
        <w:ind w:firstLine="709"/>
        <w:jc w:val="center"/>
        <w:rPr>
          <w:sz w:val="28"/>
          <w:szCs w:val="28"/>
          <w:lang w:val="en-US"/>
        </w:rPr>
      </w:pPr>
      <w:r w:rsidRPr="00923EBB">
        <w:rPr>
          <w:sz w:val="28"/>
          <w:szCs w:val="28"/>
          <w:lang w:val="en-US"/>
        </w:rPr>
        <w:t>Recommended literature</w:t>
      </w:r>
      <w:r>
        <w:rPr>
          <w:sz w:val="28"/>
          <w:szCs w:val="28"/>
          <w:lang w:val="en-US"/>
        </w:rPr>
        <w:t>:</w:t>
      </w:r>
    </w:p>
    <w:p w:rsidR="002F0EFB" w:rsidRPr="00CF5AAD" w:rsidRDefault="002F0EFB" w:rsidP="00CB3611">
      <w:pPr>
        <w:pStyle w:val="af"/>
        <w:numPr>
          <w:ilvl w:val="0"/>
          <w:numId w:val="26"/>
        </w:numPr>
        <w:spacing w:after="0" w:line="240" w:lineRule="auto"/>
        <w:rPr>
          <w:rFonts w:ascii="Times New Roman" w:hAnsi="Times New Roman"/>
          <w:szCs w:val="28"/>
          <w:lang w:val="ru-RU"/>
        </w:rPr>
      </w:pPr>
      <w:r w:rsidRPr="00CF5AAD">
        <w:rPr>
          <w:rFonts w:ascii="Times New Roman" w:hAnsi="Times New Roman"/>
          <w:szCs w:val="28"/>
          <w:lang w:val="ru-RU"/>
        </w:rPr>
        <w:t>Ланцов</w:t>
      </w:r>
      <w:r>
        <w:rPr>
          <w:rFonts w:ascii="Times New Roman" w:hAnsi="Times New Roman"/>
          <w:szCs w:val="28"/>
          <w:lang w:val="ru-RU"/>
        </w:rPr>
        <w:t xml:space="preserve"> </w:t>
      </w:r>
      <w:r w:rsidRPr="00CF5AAD">
        <w:rPr>
          <w:rFonts w:ascii="Times New Roman" w:hAnsi="Times New Roman"/>
          <w:szCs w:val="28"/>
          <w:lang w:val="ru-RU"/>
        </w:rPr>
        <w:t>С.А.</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и</w:t>
      </w:r>
      <w:r>
        <w:rPr>
          <w:rFonts w:ascii="Times New Roman" w:hAnsi="Times New Roman"/>
          <w:szCs w:val="28"/>
          <w:lang w:val="ru-RU"/>
        </w:rPr>
        <w:t xml:space="preserve"> </w:t>
      </w:r>
      <w:r w:rsidRPr="00CF5AAD">
        <w:rPr>
          <w:rFonts w:ascii="Times New Roman" w:hAnsi="Times New Roman"/>
          <w:szCs w:val="28"/>
          <w:lang w:val="ru-RU"/>
        </w:rPr>
        <w:t>международные</w:t>
      </w:r>
      <w:r>
        <w:rPr>
          <w:rFonts w:ascii="Times New Roman" w:hAnsi="Times New Roman"/>
          <w:szCs w:val="28"/>
          <w:lang w:val="ru-RU"/>
        </w:rPr>
        <w:t xml:space="preserve"> </w:t>
      </w:r>
      <w:r w:rsidRPr="00CF5AAD">
        <w:rPr>
          <w:rFonts w:ascii="Times New Roman" w:hAnsi="Times New Roman"/>
          <w:szCs w:val="28"/>
          <w:lang w:val="ru-RU"/>
        </w:rPr>
        <w:t>отношения</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С.А. Ланцов, В.А. Ачкасов. - М.: Аспект Пресс, 2011. - 351</w:t>
      </w:r>
      <w:r>
        <w:rPr>
          <w:rFonts w:ascii="Times New Roman" w:hAnsi="Times New Roman"/>
          <w:szCs w:val="28"/>
          <w:lang w:val="ru-RU"/>
        </w:rPr>
        <w:t xml:space="preserve">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6"/>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6"/>
        </w:numPr>
        <w:spacing w:after="0" w:line="240" w:lineRule="auto"/>
        <w:rPr>
          <w:rFonts w:ascii="Times New Roman" w:hAnsi="Times New Roman"/>
          <w:szCs w:val="28"/>
          <w:lang w:val="ru-RU"/>
        </w:rPr>
      </w:pPr>
      <w:r w:rsidRPr="00CF5AAD">
        <w:rPr>
          <w:rFonts w:ascii="Times New Roman" w:hAnsi="Times New Roman"/>
          <w:szCs w:val="28"/>
          <w:lang w:val="ru-RU"/>
        </w:rPr>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771070" w:rsidRDefault="002F0EFB" w:rsidP="00CB3611">
      <w:pPr>
        <w:pStyle w:val="a7"/>
        <w:numPr>
          <w:ilvl w:val="0"/>
          <w:numId w:val="26"/>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 xml:space="preserve">Dallmayr, Fred, 1998, </w:t>
      </w:r>
      <w:r w:rsidRPr="00771070">
        <w:rPr>
          <w:rFonts w:ascii="Times New Roman" w:hAnsi="Times New Roman" w:cs="Times New Roman"/>
          <w:iCs/>
          <w:sz w:val="28"/>
          <w:szCs w:val="28"/>
          <w:lang w:val="en-US"/>
        </w:rPr>
        <w:t>Alternative Visions: Paths in the Global Village</w:t>
      </w:r>
      <w:r w:rsidRPr="00771070">
        <w:rPr>
          <w:rFonts w:ascii="Times New Roman" w:hAnsi="Times New Roman" w:cs="Times New Roman"/>
          <w:sz w:val="28"/>
          <w:szCs w:val="28"/>
          <w:lang w:val="en-US"/>
        </w:rPr>
        <w:t>, Lanham, MD: Rowman &amp; Littlefield.</w:t>
      </w:r>
    </w:p>
    <w:p w:rsidR="002F0EFB" w:rsidRPr="00771070" w:rsidRDefault="002F0EFB" w:rsidP="00CB3611">
      <w:pPr>
        <w:pStyle w:val="a7"/>
        <w:numPr>
          <w:ilvl w:val="0"/>
          <w:numId w:val="26"/>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Beitz, Charles, 1999, Political Theory and International Relations, Princeton: Princeton University Press.</w:t>
      </w:r>
    </w:p>
    <w:p w:rsidR="002F0EFB" w:rsidRPr="00615B4E" w:rsidRDefault="002F0EFB" w:rsidP="00CB3611">
      <w:pPr>
        <w:pStyle w:val="af"/>
        <w:numPr>
          <w:ilvl w:val="0"/>
          <w:numId w:val="26"/>
        </w:numPr>
        <w:spacing w:after="0" w:line="240" w:lineRule="auto"/>
        <w:rPr>
          <w:rFonts w:ascii="Times New Roman" w:hAnsi="Times New Roman"/>
          <w:szCs w:val="28"/>
          <w:lang w:val="ru-RU"/>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r w:rsidRPr="00615B4E">
        <w:rPr>
          <w:rFonts w:ascii="Times New Roman" w:hAnsi="Times New Roman"/>
          <w:szCs w:val="28"/>
          <w:lang w:val="ru-RU"/>
        </w:rPr>
        <w:t>М.: РАГС. 1998.</w:t>
      </w:r>
    </w:p>
    <w:p w:rsidR="002F0EFB" w:rsidRPr="004859AF" w:rsidRDefault="002F0EFB" w:rsidP="00CB3611">
      <w:pPr>
        <w:pStyle w:val="af"/>
        <w:numPr>
          <w:ilvl w:val="0"/>
          <w:numId w:val="26"/>
        </w:numPr>
        <w:spacing w:after="0" w:line="240" w:lineRule="auto"/>
        <w:rPr>
          <w:rFonts w:ascii="Times New Roman" w:hAnsi="Times New Roman"/>
          <w:szCs w:val="28"/>
          <w:lang w:val="ru-RU"/>
        </w:rPr>
      </w:pPr>
      <w:r w:rsidRPr="00CF5AAD">
        <w:rPr>
          <w:rFonts w:ascii="Times New Roman" w:hAnsi="Times New Roman"/>
          <w:szCs w:val="28"/>
          <w:lang w:val="ru-RU"/>
        </w:rPr>
        <w:t xml:space="preserve">Рыбалкин, В.Е. Международные экономические отношения: Учебник для вузов / под ред. </w:t>
      </w:r>
      <w:r w:rsidRPr="004859AF">
        <w:rPr>
          <w:rFonts w:ascii="Times New Roman" w:hAnsi="Times New Roman"/>
          <w:szCs w:val="28"/>
          <w:lang w:val="ru-RU"/>
        </w:rPr>
        <w:t>В.Е. Рыбалкина. – М.:Юнити-Дата, 2009</w:t>
      </w:r>
    </w:p>
    <w:p w:rsidR="002F0EFB" w:rsidRPr="00CF5AAD" w:rsidRDefault="002F0EFB" w:rsidP="00CB3611">
      <w:pPr>
        <w:pStyle w:val="af"/>
        <w:numPr>
          <w:ilvl w:val="0"/>
          <w:numId w:val="26"/>
        </w:numPr>
        <w:spacing w:after="0" w:line="240" w:lineRule="auto"/>
        <w:rPr>
          <w:rFonts w:ascii="Times New Roman" w:hAnsi="Times New Roman"/>
          <w:szCs w:val="28"/>
          <w:lang w:val="ru-RU"/>
        </w:rPr>
      </w:pPr>
      <w:r w:rsidRPr="00CF5AAD">
        <w:rPr>
          <w:rFonts w:ascii="Times New Roman" w:hAnsi="Times New Roman"/>
          <w:szCs w:val="28"/>
          <w:lang w:val="ru-RU"/>
        </w:rPr>
        <w:t>Смитиенко,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DD61DD" w:rsidRDefault="002F0EFB" w:rsidP="006469B6">
      <w:pPr>
        <w:pStyle w:val="a3"/>
        <w:spacing w:before="0" w:beforeAutospacing="0" w:after="0" w:afterAutospacing="0"/>
        <w:ind w:firstLine="709"/>
        <w:jc w:val="both"/>
        <w:rPr>
          <w:sz w:val="28"/>
          <w:szCs w:val="28"/>
        </w:rPr>
      </w:pPr>
    </w:p>
    <w:p w:rsidR="002F0EFB" w:rsidRPr="00CC4642" w:rsidRDefault="002F0EFB" w:rsidP="00763F5A">
      <w:pPr>
        <w:spacing w:after="0" w:line="240" w:lineRule="auto"/>
        <w:ind w:firstLine="709"/>
        <w:jc w:val="center"/>
        <w:rPr>
          <w:rStyle w:val="hps"/>
          <w:rFonts w:ascii="Times New Roman" w:hAnsi="Times New Roman"/>
          <w:b/>
          <w:sz w:val="28"/>
          <w:szCs w:val="28"/>
          <w:lang w:val="en-US"/>
        </w:rPr>
      </w:pPr>
      <w:r w:rsidRPr="00CF5158">
        <w:rPr>
          <w:rStyle w:val="hps"/>
          <w:rFonts w:ascii="Times New Roman" w:hAnsi="Times New Roman"/>
          <w:sz w:val="28"/>
          <w:szCs w:val="28"/>
          <w:lang w:val="en-US"/>
        </w:rPr>
        <w:br w:type="page"/>
      </w:r>
      <w:proofErr w:type="gramStart"/>
      <w:r w:rsidRPr="00AA746A">
        <w:rPr>
          <w:rStyle w:val="hps"/>
          <w:rFonts w:ascii="Times New Roman" w:hAnsi="Times New Roman"/>
          <w:b/>
          <w:sz w:val="28"/>
          <w:szCs w:val="28"/>
          <w:lang w:val="en-US"/>
        </w:rPr>
        <w:lastRenderedPageBreak/>
        <w:t>Theme 2.</w:t>
      </w:r>
      <w:proofErr w:type="gramEnd"/>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The institutions</w:t>
      </w:r>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of the European Union</w:t>
      </w:r>
    </w:p>
    <w:p w:rsidR="002F0EFB" w:rsidRDefault="002F0EFB" w:rsidP="00BA4EAB">
      <w:pPr>
        <w:shd w:val="clear" w:color="auto" w:fill="FFFFFF"/>
        <w:tabs>
          <w:tab w:val="left" w:pos="180"/>
        </w:tabs>
        <w:spacing w:after="0" w:line="240" w:lineRule="auto"/>
        <w:jc w:val="center"/>
        <w:rPr>
          <w:rStyle w:val="hps"/>
          <w:rFonts w:ascii="Times New Roman" w:hAnsi="Times New Roman"/>
          <w:sz w:val="28"/>
          <w:szCs w:val="28"/>
          <w:lang w:val="en-US"/>
        </w:rPr>
      </w:pPr>
    </w:p>
    <w:p w:rsidR="002F0EFB" w:rsidRPr="00AF09CF" w:rsidRDefault="002F0EFB" w:rsidP="00AF09CF">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CC4642" w:rsidRDefault="002F0EFB" w:rsidP="00BA4EAB">
      <w:pPr>
        <w:shd w:val="clear" w:color="auto" w:fill="FFFFFF"/>
        <w:tabs>
          <w:tab w:val="left" w:pos="180"/>
        </w:tabs>
        <w:spacing w:after="0" w:line="240" w:lineRule="auto"/>
        <w:jc w:val="center"/>
        <w:rPr>
          <w:rStyle w:val="hps"/>
          <w:rFonts w:ascii="Times New Roman" w:hAnsi="Times New Roman"/>
          <w:sz w:val="28"/>
          <w:szCs w:val="28"/>
          <w:lang w:val="en-US"/>
        </w:rPr>
      </w:pPr>
    </w:p>
    <w:p w:rsidR="002F0EFB" w:rsidRPr="00A6618F" w:rsidRDefault="002F0EFB" w:rsidP="00A6618F">
      <w:pPr>
        <w:spacing w:after="0" w:line="240" w:lineRule="auto"/>
        <w:jc w:val="both"/>
        <w:rPr>
          <w:rStyle w:val="hps"/>
          <w:rFonts w:ascii="Times New Roman" w:hAnsi="Times New Roman"/>
          <w:sz w:val="28"/>
          <w:szCs w:val="28"/>
          <w:lang w:val="en-US"/>
        </w:rPr>
      </w:pPr>
      <w:r w:rsidRPr="00A6618F">
        <w:rPr>
          <w:rStyle w:val="hps"/>
          <w:rFonts w:ascii="Times New Roman" w:hAnsi="Times New Roman"/>
          <w:sz w:val="28"/>
          <w:szCs w:val="28"/>
          <w:lang w:val="en-US"/>
        </w:rPr>
        <w:t>1 General</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characteristics and</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classification of the</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institutions of the European</w:t>
      </w:r>
      <w:r w:rsidRPr="00A6618F">
        <w:rPr>
          <w:rFonts w:ascii="Times New Roman" w:hAnsi="Times New Roman"/>
          <w:sz w:val="28"/>
          <w:szCs w:val="28"/>
          <w:lang w:val="en-US"/>
        </w:rPr>
        <w:t xml:space="preserve"> </w:t>
      </w:r>
      <w:r>
        <w:rPr>
          <w:rStyle w:val="hps"/>
          <w:rFonts w:ascii="Times New Roman" w:hAnsi="Times New Roman"/>
          <w:sz w:val="28"/>
          <w:szCs w:val="28"/>
          <w:lang w:val="en-US"/>
        </w:rPr>
        <w:t>Union</w:t>
      </w:r>
    </w:p>
    <w:p w:rsidR="002F0EFB" w:rsidRPr="00A6618F" w:rsidRDefault="002F0EFB" w:rsidP="00A6618F">
      <w:pPr>
        <w:spacing w:after="0" w:line="240" w:lineRule="auto"/>
        <w:jc w:val="both"/>
        <w:rPr>
          <w:rFonts w:ascii="Times New Roman" w:hAnsi="Times New Roman"/>
          <w:sz w:val="28"/>
          <w:szCs w:val="28"/>
          <w:lang w:val="en-US"/>
        </w:rPr>
      </w:pPr>
      <w:r w:rsidRPr="00A6618F">
        <w:rPr>
          <w:rStyle w:val="hps"/>
          <w:rFonts w:ascii="Times New Roman" w:hAnsi="Times New Roman"/>
          <w:sz w:val="28"/>
          <w:szCs w:val="28"/>
          <w:lang w:val="en-US"/>
        </w:rPr>
        <w:t>2 The European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Commission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(EC</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as the executive</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body of the EU</w:t>
      </w:r>
    </w:p>
    <w:p w:rsidR="002F0EFB" w:rsidRPr="00A6618F" w:rsidRDefault="002F0EFB" w:rsidP="00A6618F">
      <w:pPr>
        <w:spacing w:after="0" w:line="240" w:lineRule="auto"/>
        <w:jc w:val="both"/>
        <w:rPr>
          <w:rStyle w:val="hps"/>
          <w:rFonts w:ascii="Times New Roman" w:hAnsi="Times New Roman"/>
          <w:sz w:val="28"/>
          <w:szCs w:val="28"/>
          <w:lang w:val="en-US"/>
        </w:rPr>
      </w:pPr>
      <w:r w:rsidRPr="00A6618F">
        <w:rPr>
          <w:rStyle w:val="hps"/>
          <w:rFonts w:ascii="Times New Roman" w:hAnsi="Times New Roman"/>
          <w:sz w:val="28"/>
          <w:szCs w:val="28"/>
          <w:lang w:val="en-US"/>
        </w:rPr>
        <w:t>3</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The Council of Ministers</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as an institution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representing the interests of</w:t>
      </w:r>
      <w:r w:rsidRPr="00A6618F">
        <w:rPr>
          <w:rFonts w:ascii="Times New Roman" w:hAnsi="Times New Roman"/>
          <w:sz w:val="28"/>
          <w:szCs w:val="28"/>
          <w:lang w:val="en-US"/>
        </w:rPr>
        <w:t xml:space="preserve"> </w:t>
      </w:r>
      <w:r>
        <w:rPr>
          <w:rStyle w:val="hps"/>
          <w:rFonts w:ascii="Times New Roman" w:hAnsi="Times New Roman"/>
          <w:sz w:val="28"/>
          <w:szCs w:val="28"/>
          <w:lang w:val="en-US"/>
        </w:rPr>
        <w:t>Member States</w:t>
      </w:r>
    </w:p>
    <w:p w:rsidR="002F0EFB" w:rsidRPr="00A6618F" w:rsidRDefault="002F0EFB" w:rsidP="00A6618F">
      <w:pPr>
        <w:spacing w:after="0" w:line="240" w:lineRule="auto"/>
        <w:jc w:val="both"/>
        <w:rPr>
          <w:rStyle w:val="hps"/>
          <w:rFonts w:ascii="Times New Roman" w:hAnsi="Times New Roman"/>
          <w:sz w:val="28"/>
          <w:szCs w:val="28"/>
          <w:lang w:val="en-US"/>
        </w:rPr>
      </w:pPr>
      <w:r w:rsidRPr="00A6618F">
        <w:rPr>
          <w:rStyle w:val="hps"/>
          <w:rFonts w:ascii="Times New Roman" w:hAnsi="Times New Roman"/>
          <w:sz w:val="28"/>
          <w:szCs w:val="28"/>
          <w:lang w:val="en-US"/>
        </w:rPr>
        <w:t>4 The role of</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the Committee</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of Permanent Representatives in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legislative activities</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of the Council of</w:t>
      </w:r>
      <w:r w:rsidRPr="00A6618F">
        <w:rPr>
          <w:rFonts w:ascii="Times New Roman" w:hAnsi="Times New Roman"/>
          <w:sz w:val="28"/>
          <w:szCs w:val="28"/>
          <w:lang w:val="en-US"/>
        </w:rPr>
        <w:t xml:space="preserve"> </w:t>
      </w:r>
      <w:r>
        <w:rPr>
          <w:rStyle w:val="hps"/>
          <w:rFonts w:ascii="Times New Roman" w:hAnsi="Times New Roman"/>
          <w:sz w:val="28"/>
          <w:szCs w:val="28"/>
          <w:lang w:val="en-US"/>
        </w:rPr>
        <w:t>the European Union</w:t>
      </w:r>
    </w:p>
    <w:p w:rsidR="002F0EFB" w:rsidRPr="00A6618F" w:rsidRDefault="002F0EFB" w:rsidP="00A6618F">
      <w:pPr>
        <w:spacing w:after="0" w:line="240" w:lineRule="auto"/>
        <w:jc w:val="both"/>
        <w:rPr>
          <w:rFonts w:ascii="Times New Roman" w:hAnsi="Times New Roman"/>
          <w:sz w:val="28"/>
          <w:szCs w:val="28"/>
          <w:lang w:val="en-US"/>
        </w:rPr>
      </w:pPr>
      <w:r w:rsidRPr="00A6618F">
        <w:rPr>
          <w:rStyle w:val="hps"/>
          <w:rFonts w:ascii="Times New Roman" w:hAnsi="Times New Roman"/>
          <w:sz w:val="28"/>
          <w:szCs w:val="28"/>
          <w:lang w:val="en-US"/>
        </w:rPr>
        <w:t>5 General characteristics</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of the European Parliament</w:t>
      </w:r>
    </w:p>
    <w:p w:rsidR="002F0EFB" w:rsidRPr="00A6618F" w:rsidRDefault="002F0EFB" w:rsidP="00A6618F">
      <w:pPr>
        <w:spacing w:after="0" w:line="240" w:lineRule="auto"/>
        <w:jc w:val="both"/>
        <w:rPr>
          <w:rFonts w:ascii="Times New Roman" w:hAnsi="Times New Roman"/>
          <w:sz w:val="28"/>
          <w:szCs w:val="28"/>
          <w:lang w:val="en-US"/>
        </w:rPr>
      </w:pPr>
      <w:r w:rsidRPr="00A6618F">
        <w:rPr>
          <w:rFonts w:ascii="Times New Roman" w:hAnsi="Times New Roman"/>
          <w:sz w:val="28"/>
          <w:szCs w:val="28"/>
          <w:lang w:val="en-US"/>
        </w:rPr>
        <w:t xml:space="preserve">6 </w:t>
      </w:r>
      <w:r w:rsidRPr="00A6618F">
        <w:rPr>
          <w:rStyle w:val="hps"/>
          <w:rFonts w:ascii="Times New Roman" w:hAnsi="Times New Roman"/>
          <w:sz w:val="28"/>
          <w:szCs w:val="28"/>
          <w:lang w:val="en-US"/>
        </w:rPr>
        <w:t>The composition and the</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procedure for the formation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of the European Parliament</w:t>
      </w:r>
      <w:r>
        <w:rPr>
          <w:rFonts w:ascii="Times New Roman" w:hAnsi="Times New Roman"/>
          <w:sz w:val="28"/>
          <w:szCs w:val="28"/>
          <w:lang w:val="en-US"/>
        </w:rPr>
        <w:t>, its status</w:t>
      </w:r>
    </w:p>
    <w:p w:rsidR="002F0EFB" w:rsidRPr="00A6618F" w:rsidRDefault="002F0EFB" w:rsidP="00A6618F">
      <w:pPr>
        <w:spacing w:after="0" w:line="240" w:lineRule="auto"/>
        <w:jc w:val="both"/>
        <w:rPr>
          <w:rFonts w:ascii="Times New Roman" w:hAnsi="Times New Roman"/>
          <w:sz w:val="28"/>
          <w:szCs w:val="28"/>
          <w:lang w:val="en-US"/>
        </w:rPr>
      </w:pPr>
      <w:r w:rsidRPr="00A6618F">
        <w:rPr>
          <w:rStyle w:val="hps"/>
          <w:rFonts w:ascii="Times New Roman" w:hAnsi="Times New Roman"/>
          <w:sz w:val="28"/>
          <w:szCs w:val="28"/>
          <w:lang w:val="en-US"/>
        </w:rPr>
        <w:t>7 The powers of</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the Court of Justice</w:t>
      </w:r>
    </w:p>
    <w:p w:rsidR="002F0EFB" w:rsidRPr="000C61D0" w:rsidRDefault="002F0EFB" w:rsidP="000455BA">
      <w:pPr>
        <w:pStyle w:val="a3"/>
        <w:spacing w:before="0" w:beforeAutospacing="0" w:after="0" w:afterAutospacing="0"/>
        <w:ind w:firstLine="709"/>
        <w:jc w:val="both"/>
        <w:rPr>
          <w:sz w:val="28"/>
          <w:szCs w:val="28"/>
          <w:lang w:val="en-US"/>
        </w:rPr>
      </w:pPr>
    </w:p>
    <w:p w:rsidR="002F0EFB" w:rsidRPr="000455BA" w:rsidRDefault="002F0EFB" w:rsidP="000455BA">
      <w:pPr>
        <w:pStyle w:val="a3"/>
        <w:spacing w:before="0" w:beforeAutospacing="0" w:after="0" w:afterAutospacing="0"/>
        <w:ind w:firstLine="709"/>
        <w:jc w:val="both"/>
        <w:rPr>
          <w:sz w:val="28"/>
          <w:szCs w:val="28"/>
          <w:lang w:val="en-US"/>
        </w:rPr>
      </w:pPr>
      <w:r w:rsidRPr="00D14A47">
        <w:rPr>
          <w:b/>
          <w:sz w:val="28"/>
          <w:szCs w:val="28"/>
          <w:lang w:val="en-US"/>
        </w:rPr>
        <w:t>1.</w:t>
      </w:r>
      <w:r>
        <w:rPr>
          <w:sz w:val="28"/>
          <w:szCs w:val="28"/>
          <w:lang w:val="en-US"/>
        </w:rPr>
        <w:t xml:space="preserve"> </w:t>
      </w:r>
      <w:r w:rsidRPr="000455BA">
        <w:rPr>
          <w:sz w:val="28"/>
          <w:szCs w:val="28"/>
          <w:lang w:val="en-US"/>
        </w:rPr>
        <w:t xml:space="preserve">The </w:t>
      </w:r>
      <w:hyperlink r:id="rId111" w:tooltip="European Union" w:history="1">
        <w:r w:rsidRPr="000455BA">
          <w:rPr>
            <w:rStyle w:val="a4"/>
            <w:color w:val="auto"/>
            <w:sz w:val="28"/>
            <w:szCs w:val="28"/>
            <w:u w:val="none"/>
            <w:lang w:val="en-US"/>
          </w:rPr>
          <w:t>European Union</w:t>
        </w:r>
      </w:hyperlink>
      <w:r w:rsidRPr="000455BA">
        <w:rPr>
          <w:sz w:val="28"/>
          <w:szCs w:val="28"/>
          <w:lang w:val="en-US"/>
        </w:rPr>
        <w:t xml:space="preserve"> (EU) comprises 28 </w:t>
      </w:r>
      <w:r w:rsidRPr="000455BA">
        <w:rPr>
          <w:bCs/>
          <w:sz w:val="28"/>
          <w:szCs w:val="28"/>
          <w:lang w:val="en-US"/>
        </w:rPr>
        <w:t>member states</w:t>
      </w:r>
      <w:r w:rsidRPr="000455BA">
        <w:rPr>
          <w:sz w:val="28"/>
          <w:szCs w:val="28"/>
          <w:lang w:val="en-US"/>
        </w:rPr>
        <w:t xml:space="preserve">. Each member state is party to the </w:t>
      </w:r>
      <w:hyperlink r:id="rId112" w:tooltip="Treaties of the European Union" w:history="1">
        <w:r w:rsidRPr="000455BA">
          <w:rPr>
            <w:rStyle w:val="a4"/>
            <w:color w:val="auto"/>
            <w:sz w:val="28"/>
            <w:szCs w:val="28"/>
            <w:u w:val="none"/>
            <w:lang w:val="en-US"/>
          </w:rPr>
          <w:t>founding treaties</w:t>
        </w:r>
      </w:hyperlink>
      <w:r w:rsidRPr="000455BA">
        <w:rPr>
          <w:sz w:val="28"/>
          <w:szCs w:val="28"/>
          <w:lang w:val="en-US"/>
        </w:rPr>
        <w:t xml:space="preserve"> of the union and thereby subject to the privileges and obligations of membership. Unlike members of most </w:t>
      </w:r>
      <w:hyperlink r:id="rId113" w:tooltip="Intergovernmental organization" w:history="1">
        <w:r w:rsidRPr="000455BA">
          <w:rPr>
            <w:rStyle w:val="a4"/>
            <w:color w:val="auto"/>
            <w:sz w:val="28"/>
            <w:szCs w:val="28"/>
            <w:u w:val="none"/>
            <w:lang w:val="en-US"/>
          </w:rPr>
          <w:t>international organisations</w:t>
        </w:r>
      </w:hyperlink>
      <w:r w:rsidRPr="000455BA">
        <w:rPr>
          <w:sz w:val="28"/>
          <w:szCs w:val="28"/>
          <w:lang w:val="en-US"/>
        </w:rPr>
        <w:t xml:space="preserve">, the member states of the EU are subjected to binding laws in exchange for representation within the common legislative and judicial institutions. Member states must agree unanimously for the EU to adopt policies concerning defence and foreign affairs. </w:t>
      </w:r>
      <w:hyperlink r:id="rId114" w:tooltip="Subsidiarity" w:history="1">
        <w:r w:rsidRPr="000455BA">
          <w:rPr>
            <w:rStyle w:val="a4"/>
            <w:color w:val="auto"/>
            <w:sz w:val="28"/>
            <w:szCs w:val="28"/>
            <w:u w:val="none"/>
            <w:lang w:val="en-US"/>
          </w:rPr>
          <w:t>Subsidiarity</w:t>
        </w:r>
      </w:hyperlink>
      <w:r w:rsidRPr="000455BA">
        <w:rPr>
          <w:sz w:val="28"/>
          <w:szCs w:val="28"/>
          <w:lang w:val="en-US"/>
        </w:rPr>
        <w:t xml:space="preserve"> is a founding principle of the EU.</w:t>
      </w:r>
    </w:p>
    <w:p w:rsidR="002F0EFB" w:rsidRPr="000455BA" w:rsidRDefault="002F0EFB" w:rsidP="000455BA">
      <w:pPr>
        <w:pStyle w:val="a3"/>
        <w:spacing w:before="0" w:beforeAutospacing="0" w:after="0" w:afterAutospacing="0"/>
        <w:ind w:firstLine="709"/>
        <w:jc w:val="both"/>
        <w:rPr>
          <w:sz w:val="28"/>
          <w:szCs w:val="28"/>
          <w:lang w:val="en-US"/>
        </w:rPr>
      </w:pPr>
      <w:r w:rsidRPr="000455BA">
        <w:rPr>
          <w:sz w:val="28"/>
          <w:szCs w:val="28"/>
          <w:lang w:val="en-US"/>
        </w:rPr>
        <w:t xml:space="preserve">In 1957 </w:t>
      </w:r>
      <w:hyperlink r:id="rId115" w:tooltip="Inner Six" w:history="1">
        <w:r w:rsidRPr="000455BA">
          <w:rPr>
            <w:rStyle w:val="a4"/>
            <w:color w:val="auto"/>
            <w:sz w:val="28"/>
            <w:szCs w:val="28"/>
            <w:u w:val="none"/>
            <w:lang w:val="en-US"/>
          </w:rPr>
          <w:t>six core states</w:t>
        </w:r>
      </w:hyperlink>
      <w:r w:rsidRPr="000455BA">
        <w:rPr>
          <w:sz w:val="28"/>
          <w:szCs w:val="28"/>
          <w:lang w:val="en-US"/>
        </w:rPr>
        <w:t xml:space="preserve"> founded the EU's predecessor, the </w:t>
      </w:r>
      <w:hyperlink r:id="rId116" w:tooltip="European Economic Community" w:history="1">
        <w:r w:rsidRPr="000455BA">
          <w:rPr>
            <w:rStyle w:val="a4"/>
            <w:color w:val="auto"/>
            <w:sz w:val="28"/>
            <w:szCs w:val="28"/>
            <w:u w:val="none"/>
            <w:lang w:val="en-US"/>
          </w:rPr>
          <w:t>European Economic Community</w:t>
        </w:r>
      </w:hyperlink>
      <w:r w:rsidRPr="000455BA">
        <w:rPr>
          <w:sz w:val="28"/>
          <w:szCs w:val="28"/>
          <w:lang w:val="en-US"/>
        </w:rPr>
        <w:t xml:space="preserve">. The remaining states have acceded in subsequent </w:t>
      </w:r>
      <w:hyperlink r:id="rId117" w:tooltip="Enlargement of the European Union" w:history="1">
        <w:r w:rsidRPr="000455BA">
          <w:rPr>
            <w:rStyle w:val="a4"/>
            <w:color w:val="auto"/>
            <w:sz w:val="28"/>
            <w:szCs w:val="28"/>
            <w:u w:val="none"/>
            <w:lang w:val="en-US"/>
          </w:rPr>
          <w:t>enlargements</w:t>
        </w:r>
      </w:hyperlink>
      <w:r w:rsidRPr="000455BA">
        <w:rPr>
          <w:sz w:val="28"/>
          <w:szCs w:val="28"/>
          <w:lang w:val="en-US"/>
        </w:rPr>
        <w:t xml:space="preserve">. On 1 July 2013 </w:t>
      </w:r>
      <w:hyperlink r:id="rId118" w:tooltip="Croatia" w:history="1">
        <w:r w:rsidRPr="000455BA">
          <w:rPr>
            <w:rStyle w:val="a4"/>
            <w:color w:val="auto"/>
            <w:sz w:val="28"/>
            <w:szCs w:val="28"/>
            <w:u w:val="none"/>
            <w:lang w:val="en-US"/>
          </w:rPr>
          <w:t>Croatia</w:t>
        </w:r>
      </w:hyperlink>
      <w:r w:rsidRPr="000455BA">
        <w:rPr>
          <w:sz w:val="28"/>
          <w:szCs w:val="28"/>
          <w:lang w:val="en-US"/>
        </w:rPr>
        <w:t xml:space="preserve"> became the newest member state of the EU. In order to accede, a state must fulfill the economic and political requirements known as the </w:t>
      </w:r>
      <w:hyperlink r:id="rId119" w:tooltip="Copenhagen criteria" w:history="1">
        <w:r w:rsidRPr="000455BA">
          <w:rPr>
            <w:rStyle w:val="a4"/>
            <w:color w:val="auto"/>
            <w:sz w:val="28"/>
            <w:szCs w:val="28"/>
            <w:u w:val="none"/>
            <w:lang w:val="en-US"/>
          </w:rPr>
          <w:t>Copenhagen criteria</w:t>
        </w:r>
      </w:hyperlink>
      <w:r w:rsidRPr="000455BA">
        <w:rPr>
          <w:sz w:val="28"/>
          <w:szCs w:val="28"/>
          <w:lang w:val="en-US"/>
        </w:rPr>
        <w:t xml:space="preserve">, which require a candidate to have a </w:t>
      </w:r>
      <w:hyperlink r:id="rId120" w:tooltip="Democracy" w:history="1">
        <w:r w:rsidRPr="000455BA">
          <w:rPr>
            <w:rStyle w:val="a4"/>
            <w:color w:val="auto"/>
            <w:sz w:val="28"/>
            <w:szCs w:val="28"/>
            <w:u w:val="none"/>
            <w:lang w:val="en-US"/>
          </w:rPr>
          <w:t>democratic</w:t>
        </w:r>
      </w:hyperlink>
      <w:r w:rsidRPr="000455BA">
        <w:rPr>
          <w:sz w:val="28"/>
          <w:szCs w:val="28"/>
          <w:lang w:val="en-US"/>
        </w:rPr>
        <w:t xml:space="preserve">, </w:t>
      </w:r>
      <w:hyperlink r:id="rId121" w:tooltip="Free market" w:history="1">
        <w:r w:rsidRPr="000455BA">
          <w:rPr>
            <w:rStyle w:val="a4"/>
            <w:color w:val="auto"/>
            <w:sz w:val="28"/>
            <w:szCs w:val="28"/>
            <w:u w:val="none"/>
            <w:lang w:val="en-US"/>
          </w:rPr>
          <w:t>free market</w:t>
        </w:r>
      </w:hyperlink>
      <w:r w:rsidRPr="000455BA">
        <w:rPr>
          <w:sz w:val="28"/>
          <w:szCs w:val="28"/>
          <w:lang w:val="en-US"/>
        </w:rPr>
        <w:t xml:space="preserve"> government together with the corresponding freedoms and institutions, and respect for the </w:t>
      </w:r>
      <w:hyperlink r:id="rId122" w:tooltip="Rule of law" w:history="1">
        <w:r w:rsidRPr="000455BA">
          <w:rPr>
            <w:rStyle w:val="a4"/>
            <w:color w:val="auto"/>
            <w:sz w:val="28"/>
            <w:szCs w:val="28"/>
            <w:u w:val="none"/>
            <w:lang w:val="en-US"/>
          </w:rPr>
          <w:t>rule of law</w:t>
        </w:r>
      </w:hyperlink>
      <w:r w:rsidRPr="000455BA">
        <w:rPr>
          <w:sz w:val="28"/>
          <w:szCs w:val="28"/>
          <w:lang w:val="en-US"/>
        </w:rPr>
        <w:t xml:space="preserve">. Enlargement of the Union is also contingent upon the consent of all existing members and the candidate's adoption of the existing body of EU law, known as the </w:t>
      </w:r>
      <w:hyperlink r:id="rId123" w:tooltip="Acquis communautaire" w:history="1">
        <w:r w:rsidRPr="000455BA">
          <w:rPr>
            <w:rStyle w:val="a4"/>
            <w:color w:val="auto"/>
            <w:sz w:val="28"/>
            <w:szCs w:val="28"/>
            <w:u w:val="none"/>
            <w:lang w:val="en-US"/>
          </w:rPr>
          <w:t>Acquis communautaire</w:t>
        </w:r>
      </w:hyperlink>
      <w:r w:rsidRPr="000455BA">
        <w:rPr>
          <w:sz w:val="28"/>
          <w:szCs w:val="28"/>
          <w:lang w:val="en-US"/>
        </w:rPr>
        <w:t>.</w:t>
      </w:r>
    </w:p>
    <w:p w:rsidR="002F0EFB" w:rsidRPr="000C61D0" w:rsidRDefault="002F0EFB" w:rsidP="000455BA">
      <w:pPr>
        <w:pStyle w:val="a3"/>
        <w:spacing w:before="0" w:beforeAutospacing="0" w:after="0" w:afterAutospacing="0"/>
        <w:ind w:firstLine="709"/>
        <w:jc w:val="both"/>
        <w:rPr>
          <w:sz w:val="28"/>
          <w:szCs w:val="28"/>
          <w:lang w:val="en-US"/>
        </w:rPr>
      </w:pPr>
      <w:r w:rsidRPr="000455BA">
        <w:rPr>
          <w:sz w:val="28"/>
          <w:szCs w:val="28"/>
          <w:lang w:val="en-US"/>
        </w:rPr>
        <w:t>There is disparity in the size, wealth and political system of member states, but all have equal rights. While in some areas majority voting takes place where larger states have more votes than smaller ones, smaller states have disproportional representation compared to their population. No member state has withdrawn or been suspended from the EU, though some dependent territories or semi-autonomous areas have left.</w:t>
      </w:r>
    </w:p>
    <w:p w:rsidR="002F0EFB" w:rsidRPr="00C524EC" w:rsidRDefault="002F0EFB" w:rsidP="00C524EC">
      <w:pPr>
        <w:pStyle w:val="a3"/>
        <w:spacing w:before="0" w:beforeAutospacing="0" w:after="0" w:afterAutospacing="0"/>
        <w:ind w:firstLine="709"/>
        <w:jc w:val="both"/>
        <w:rPr>
          <w:sz w:val="28"/>
          <w:szCs w:val="28"/>
          <w:lang w:val="en-US"/>
        </w:rPr>
      </w:pPr>
      <w:r w:rsidRPr="00C524EC">
        <w:rPr>
          <w:sz w:val="28"/>
          <w:szCs w:val="28"/>
          <w:lang w:val="en-US"/>
        </w:rPr>
        <w:t xml:space="preserve">While the member states are sovereign, the union partially follows a </w:t>
      </w:r>
      <w:hyperlink r:id="rId124" w:tooltip="Supranational union" w:history="1">
        <w:r w:rsidRPr="00C524EC">
          <w:rPr>
            <w:rStyle w:val="a4"/>
            <w:color w:val="auto"/>
            <w:sz w:val="28"/>
            <w:szCs w:val="28"/>
            <w:u w:val="none"/>
            <w:lang w:val="en-US"/>
          </w:rPr>
          <w:t>supranational</w:t>
        </w:r>
      </w:hyperlink>
      <w:r w:rsidRPr="00C524EC">
        <w:rPr>
          <w:sz w:val="28"/>
          <w:szCs w:val="28"/>
          <w:lang w:val="en-US"/>
        </w:rPr>
        <w:t xml:space="preserve"> system that is comparable to </w:t>
      </w:r>
      <w:hyperlink r:id="rId125" w:tooltip="Federalism" w:history="1">
        <w:r w:rsidRPr="00C524EC">
          <w:rPr>
            <w:rStyle w:val="a4"/>
            <w:color w:val="auto"/>
            <w:sz w:val="28"/>
            <w:szCs w:val="28"/>
            <w:u w:val="none"/>
            <w:lang w:val="en-US"/>
          </w:rPr>
          <w:t>federalism</w:t>
        </w:r>
      </w:hyperlink>
      <w:r w:rsidRPr="00C524EC">
        <w:rPr>
          <w:sz w:val="28"/>
          <w:szCs w:val="28"/>
          <w:lang w:val="en-US"/>
        </w:rPr>
        <w:t xml:space="preserve">. Previously limited to </w:t>
      </w:r>
      <w:hyperlink r:id="rId126" w:tooltip="European Community" w:history="1">
        <w:r w:rsidRPr="00C524EC">
          <w:rPr>
            <w:rStyle w:val="a4"/>
            <w:color w:val="auto"/>
            <w:sz w:val="28"/>
            <w:szCs w:val="28"/>
            <w:u w:val="none"/>
            <w:lang w:val="en-US"/>
          </w:rPr>
          <w:t>European Community</w:t>
        </w:r>
      </w:hyperlink>
      <w:r w:rsidRPr="00C524EC">
        <w:rPr>
          <w:sz w:val="28"/>
          <w:szCs w:val="28"/>
          <w:lang w:val="en-US"/>
        </w:rPr>
        <w:t xml:space="preserve"> matters, the practice, known as the "community method", is currently used in most areas of policy. </w:t>
      </w:r>
      <w:r w:rsidRPr="00C524EC">
        <w:rPr>
          <w:i/>
          <w:iCs/>
          <w:sz w:val="28"/>
          <w:szCs w:val="28"/>
          <w:lang w:val="en-US"/>
        </w:rPr>
        <w:t>Combined sovereignty</w:t>
      </w:r>
      <w:r w:rsidRPr="00C524EC">
        <w:rPr>
          <w:sz w:val="28"/>
          <w:szCs w:val="28"/>
          <w:lang w:val="en-US"/>
        </w:rPr>
        <w:t xml:space="preserve"> is delegated by each member to the institutions in return for representation within those institutions. This practice is often referred to as "pooling of sovereignty".</w:t>
      </w:r>
      <w:r w:rsidRPr="00C524EC">
        <w:rPr>
          <w:sz w:val="28"/>
          <w:szCs w:val="28"/>
          <w:vertAlign w:val="superscript"/>
          <w:lang w:val="en-US"/>
        </w:rPr>
        <w:t xml:space="preserve"> </w:t>
      </w:r>
      <w:r w:rsidRPr="00C524EC">
        <w:rPr>
          <w:sz w:val="28"/>
          <w:szCs w:val="28"/>
          <w:lang w:val="en-US"/>
        </w:rPr>
        <w:t>Those institutions are then empowered to make laws and execute them at a European level.</w:t>
      </w:r>
    </w:p>
    <w:p w:rsidR="002F0EFB" w:rsidRPr="00C524EC" w:rsidRDefault="002F0EFB" w:rsidP="00C524EC">
      <w:pPr>
        <w:pStyle w:val="a3"/>
        <w:spacing w:before="0" w:beforeAutospacing="0" w:after="0" w:afterAutospacing="0"/>
        <w:ind w:firstLine="709"/>
        <w:jc w:val="both"/>
        <w:rPr>
          <w:sz w:val="28"/>
          <w:szCs w:val="28"/>
          <w:lang w:val="en-US"/>
        </w:rPr>
      </w:pPr>
      <w:r w:rsidRPr="00C524EC">
        <w:rPr>
          <w:sz w:val="28"/>
          <w:szCs w:val="28"/>
          <w:lang w:val="en-US"/>
        </w:rPr>
        <w:lastRenderedPageBreak/>
        <w:t xml:space="preserve">If a state fails to comply with the </w:t>
      </w:r>
      <w:hyperlink r:id="rId127" w:tooltip="Law of the European Union" w:history="1">
        <w:r w:rsidRPr="00C524EC">
          <w:rPr>
            <w:rStyle w:val="a4"/>
            <w:color w:val="auto"/>
            <w:sz w:val="28"/>
            <w:szCs w:val="28"/>
            <w:u w:val="none"/>
            <w:lang w:val="en-US"/>
          </w:rPr>
          <w:t>law of the European Union</w:t>
        </w:r>
      </w:hyperlink>
      <w:r w:rsidRPr="00C524EC">
        <w:rPr>
          <w:sz w:val="28"/>
          <w:szCs w:val="28"/>
          <w:lang w:val="en-US"/>
        </w:rPr>
        <w:t>, it may be fined or have funds withdrawn. In contrast to other organisations, the EU's style of integration has "become a highly developed system for mutual interference in each other's domestic affairs". However, on defence and foreign policy issues (and, pre-</w:t>
      </w:r>
      <w:hyperlink r:id="rId128" w:tooltip="Lisbon Treaty" w:history="1">
        <w:r w:rsidRPr="00C524EC">
          <w:rPr>
            <w:rStyle w:val="a4"/>
            <w:color w:val="auto"/>
            <w:sz w:val="28"/>
            <w:szCs w:val="28"/>
            <w:u w:val="none"/>
            <w:lang w:val="en-US"/>
          </w:rPr>
          <w:t>Lisbon Treaty</w:t>
        </w:r>
      </w:hyperlink>
      <w:r w:rsidRPr="00C524EC">
        <w:rPr>
          <w:sz w:val="28"/>
          <w:szCs w:val="28"/>
          <w:lang w:val="en-US"/>
        </w:rPr>
        <w:t xml:space="preserve">, police and judicial matters) less sovereignty is transferred, with issues being dealt with by unanimity and cooperation. Very early on in the history of the EU, the unique state of its establishment and pooling of sovereignty was emphasised by the Court of Justice: </w:t>
      </w:r>
    </w:p>
    <w:p w:rsidR="002F0EFB" w:rsidRPr="00C524EC" w:rsidRDefault="002F0EFB" w:rsidP="00C524EC">
      <w:pPr>
        <w:pStyle w:val="a3"/>
        <w:spacing w:before="0" w:beforeAutospacing="0" w:after="0" w:afterAutospacing="0"/>
        <w:ind w:firstLine="709"/>
        <w:jc w:val="both"/>
        <w:rPr>
          <w:i/>
          <w:sz w:val="28"/>
          <w:szCs w:val="28"/>
          <w:lang w:val="en-US"/>
        </w:rPr>
      </w:pPr>
      <w:r w:rsidRPr="00C524EC">
        <w:rPr>
          <w:i/>
          <w:sz w:val="28"/>
          <w:szCs w:val="28"/>
          <w:lang w:val="en-US"/>
        </w:rPr>
        <w:t>By creating a Community of unlimited duration, having its own institutions, its own personality, its own legal capacity and capacity of representation on the international plane and, more particularly, real powers stemming from a limitation of sovereignty or a transfer of powers from the States to Community, the Member States have limited their sovereign rights and have thus created a body of law which binds both their nationals and themselves...The transfer by the States from their domestic legal system to the Community legal system of the rights and obligations arising under the Treaty carries with it a permanent limitation of their sovereign rights.</w:t>
      </w:r>
    </w:p>
    <w:p w:rsidR="002F0EFB" w:rsidRPr="00C524EC" w:rsidRDefault="002F0EFB" w:rsidP="00C524EC">
      <w:pPr>
        <w:spacing w:after="0" w:line="240" w:lineRule="auto"/>
        <w:ind w:firstLine="709"/>
        <w:jc w:val="both"/>
        <w:rPr>
          <w:rFonts w:ascii="Times New Roman" w:hAnsi="Times New Roman"/>
          <w:sz w:val="28"/>
          <w:szCs w:val="28"/>
          <w:lang w:val="en-US"/>
        </w:rPr>
      </w:pPr>
      <w:r w:rsidRPr="00C524EC">
        <w:rPr>
          <w:rStyle w:val="HTML"/>
          <w:rFonts w:ascii="Times New Roman" w:hAnsi="Times New Roman"/>
          <w:sz w:val="28"/>
          <w:szCs w:val="28"/>
          <w:lang w:val="en-US"/>
        </w:rPr>
        <w:t>—</w:t>
      </w:r>
      <w:r w:rsidRPr="00C524EC">
        <w:rPr>
          <w:rStyle w:val="HTML"/>
          <w:rFonts w:ascii="Arial Unicode MS" w:eastAsia="Arial Unicode MS" w:hAnsi="Arial Unicode MS" w:cs="Arial Unicode MS" w:hint="eastAsia"/>
          <w:sz w:val="28"/>
          <w:szCs w:val="28"/>
          <w:lang w:val="en-US"/>
        </w:rPr>
        <w:t> </w:t>
      </w:r>
      <w:hyperlink r:id="rId129" w:tooltip="European Court of Justice" w:history="1">
        <w:r w:rsidRPr="00C524EC">
          <w:rPr>
            <w:rStyle w:val="a4"/>
            <w:rFonts w:ascii="Times New Roman" w:hAnsi="Times New Roman"/>
            <w:i/>
            <w:iCs/>
            <w:color w:val="auto"/>
            <w:sz w:val="28"/>
            <w:szCs w:val="28"/>
            <w:u w:val="none"/>
            <w:lang w:val="en-US"/>
          </w:rPr>
          <w:t>European Court of Justice</w:t>
        </w:r>
      </w:hyperlink>
      <w:r w:rsidRPr="00C524EC">
        <w:rPr>
          <w:rStyle w:val="HTML"/>
          <w:rFonts w:ascii="Times New Roman" w:hAnsi="Times New Roman"/>
          <w:sz w:val="28"/>
          <w:szCs w:val="28"/>
          <w:lang w:val="en-US"/>
        </w:rPr>
        <w:t xml:space="preserve"> 1964, in reference to case of </w:t>
      </w:r>
      <w:hyperlink r:id="rId130" w:tooltip="Costa v ENEL" w:history="1">
        <w:r w:rsidRPr="00C524EC">
          <w:rPr>
            <w:rStyle w:val="a4"/>
            <w:rFonts w:ascii="Times New Roman" w:hAnsi="Times New Roman"/>
            <w:i/>
            <w:iCs/>
            <w:color w:val="auto"/>
            <w:sz w:val="28"/>
            <w:szCs w:val="28"/>
            <w:u w:val="none"/>
            <w:lang w:val="en-US"/>
          </w:rPr>
          <w:t>Costa v ENEL</w:t>
        </w:r>
      </w:hyperlink>
    </w:p>
    <w:p w:rsidR="002F0EFB" w:rsidRPr="00C524EC" w:rsidRDefault="002F0EFB" w:rsidP="00C524EC">
      <w:pPr>
        <w:pStyle w:val="a3"/>
        <w:spacing w:before="0" w:beforeAutospacing="0" w:after="0" w:afterAutospacing="0"/>
        <w:ind w:firstLine="709"/>
        <w:jc w:val="both"/>
        <w:rPr>
          <w:sz w:val="28"/>
          <w:szCs w:val="28"/>
          <w:lang w:val="en-US"/>
        </w:rPr>
      </w:pPr>
      <w:r w:rsidRPr="00C524EC">
        <w:rPr>
          <w:sz w:val="28"/>
          <w:szCs w:val="28"/>
          <w:lang w:val="en-US"/>
        </w:rPr>
        <w:t>Yet, as sovereignty still originates from the national level, it may be withdrawn by a member state who wishes to leave. Hence, if a law is agreed that is not to the liking of a state, it may withdraw from the EU to avoid it. This however has not happened as the benefits of membership are often seen to outweigh the potentially negative impact of a specific law.</w:t>
      </w:r>
    </w:p>
    <w:p w:rsidR="002F0EFB" w:rsidRPr="00C524EC" w:rsidRDefault="002F0EFB" w:rsidP="00C524EC">
      <w:pPr>
        <w:pStyle w:val="a3"/>
        <w:spacing w:before="0" w:beforeAutospacing="0" w:after="0" w:afterAutospacing="0"/>
        <w:ind w:firstLine="709"/>
        <w:jc w:val="both"/>
        <w:rPr>
          <w:sz w:val="28"/>
          <w:szCs w:val="28"/>
          <w:lang w:val="en-US"/>
        </w:rPr>
      </w:pPr>
      <w:r w:rsidRPr="00C524EC">
        <w:rPr>
          <w:sz w:val="28"/>
          <w:szCs w:val="28"/>
          <w:lang w:val="en-US"/>
        </w:rPr>
        <w:t xml:space="preserve">The question of </w:t>
      </w:r>
      <w:hyperlink r:id="rId131" w:tooltip="Supremacy (European Union law)" w:history="1">
        <w:r w:rsidRPr="00C524EC">
          <w:rPr>
            <w:rStyle w:val="a4"/>
            <w:color w:val="auto"/>
            <w:sz w:val="28"/>
            <w:szCs w:val="28"/>
            <w:u w:val="none"/>
            <w:lang w:val="en-US"/>
          </w:rPr>
          <w:t>whether EU law is superior to national law</w:t>
        </w:r>
      </w:hyperlink>
      <w:r w:rsidRPr="00C524EC">
        <w:rPr>
          <w:sz w:val="28"/>
          <w:szCs w:val="28"/>
          <w:lang w:val="en-US"/>
        </w:rPr>
        <w:t xml:space="preserve"> is subject to some debate. The treaties do not give a judgement on the matter but court judgements have established EU's law superiority over national law and it is affirmed in a declaration attached to the Treaty of Lisbon (the </w:t>
      </w:r>
      <w:hyperlink r:id="rId132" w:tooltip="European Constitution" w:history="1">
        <w:r w:rsidRPr="00C524EC">
          <w:rPr>
            <w:rStyle w:val="a4"/>
            <w:color w:val="auto"/>
            <w:sz w:val="28"/>
            <w:szCs w:val="28"/>
            <w:u w:val="none"/>
            <w:lang w:val="en-US"/>
          </w:rPr>
          <w:t>European Constitution</w:t>
        </w:r>
      </w:hyperlink>
      <w:r w:rsidRPr="00C524EC">
        <w:rPr>
          <w:sz w:val="28"/>
          <w:szCs w:val="28"/>
          <w:lang w:val="en-US"/>
        </w:rPr>
        <w:t xml:space="preserve"> would have fully enshrined this). Some national legal systems also explicitly accept the Court of Justice's interpretation, such as France and Italy, however in Poland it does not override the </w:t>
      </w:r>
      <w:hyperlink r:id="rId133" w:tooltip="Constitution of the Republic of Poland" w:history="1">
        <w:r w:rsidRPr="00C524EC">
          <w:rPr>
            <w:rStyle w:val="a4"/>
            <w:color w:val="auto"/>
            <w:sz w:val="28"/>
            <w:szCs w:val="28"/>
            <w:u w:val="none"/>
            <w:lang w:val="en-US"/>
          </w:rPr>
          <w:t>national constitution</w:t>
        </w:r>
      </w:hyperlink>
      <w:r w:rsidRPr="00C524EC">
        <w:rPr>
          <w:sz w:val="28"/>
          <w:szCs w:val="28"/>
          <w:lang w:val="en-US"/>
        </w:rPr>
        <w:t>, which it does in Germany. The exact areas where the member states have given legislative competence to the EU are as follows. Every area not mentioned remains with member states.</w:t>
      </w:r>
    </w:p>
    <w:p w:rsidR="002F0EFB" w:rsidRPr="00C524EC" w:rsidRDefault="002F0EFB" w:rsidP="000455BA">
      <w:pPr>
        <w:pStyle w:val="a3"/>
        <w:spacing w:before="0" w:beforeAutospacing="0" w:after="0" w:afterAutospacing="0"/>
        <w:ind w:firstLine="709"/>
        <w:jc w:val="both"/>
        <w:rPr>
          <w:sz w:val="28"/>
          <w:szCs w:val="28"/>
          <w:lang w:val="en-US"/>
        </w:rPr>
      </w:pPr>
    </w:p>
    <w:tbl>
      <w:tblPr>
        <w:tblW w:w="5000" w:type="pct"/>
        <w:tblCellSpacing w:w="15" w:type="dxa"/>
        <w:tblCellMar>
          <w:top w:w="15" w:type="dxa"/>
          <w:left w:w="15" w:type="dxa"/>
          <w:bottom w:w="15" w:type="dxa"/>
          <w:right w:w="15" w:type="dxa"/>
        </w:tblCellMar>
        <w:tblLook w:val="00A0"/>
      </w:tblPr>
      <w:tblGrid>
        <w:gridCol w:w="2368"/>
        <w:gridCol w:w="2354"/>
        <w:gridCol w:w="2354"/>
        <w:gridCol w:w="2369"/>
      </w:tblGrid>
      <w:tr w:rsidR="002F0EFB" w:rsidRPr="00CF5158" w:rsidTr="00C524EC">
        <w:trPr>
          <w:tblCellSpacing w:w="15" w:type="dxa"/>
        </w:trPr>
        <w:tc>
          <w:tcPr>
            <w:tcW w:w="0" w:type="auto"/>
            <w:gridSpan w:val="4"/>
            <w:vAlign w:val="center"/>
          </w:tcPr>
          <w:p w:rsidR="002F0EFB" w:rsidRPr="00EA790A" w:rsidRDefault="002F0EFB" w:rsidP="000C61D0">
            <w:pPr>
              <w:rPr>
                <w:rFonts w:ascii="Times New Roman" w:hAnsi="Times New Roman"/>
                <w:sz w:val="21"/>
                <w:szCs w:val="21"/>
                <w:lang w:val="en-US"/>
              </w:rPr>
            </w:pPr>
            <w:r w:rsidRPr="00EA790A">
              <w:rPr>
                <w:rFonts w:ascii="Times New Roman" w:hAnsi="Times New Roman"/>
                <w:sz w:val="21"/>
                <w:szCs w:val="21"/>
                <w:lang w:val="en-US"/>
              </w:rPr>
              <w:t xml:space="preserve">As outlined in </w:t>
            </w:r>
            <w:hyperlink r:id="rId134" w:anchor="TITLE_I:_CATEGORIES_AND_AREAS_OF_UNION_COMPETENCE" w:tooltip="s:Consolidated version of the Treaty on the Functioning of the European Union/Part One: Principles" w:history="1">
              <w:r w:rsidRPr="00EA790A">
                <w:rPr>
                  <w:rStyle w:val="a4"/>
                  <w:rFonts w:ascii="Times New Roman" w:hAnsi="Times New Roman"/>
                  <w:color w:val="auto"/>
                  <w:sz w:val="21"/>
                  <w:szCs w:val="21"/>
                  <w:u w:val="none"/>
                  <w:lang w:val="en-US"/>
                </w:rPr>
                <w:t>Title I of Part I of the consolidated Treaty on the Functioning of the European Union</w:t>
              </w:r>
            </w:hyperlink>
            <w:r w:rsidRPr="00EA790A">
              <w:rPr>
                <w:rFonts w:ascii="Times New Roman" w:hAnsi="Times New Roman"/>
                <w:sz w:val="21"/>
                <w:szCs w:val="21"/>
                <w:lang w:val="en-US"/>
              </w:rPr>
              <w:t xml:space="preserve"> </w:t>
            </w:r>
          </w:p>
        </w:tc>
      </w:tr>
      <w:tr w:rsidR="002F0EFB" w:rsidRPr="00EA790A" w:rsidTr="00C524EC">
        <w:trPr>
          <w:tblCellSpacing w:w="15" w:type="dxa"/>
        </w:trPr>
        <w:tc>
          <w:tcPr>
            <w:tcW w:w="1250" w:type="pct"/>
          </w:tcPr>
          <w:tbl>
            <w:tblPr>
              <w:tblW w:w="5000" w:type="pct"/>
              <w:tblCellSpacing w:w="0" w:type="dxa"/>
              <w:tblCellMar>
                <w:top w:w="30" w:type="dxa"/>
                <w:left w:w="30" w:type="dxa"/>
                <w:bottom w:w="30" w:type="dxa"/>
                <w:right w:w="30" w:type="dxa"/>
              </w:tblCellMar>
              <w:tblLook w:val="00A0"/>
            </w:tblPr>
            <w:tblGrid>
              <w:gridCol w:w="2277"/>
            </w:tblGrid>
            <w:tr w:rsidR="002F0EFB" w:rsidRPr="00EA790A">
              <w:trPr>
                <w:tblCellSpacing w:w="0" w:type="dxa"/>
              </w:trPr>
              <w:tc>
                <w:tcPr>
                  <w:tcW w:w="1250" w:type="pct"/>
                  <w:tcBorders>
                    <w:top w:val="single" w:sz="6" w:space="0" w:color="9DB0F6"/>
                    <w:left w:val="single" w:sz="6" w:space="0" w:color="9DB0F6"/>
                    <w:bottom w:val="single" w:sz="6" w:space="0" w:color="9DB0F6"/>
                    <w:right w:val="single" w:sz="6" w:space="0" w:color="9DB0F6"/>
                  </w:tcBorders>
                  <w:shd w:val="clear" w:color="auto" w:fill="BECDF1"/>
                  <w:tcMar>
                    <w:top w:w="75" w:type="dxa"/>
                    <w:left w:w="75" w:type="dxa"/>
                    <w:bottom w:w="75" w:type="dxa"/>
                    <w:right w:w="75" w:type="dxa"/>
                  </w:tcMar>
                  <w:vAlign w:val="center"/>
                </w:tcPr>
                <w:p w:rsidR="002F0EFB" w:rsidRPr="00EA790A" w:rsidRDefault="002F0EFB" w:rsidP="000C61D0">
                  <w:pPr>
                    <w:rPr>
                      <w:rFonts w:ascii="Times New Roman" w:hAnsi="Times New Roman"/>
                      <w:b/>
                      <w:bCs/>
                      <w:sz w:val="24"/>
                      <w:szCs w:val="24"/>
                    </w:rPr>
                  </w:pPr>
                  <w:r w:rsidRPr="00EA790A">
                    <w:rPr>
                      <w:rFonts w:ascii="Times New Roman" w:hAnsi="Times New Roman"/>
                      <w:b/>
                      <w:bCs/>
                    </w:rPr>
                    <w:t>Exclusive competence</w:t>
                  </w:r>
                </w:p>
              </w:tc>
            </w:tr>
          </w:tbl>
          <w:p w:rsidR="002F0EFB" w:rsidRPr="00EA790A" w:rsidRDefault="002F0EFB" w:rsidP="000C61D0">
            <w:pPr>
              <w:rPr>
                <w:rFonts w:ascii="Times New Roman" w:hAnsi="Times New Roman"/>
                <w:sz w:val="24"/>
                <w:szCs w:val="24"/>
              </w:rPr>
            </w:pPr>
          </w:p>
        </w:tc>
        <w:tc>
          <w:tcPr>
            <w:tcW w:w="2500" w:type="pct"/>
            <w:gridSpan w:val="2"/>
          </w:tcPr>
          <w:tbl>
            <w:tblPr>
              <w:tblW w:w="5000" w:type="pct"/>
              <w:tblCellSpacing w:w="0" w:type="dxa"/>
              <w:tblCellMar>
                <w:top w:w="30" w:type="dxa"/>
                <w:left w:w="30" w:type="dxa"/>
                <w:bottom w:w="30" w:type="dxa"/>
                <w:right w:w="30" w:type="dxa"/>
              </w:tblCellMar>
              <w:tblLook w:val="00A0"/>
            </w:tblPr>
            <w:tblGrid>
              <w:gridCol w:w="4632"/>
            </w:tblGrid>
            <w:tr w:rsidR="002F0EFB" w:rsidRPr="00EA790A">
              <w:trPr>
                <w:tblCellSpacing w:w="0" w:type="dxa"/>
              </w:trPr>
              <w:tc>
                <w:tcPr>
                  <w:tcW w:w="2500" w:type="pct"/>
                  <w:tcBorders>
                    <w:top w:val="single" w:sz="6" w:space="0" w:color="BAC6F4"/>
                    <w:left w:val="single" w:sz="6" w:space="0" w:color="BAC6F4"/>
                    <w:bottom w:val="single" w:sz="6" w:space="0" w:color="BAC6F4"/>
                    <w:right w:val="single" w:sz="6" w:space="0" w:color="BAC6F4"/>
                  </w:tcBorders>
                  <w:shd w:val="clear" w:color="auto" w:fill="D7DFF4"/>
                  <w:tcMar>
                    <w:top w:w="75" w:type="dxa"/>
                    <w:left w:w="75" w:type="dxa"/>
                    <w:bottom w:w="75" w:type="dxa"/>
                    <w:right w:w="75" w:type="dxa"/>
                  </w:tcMar>
                  <w:vAlign w:val="center"/>
                </w:tcPr>
                <w:p w:rsidR="002F0EFB" w:rsidRPr="00EA790A" w:rsidRDefault="002F0EFB" w:rsidP="000C61D0">
                  <w:pPr>
                    <w:rPr>
                      <w:rFonts w:ascii="Times New Roman" w:hAnsi="Times New Roman"/>
                      <w:b/>
                      <w:bCs/>
                      <w:sz w:val="24"/>
                      <w:szCs w:val="24"/>
                    </w:rPr>
                  </w:pPr>
                  <w:r w:rsidRPr="00EA790A">
                    <w:rPr>
                      <w:rFonts w:ascii="Times New Roman" w:hAnsi="Times New Roman"/>
                      <w:b/>
                      <w:bCs/>
                    </w:rPr>
                    <w:t>Shared competence</w:t>
                  </w:r>
                </w:p>
              </w:tc>
            </w:tr>
          </w:tbl>
          <w:p w:rsidR="002F0EFB" w:rsidRPr="00EA790A" w:rsidRDefault="002F0EFB" w:rsidP="000C61D0">
            <w:pPr>
              <w:rPr>
                <w:rFonts w:ascii="Times New Roman" w:hAnsi="Times New Roman"/>
                <w:sz w:val="24"/>
                <w:szCs w:val="24"/>
              </w:rPr>
            </w:pPr>
          </w:p>
        </w:tc>
        <w:tc>
          <w:tcPr>
            <w:tcW w:w="1250" w:type="pct"/>
          </w:tcPr>
          <w:tbl>
            <w:tblPr>
              <w:tblW w:w="5000" w:type="pct"/>
              <w:tblCellSpacing w:w="0" w:type="dxa"/>
              <w:tblCellMar>
                <w:top w:w="30" w:type="dxa"/>
                <w:left w:w="30" w:type="dxa"/>
                <w:bottom w:w="30" w:type="dxa"/>
                <w:right w:w="30" w:type="dxa"/>
              </w:tblCellMar>
              <w:tblLook w:val="00A0"/>
            </w:tblPr>
            <w:tblGrid>
              <w:gridCol w:w="2278"/>
            </w:tblGrid>
            <w:tr w:rsidR="002F0EFB" w:rsidRPr="00EA790A">
              <w:trPr>
                <w:tblCellSpacing w:w="0" w:type="dxa"/>
              </w:trPr>
              <w:tc>
                <w:tcPr>
                  <w:tcW w:w="1250" w:type="pct"/>
                  <w:tcBorders>
                    <w:top w:val="single" w:sz="6" w:space="0" w:color="E6ECFD"/>
                    <w:left w:val="single" w:sz="6" w:space="0" w:color="E6ECFD"/>
                    <w:bottom w:val="single" w:sz="6" w:space="0" w:color="E6ECFD"/>
                    <w:right w:val="single" w:sz="6" w:space="0" w:color="E6ECFD"/>
                  </w:tcBorders>
                  <w:shd w:val="clear" w:color="auto" w:fill="F3F5FD"/>
                  <w:tcMar>
                    <w:top w:w="75" w:type="dxa"/>
                    <w:left w:w="75" w:type="dxa"/>
                    <w:bottom w:w="75" w:type="dxa"/>
                    <w:right w:w="75" w:type="dxa"/>
                  </w:tcMar>
                  <w:vAlign w:val="center"/>
                </w:tcPr>
                <w:p w:rsidR="002F0EFB" w:rsidRPr="00EA790A" w:rsidRDefault="002F0EFB" w:rsidP="000C61D0">
                  <w:pPr>
                    <w:rPr>
                      <w:rFonts w:ascii="Times New Roman" w:hAnsi="Times New Roman"/>
                      <w:b/>
                      <w:bCs/>
                      <w:sz w:val="24"/>
                      <w:szCs w:val="24"/>
                    </w:rPr>
                  </w:pPr>
                  <w:r w:rsidRPr="00EA790A">
                    <w:rPr>
                      <w:rFonts w:ascii="Times New Roman" w:hAnsi="Times New Roman"/>
                      <w:b/>
                      <w:bCs/>
                    </w:rPr>
                    <w:t>Supporting competence</w:t>
                  </w:r>
                </w:p>
              </w:tc>
            </w:tr>
          </w:tbl>
          <w:p w:rsidR="002F0EFB" w:rsidRPr="00EA790A" w:rsidRDefault="002F0EFB" w:rsidP="000C61D0">
            <w:pPr>
              <w:rPr>
                <w:rFonts w:ascii="Times New Roman" w:hAnsi="Times New Roman"/>
                <w:sz w:val="24"/>
                <w:szCs w:val="24"/>
              </w:rPr>
            </w:pPr>
          </w:p>
        </w:tc>
      </w:tr>
      <w:tr w:rsidR="002F0EFB" w:rsidRPr="00CF5158" w:rsidTr="00C524EC">
        <w:trPr>
          <w:tblCellSpacing w:w="15" w:type="dxa"/>
        </w:trPr>
        <w:tc>
          <w:tcPr>
            <w:tcW w:w="0" w:type="auto"/>
          </w:tcPr>
          <w:tbl>
            <w:tblPr>
              <w:tblW w:w="5000" w:type="pct"/>
              <w:tblCellSpacing w:w="0" w:type="dxa"/>
              <w:tblCellMar>
                <w:top w:w="75" w:type="dxa"/>
                <w:left w:w="30" w:type="dxa"/>
                <w:bottom w:w="30" w:type="dxa"/>
                <w:right w:w="30" w:type="dxa"/>
              </w:tblCellMar>
              <w:tblLook w:val="00A0"/>
            </w:tblPr>
            <w:tblGrid>
              <w:gridCol w:w="2293"/>
            </w:tblGrid>
            <w:tr w:rsidR="002F0EFB" w:rsidRPr="00CF5158">
              <w:trPr>
                <w:tblCellSpacing w:w="0" w:type="dxa"/>
              </w:trPr>
              <w:tc>
                <w:tcPr>
                  <w:tcW w:w="0" w:type="auto"/>
                  <w:tcBorders>
                    <w:bottom w:val="dotted" w:sz="12" w:space="0" w:color="FFFFFF"/>
                  </w:tcBorders>
                  <w:shd w:val="clear" w:color="auto" w:fill="9DB0F6"/>
                  <w:tcMar>
                    <w:top w:w="75" w:type="dxa"/>
                    <w:left w:w="75" w:type="dxa"/>
                    <w:bottom w:w="75" w:type="dxa"/>
                    <w:right w:w="75" w:type="dxa"/>
                  </w:tcMar>
                  <w:vAlign w:val="center"/>
                </w:tcPr>
                <w:p w:rsidR="002F0EFB" w:rsidRPr="00EA790A" w:rsidRDefault="002F0EFB" w:rsidP="000C61D0">
                  <w:pPr>
                    <w:rPr>
                      <w:rFonts w:ascii="Times New Roman" w:hAnsi="Times New Roman"/>
                      <w:lang w:val="en-US"/>
                    </w:rPr>
                  </w:pPr>
                  <w:r w:rsidRPr="00EA790A">
                    <w:rPr>
                      <w:rFonts w:ascii="Times New Roman" w:hAnsi="Times New Roman"/>
                      <w:lang w:val="en-US"/>
                    </w:rPr>
                    <w:t>"</w:t>
                  </w:r>
                  <w:r w:rsidRPr="00EA790A">
                    <w:rPr>
                      <w:rFonts w:ascii="Times New Roman" w:hAnsi="Times New Roman"/>
                      <w:i/>
                      <w:iCs/>
                      <w:lang w:val="en-US"/>
                    </w:rPr>
                    <w:t xml:space="preserve">The Union has exclusive competence to make directives and conclude international agreements when </w:t>
                  </w:r>
                  <w:r w:rsidRPr="00EA790A">
                    <w:rPr>
                      <w:rFonts w:ascii="Times New Roman" w:hAnsi="Times New Roman"/>
                      <w:i/>
                      <w:iCs/>
                      <w:lang w:val="en-US"/>
                    </w:rPr>
                    <w:lastRenderedPageBreak/>
                    <w:t>provided for in a Union legislative act.</w:t>
                  </w:r>
                  <w:r w:rsidRPr="00EA790A">
                    <w:rPr>
                      <w:rFonts w:ascii="Times New Roman" w:hAnsi="Times New Roman"/>
                      <w:lang w:val="en-US"/>
                    </w:rPr>
                    <w:t>"</w:t>
                  </w:r>
                </w:p>
              </w:tc>
            </w:tr>
            <w:tr w:rsidR="002F0EFB" w:rsidRPr="00CF5158">
              <w:trPr>
                <w:tblCellSpacing w:w="0" w:type="dxa"/>
              </w:trPr>
              <w:tc>
                <w:tcPr>
                  <w:tcW w:w="0" w:type="auto"/>
                  <w:shd w:val="clear" w:color="auto" w:fill="9DB0F6"/>
                  <w:tcMar>
                    <w:top w:w="75" w:type="dxa"/>
                    <w:left w:w="30" w:type="dxa"/>
                    <w:bottom w:w="75" w:type="dxa"/>
                    <w:right w:w="30" w:type="dxa"/>
                  </w:tcMa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 xml:space="preserve">the </w:t>
                  </w:r>
                  <w:hyperlink r:id="rId135" w:tooltip="European Union Customs Union" w:history="1">
                    <w:r w:rsidRPr="00EA790A">
                      <w:rPr>
                        <w:rStyle w:val="a4"/>
                        <w:rFonts w:ascii="Times New Roman" w:hAnsi="Times New Roman"/>
                        <w:color w:val="auto"/>
                        <w:u w:val="none"/>
                        <w:lang w:val="en-US"/>
                      </w:rPr>
                      <w:t>customs union</w:t>
                    </w:r>
                  </w:hyperlink>
                </w:p>
                <w:p w:rsidR="002F0EFB" w:rsidRPr="00EA790A" w:rsidRDefault="002F0EFB" w:rsidP="000C61D0">
                  <w:pPr>
                    <w:rPr>
                      <w:rFonts w:ascii="Times New Roman" w:hAnsi="Times New Roman"/>
                      <w:lang w:val="en-US"/>
                    </w:rPr>
                  </w:pPr>
                  <w:r w:rsidRPr="00EA790A">
                    <w:rPr>
                      <w:rFonts w:ascii="Times New Roman" w:hAnsi="Times New Roman"/>
                      <w:lang w:val="en-US"/>
                    </w:rPr>
                    <w:t xml:space="preserve">the establishing of the </w:t>
                  </w:r>
                  <w:hyperlink r:id="rId136" w:tooltip="European Union competition law" w:history="1">
                    <w:r w:rsidRPr="00EA790A">
                      <w:rPr>
                        <w:rStyle w:val="a4"/>
                        <w:rFonts w:ascii="Times New Roman" w:hAnsi="Times New Roman"/>
                        <w:color w:val="auto"/>
                        <w:u w:val="none"/>
                        <w:lang w:val="en-US"/>
                      </w:rPr>
                      <w:t>competition rules</w:t>
                    </w:r>
                  </w:hyperlink>
                  <w:r w:rsidRPr="00EA790A">
                    <w:rPr>
                      <w:rFonts w:ascii="Times New Roman" w:hAnsi="Times New Roman"/>
                      <w:lang w:val="en-US"/>
                    </w:rPr>
                    <w:t xml:space="preserve"> necessary for the functioning of the internal market</w:t>
                  </w:r>
                </w:p>
                <w:p w:rsidR="002F0EFB" w:rsidRPr="00EA790A" w:rsidRDefault="002F0EFB" w:rsidP="000C61D0">
                  <w:pPr>
                    <w:rPr>
                      <w:rFonts w:ascii="Times New Roman" w:hAnsi="Times New Roman"/>
                      <w:lang w:val="en-US"/>
                    </w:rPr>
                  </w:pPr>
                  <w:r w:rsidRPr="00EA790A">
                    <w:rPr>
                      <w:rFonts w:ascii="Times New Roman" w:hAnsi="Times New Roman"/>
                      <w:lang w:val="en-US"/>
                    </w:rPr>
                    <w:t xml:space="preserve">monetary policy for the Member States whose currency is the </w:t>
                  </w:r>
                  <w:hyperlink r:id="rId137" w:tooltip="Euro" w:history="1">
                    <w:r w:rsidRPr="00EA790A">
                      <w:rPr>
                        <w:rStyle w:val="a4"/>
                        <w:rFonts w:ascii="Times New Roman" w:hAnsi="Times New Roman"/>
                        <w:color w:val="auto"/>
                        <w:u w:val="none"/>
                        <w:lang w:val="en-US"/>
                      </w:rPr>
                      <w:t>euro</w:t>
                    </w:r>
                  </w:hyperlink>
                </w:p>
                <w:p w:rsidR="002F0EFB" w:rsidRPr="00EA790A" w:rsidRDefault="002F0EFB" w:rsidP="000C61D0">
                  <w:pPr>
                    <w:rPr>
                      <w:rFonts w:ascii="Times New Roman" w:hAnsi="Times New Roman"/>
                      <w:lang w:val="en-US"/>
                    </w:rPr>
                  </w:pPr>
                  <w:r w:rsidRPr="00EA790A">
                    <w:rPr>
                      <w:rFonts w:ascii="Times New Roman" w:hAnsi="Times New Roman"/>
                      <w:lang w:val="en-US"/>
                    </w:rPr>
                    <w:t xml:space="preserve">the conservation of marine biological resources under the </w:t>
                  </w:r>
                  <w:hyperlink r:id="rId138" w:tooltip="Common Fisheries Policy" w:history="1">
                    <w:r w:rsidRPr="00EA790A">
                      <w:rPr>
                        <w:rStyle w:val="a4"/>
                        <w:rFonts w:ascii="Times New Roman" w:hAnsi="Times New Roman"/>
                        <w:color w:val="auto"/>
                        <w:u w:val="none"/>
                        <w:lang w:val="en-US"/>
                      </w:rPr>
                      <w:t>common fisheries policy</w:t>
                    </w:r>
                  </w:hyperlink>
                </w:p>
                <w:p w:rsidR="002F0EFB" w:rsidRPr="00EA790A" w:rsidRDefault="002F0EFB" w:rsidP="000C61D0">
                  <w:pPr>
                    <w:rPr>
                      <w:rFonts w:ascii="Times New Roman" w:hAnsi="Times New Roman"/>
                      <w:lang w:val="en-US"/>
                    </w:rPr>
                  </w:pPr>
                  <w:r w:rsidRPr="00EA790A">
                    <w:rPr>
                      <w:rFonts w:ascii="Times New Roman" w:hAnsi="Times New Roman"/>
                      <w:lang w:val="en-US"/>
                    </w:rPr>
                    <w:t xml:space="preserve">common </w:t>
                  </w:r>
                  <w:hyperlink r:id="rId139" w:tooltip="Commercial policy" w:history="1">
                    <w:r w:rsidRPr="00EA790A">
                      <w:rPr>
                        <w:rStyle w:val="a4"/>
                        <w:rFonts w:ascii="Times New Roman" w:hAnsi="Times New Roman"/>
                        <w:color w:val="auto"/>
                        <w:u w:val="none"/>
                        <w:lang w:val="en-US"/>
                      </w:rPr>
                      <w:t>commercial policy</w:t>
                    </w:r>
                  </w:hyperlink>
                </w:p>
                <w:p w:rsidR="002F0EFB" w:rsidRPr="00EA790A" w:rsidRDefault="002F0EFB" w:rsidP="000C61D0">
                  <w:pPr>
                    <w:rPr>
                      <w:rFonts w:ascii="Times New Roman" w:hAnsi="Times New Roman"/>
                      <w:lang w:val="en-US"/>
                    </w:rPr>
                  </w:pPr>
                  <w:r w:rsidRPr="00EA790A">
                    <w:rPr>
                      <w:rFonts w:ascii="Times New Roman" w:hAnsi="Times New Roman"/>
                      <w:lang w:val="en-US"/>
                    </w:rPr>
                    <w:t xml:space="preserve">conclusion of certain </w:t>
                  </w:r>
                  <w:hyperlink r:id="rId140" w:tooltip="International agreement" w:history="1">
                    <w:r w:rsidRPr="00EA790A">
                      <w:rPr>
                        <w:rStyle w:val="a4"/>
                        <w:rFonts w:ascii="Times New Roman" w:hAnsi="Times New Roman"/>
                        <w:color w:val="auto"/>
                        <w:u w:val="none"/>
                        <w:lang w:val="en-US"/>
                      </w:rPr>
                      <w:t>international agreements</w:t>
                    </w:r>
                  </w:hyperlink>
                </w:p>
              </w:tc>
            </w:tr>
          </w:tbl>
          <w:p w:rsidR="002F0EFB" w:rsidRPr="00EA790A" w:rsidRDefault="002F0EFB" w:rsidP="000C61D0">
            <w:pPr>
              <w:rPr>
                <w:rFonts w:ascii="Times New Roman" w:hAnsi="Times New Roman"/>
                <w:sz w:val="24"/>
                <w:szCs w:val="24"/>
                <w:lang w:val="en-US"/>
              </w:rPr>
            </w:pPr>
          </w:p>
        </w:tc>
        <w:tc>
          <w:tcPr>
            <w:tcW w:w="1250" w:type="pct"/>
          </w:tcPr>
          <w:tbl>
            <w:tblPr>
              <w:tblW w:w="5000" w:type="pct"/>
              <w:tblCellSpacing w:w="0" w:type="dxa"/>
              <w:tblCellMar>
                <w:top w:w="75" w:type="dxa"/>
                <w:left w:w="30" w:type="dxa"/>
                <w:bottom w:w="30" w:type="dxa"/>
                <w:right w:w="30" w:type="dxa"/>
              </w:tblCellMar>
              <w:tblLook w:val="00A0"/>
            </w:tblPr>
            <w:tblGrid>
              <w:gridCol w:w="2294"/>
            </w:tblGrid>
            <w:tr w:rsidR="002F0EFB" w:rsidRPr="00CF5158">
              <w:trPr>
                <w:tblCellSpacing w:w="0" w:type="dxa"/>
              </w:trPr>
              <w:tc>
                <w:tcPr>
                  <w:tcW w:w="0" w:type="auto"/>
                  <w:tcBorders>
                    <w:bottom w:val="dotted" w:sz="12" w:space="0" w:color="FFFFFF"/>
                  </w:tcBorders>
                  <w:shd w:val="clear" w:color="auto" w:fill="BAC6F4"/>
                  <w:tcMar>
                    <w:top w:w="75" w:type="dxa"/>
                    <w:left w:w="75" w:type="dxa"/>
                    <w:bottom w:w="75" w:type="dxa"/>
                    <w:right w:w="75" w:type="dxa"/>
                  </w:tcMar>
                  <w:vAlign w:val="cente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w:t>
                  </w:r>
                  <w:r w:rsidRPr="00EA790A">
                    <w:rPr>
                      <w:rFonts w:ascii="Times New Roman" w:hAnsi="Times New Roman"/>
                      <w:i/>
                      <w:iCs/>
                      <w:lang w:val="en-US"/>
                    </w:rPr>
                    <w:t>Member States cannot exercise competence in areas where the Union has done so.</w:t>
                  </w:r>
                  <w:r w:rsidRPr="00EA790A">
                    <w:rPr>
                      <w:rFonts w:ascii="Times New Roman" w:hAnsi="Times New Roman"/>
                      <w:lang w:val="en-US"/>
                    </w:rPr>
                    <w:t>"</w:t>
                  </w:r>
                </w:p>
              </w:tc>
            </w:tr>
            <w:tr w:rsidR="002F0EFB" w:rsidRPr="00CF5158">
              <w:trPr>
                <w:tblCellSpacing w:w="0" w:type="dxa"/>
              </w:trPr>
              <w:tc>
                <w:tcPr>
                  <w:tcW w:w="0" w:type="auto"/>
                  <w:shd w:val="clear" w:color="auto" w:fill="BAC6F4"/>
                  <w:tcMar>
                    <w:top w:w="75" w:type="dxa"/>
                    <w:left w:w="30" w:type="dxa"/>
                    <w:bottom w:w="75" w:type="dxa"/>
                    <w:right w:w="30" w:type="dxa"/>
                  </w:tcMa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 xml:space="preserve">the </w:t>
                  </w:r>
                  <w:hyperlink r:id="rId141" w:tooltip="Internal market" w:history="1">
                    <w:r w:rsidRPr="00EA790A">
                      <w:rPr>
                        <w:rStyle w:val="a4"/>
                        <w:rFonts w:ascii="Times New Roman" w:hAnsi="Times New Roman"/>
                        <w:color w:val="auto"/>
                        <w:u w:val="none"/>
                        <w:lang w:val="en-US"/>
                      </w:rPr>
                      <w:t>internal market</w:t>
                    </w:r>
                  </w:hyperlink>
                </w:p>
                <w:p w:rsidR="002F0EFB" w:rsidRPr="00EA790A" w:rsidRDefault="002F0EFB" w:rsidP="000C61D0">
                  <w:pPr>
                    <w:rPr>
                      <w:rFonts w:ascii="Times New Roman" w:hAnsi="Times New Roman"/>
                      <w:lang w:val="en-US"/>
                    </w:rPr>
                  </w:pPr>
                  <w:r w:rsidRPr="00EA790A">
                    <w:rPr>
                      <w:rFonts w:ascii="Times New Roman" w:hAnsi="Times New Roman"/>
                      <w:lang w:val="en-US"/>
                    </w:rPr>
                    <w:t>social policy, for the aspects defined in this Treaty</w:t>
                  </w:r>
                </w:p>
                <w:p w:rsidR="002F0EFB" w:rsidRPr="00EA790A" w:rsidRDefault="002F0EFB" w:rsidP="000C61D0">
                  <w:pPr>
                    <w:rPr>
                      <w:rFonts w:ascii="Times New Roman" w:hAnsi="Times New Roman"/>
                      <w:lang w:val="en-US"/>
                    </w:rPr>
                  </w:pPr>
                  <w:r w:rsidRPr="00EA790A">
                    <w:rPr>
                      <w:rFonts w:ascii="Times New Roman" w:hAnsi="Times New Roman"/>
                      <w:lang w:val="en-US"/>
                    </w:rPr>
                    <w:t>economic, social and territorial cohesion</w:t>
                  </w:r>
                </w:p>
                <w:p w:rsidR="002F0EFB" w:rsidRPr="00EA790A" w:rsidRDefault="001B7AD9" w:rsidP="000C61D0">
                  <w:pPr>
                    <w:rPr>
                      <w:rFonts w:ascii="Times New Roman" w:hAnsi="Times New Roman"/>
                      <w:lang w:val="en-US"/>
                    </w:rPr>
                  </w:pPr>
                  <w:hyperlink r:id="rId142" w:tooltip="Common Agricultural Policy" w:history="1">
                    <w:r w:rsidR="002F0EFB" w:rsidRPr="00EA790A">
                      <w:rPr>
                        <w:rStyle w:val="a4"/>
                        <w:rFonts w:ascii="Times New Roman" w:hAnsi="Times New Roman"/>
                        <w:color w:val="auto"/>
                        <w:u w:val="none"/>
                        <w:lang w:val="en-US"/>
                      </w:rPr>
                      <w:t>agriculture</w:t>
                    </w:r>
                  </w:hyperlink>
                  <w:r w:rsidR="002F0EFB" w:rsidRPr="00EA790A">
                    <w:rPr>
                      <w:rFonts w:ascii="Times New Roman" w:hAnsi="Times New Roman"/>
                      <w:lang w:val="en-US"/>
                    </w:rPr>
                    <w:t xml:space="preserve"> and </w:t>
                  </w:r>
                  <w:hyperlink r:id="rId143" w:tooltip="Common Fisheries Policy" w:history="1">
                    <w:r w:rsidR="002F0EFB" w:rsidRPr="00EA790A">
                      <w:rPr>
                        <w:rStyle w:val="a4"/>
                        <w:rFonts w:ascii="Times New Roman" w:hAnsi="Times New Roman"/>
                        <w:color w:val="auto"/>
                        <w:u w:val="none"/>
                        <w:lang w:val="en-US"/>
                      </w:rPr>
                      <w:t>fisheries</w:t>
                    </w:r>
                  </w:hyperlink>
                  <w:r w:rsidR="002F0EFB" w:rsidRPr="00EA790A">
                    <w:rPr>
                      <w:rFonts w:ascii="Times New Roman" w:hAnsi="Times New Roman"/>
                      <w:lang w:val="en-US"/>
                    </w:rPr>
                    <w:t>, excluding the conservation of marine biological resources</w:t>
                  </w:r>
                </w:p>
                <w:p w:rsidR="002F0EFB" w:rsidRPr="00EA790A" w:rsidRDefault="001B7AD9" w:rsidP="000C61D0">
                  <w:pPr>
                    <w:rPr>
                      <w:rFonts w:ascii="Times New Roman" w:hAnsi="Times New Roman"/>
                      <w:lang w:val="en-US"/>
                    </w:rPr>
                  </w:pPr>
                  <w:hyperlink r:id="rId144" w:tooltip="Environment in the European Union" w:history="1">
                    <w:r w:rsidR="002F0EFB" w:rsidRPr="00EA790A">
                      <w:rPr>
                        <w:rStyle w:val="a4"/>
                        <w:rFonts w:ascii="Times New Roman" w:hAnsi="Times New Roman"/>
                        <w:color w:val="auto"/>
                        <w:u w:val="none"/>
                        <w:lang w:val="en-US"/>
                      </w:rPr>
                      <w:t>environment</w:t>
                    </w:r>
                  </w:hyperlink>
                </w:p>
                <w:p w:rsidR="002F0EFB" w:rsidRPr="00EA790A" w:rsidRDefault="002F0EFB" w:rsidP="000C61D0">
                  <w:pPr>
                    <w:rPr>
                      <w:rFonts w:ascii="Times New Roman" w:hAnsi="Times New Roman"/>
                      <w:lang w:val="en-US"/>
                    </w:rPr>
                  </w:pPr>
                  <w:r w:rsidRPr="00EA790A">
                    <w:rPr>
                      <w:rFonts w:ascii="Times New Roman" w:hAnsi="Times New Roman"/>
                      <w:lang w:val="en-US"/>
                    </w:rPr>
                    <w:t>consumer protection</w:t>
                  </w:r>
                </w:p>
                <w:p w:rsidR="002F0EFB" w:rsidRPr="00EA790A" w:rsidRDefault="001B7AD9" w:rsidP="000C61D0">
                  <w:pPr>
                    <w:rPr>
                      <w:rFonts w:ascii="Times New Roman" w:hAnsi="Times New Roman"/>
                      <w:lang w:val="en-US"/>
                    </w:rPr>
                  </w:pPr>
                  <w:hyperlink r:id="rId145" w:tooltip="Transport in the European Union" w:history="1">
                    <w:r w:rsidR="002F0EFB" w:rsidRPr="00EA790A">
                      <w:rPr>
                        <w:rStyle w:val="a4"/>
                        <w:rFonts w:ascii="Times New Roman" w:hAnsi="Times New Roman"/>
                        <w:color w:val="auto"/>
                        <w:u w:val="none"/>
                        <w:lang w:val="en-US"/>
                      </w:rPr>
                      <w:t>transport</w:t>
                    </w:r>
                  </w:hyperlink>
                </w:p>
                <w:p w:rsidR="002F0EFB" w:rsidRPr="00EA790A" w:rsidRDefault="001B7AD9" w:rsidP="000C61D0">
                  <w:pPr>
                    <w:rPr>
                      <w:rFonts w:ascii="Times New Roman" w:hAnsi="Times New Roman"/>
                      <w:lang w:val="en-US"/>
                    </w:rPr>
                  </w:pPr>
                  <w:hyperlink r:id="rId146" w:tooltip="Trans-European Networks" w:history="1">
                    <w:r w:rsidR="002F0EFB" w:rsidRPr="00EA790A">
                      <w:rPr>
                        <w:rStyle w:val="a4"/>
                        <w:rFonts w:ascii="Times New Roman" w:hAnsi="Times New Roman"/>
                        <w:color w:val="auto"/>
                        <w:u w:val="none"/>
                        <w:lang w:val="en-US"/>
                      </w:rPr>
                      <w:t>trans-European networks</w:t>
                    </w:r>
                  </w:hyperlink>
                </w:p>
                <w:p w:rsidR="002F0EFB" w:rsidRPr="00EA790A" w:rsidRDefault="001B7AD9" w:rsidP="000C61D0">
                  <w:pPr>
                    <w:rPr>
                      <w:rFonts w:ascii="Times New Roman" w:hAnsi="Times New Roman"/>
                      <w:lang w:val="en-US"/>
                    </w:rPr>
                  </w:pPr>
                  <w:hyperlink r:id="rId147" w:tooltip="Energy policy of the European Union" w:history="1">
                    <w:r w:rsidR="002F0EFB" w:rsidRPr="00EA790A">
                      <w:rPr>
                        <w:rStyle w:val="a4"/>
                        <w:rFonts w:ascii="Times New Roman" w:hAnsi="Times New Roman"/>
                        <w:color w:val="auto"/>
                        <w:u w:val="none"/>
                        <w:lang w:val="en-US"/>
                      </w:rPr>
                      <w:t>energy</w:t>
                    </w:r>
                  </w:hyperlink>
                </w:p>
                <w:p w:rsidR="002F0EFB" w:rsidRPr="00EA790A" w:rsidRDefault="002F0EFB" w:rsidP="000C61D0">
                  <w:pPr>
                    <w:rPr>
                      <w:rFonts w:ascii="Times New Roman" w:hAnsi="Times New Roman"/>
                      <w:lang w:val="en-US"/>
                    </w:rPr>
                  </w:pPr>
                  <w:r w:rsidRPr="00EA790A">
                    <w:rPr>
                      <w:rFonts w:ascii="Times New Roman" w:hAnsi="Times New Roman"/>
                      <w:lang w:val="en-US"/>
                    </w:rPr>
                    <w:t xml:space="preserve">the </w:t>
                  </w:r>
                  <w:hyperlink r:id="rId148" w:tooltip="Area of freedom, security and justice" w:history="1">
                    <w:r w:rsidRPr="00EA790A">
                      <w:rPr>
                        <w:rStyle w:val="a4"/>
                        <w:rFonts w:ascii="Times New Roman" w:hAnsi="Times New Roman"/>
                        <w:color w:val="auto"/>
                        <w:u w:val="none"/>
                        <w:lang w:val="en-US"/>
                      </w:rPr>
                      <w:t>area of freedom, security and justice</w:t>
                    </w:r>
                  </w:hyperlink>
                </w:p>
                <w:p w:rsidR="002F0EFB" w:rsidRPr="00EA790A" w:rsidRDefault="002F0EFB" w:rsidP="000C61D0">
                  <w:pPr>
                    <w:rPr>
                      <w:rFonts w:ascii="Times New Roman" w:hAnsi="Times New Roman"/>
                      <w:lang w:val="en-US"/>
                    </w:rPr>
                  </w:pPr>
                  <w:r w:rsidRPr="00EA790A">
                    <w:rPr>
                      <w:rFonts w:ascii="Times New Roman" w:hAnsi="Times New Roman"/>
                      <w:lang w:val="en-US"/>
                    </w:rPr>
                    <w:t>common safety concerns in public health matters, for the aspects defined in this Treaty</w:t>
                  </w:r>
                </w:p>
              </w:tc>
            </w:tr>
          </w:tbl>
          <w:p w:rsidR="002F0EFB" w:rsidRPr="00EA790A" w:rsidRDefault="002F0EFB" w:rsidP="000C61D0">
            <w:pPr>
              <w:rPr>
                <w:rFonts w:ascii="Times New Roman" w:hAnsi="Times New Roman"/>
                <w:sz w:val="24"/>
                <w:szCs w:val="24"/>
                <w:lang w:val="en-US"/>
              </w:rPr>
            </w:pPr>
          </w:p>
        </w:tc>
        <w:tc>
          <w:tcPr>
            <w:tcW w:w="1250" w:type="pct"/>
          </w:tcPr>
          <w:tbl>
            <w:tblPr>
              <w:tblW w:w="5000" w:type="pct"/>
              <w:tblCellSpacing w:w="0" w:type="dxa"/>
              <w:tblCellMar>
                <w:top w:w="75" w:type="dxa"/>
                <w:left w:w="30" w:type="dxa"/>
                <w:bottom w:w="30" w:type="dxa"/>
                <w:right w:w="30" w:type="dxa"/>
              </w:tblCellMar>
              <w:tblLook w:val="00A0"/>
            </w:tblPr>
            <w:tblGrid>
              <w:gridCol w:w="2294"/>
            </w:tblGrid>
            <w:tr w:rsidR="002F0EFB" w:rsidRPr="00CF5158">
              <w:trPr>
                <w:tblCellSpacing w:w="0" w:type="dxa"/>
              </w:trPr>
              <w:tc>
                <w:tcPr>
                  <w:tcW w:w="0" w:type="auto"/>
                  <w:tcBorders>
                    <w:bottom w:val="dotted" w:sz="12" w:space="0" w:color="FFFFFF"/>
                  </w:tcBorders>
                  <w:shd w:val="clear" w:color="auto" w:fill="BAC6F4"/>
                  <w:tcMar>
                    <w:top w:w="75" w:type="dxa"/>
                    <w:left w:w="75" w:type="dxa"/>
                    <w:bottom w:w="75" w:type="dxa"/>
                    <w:right w:w="75" w:type="dxa"/>
                  </w:tcMar>
                  <w:vAlign w:val="cente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w:t>
                  </w:r>
                  <w:r w:rsidRPr="00EA790A">
                    <w:rPr>
                      <w:rFonts w:ascii="Times New Roman" w:hAnsi="Times New Roman"/>
                      <w:i/>
                      <w:iCs/>
                      <w:lang w:val="en-US"/>
                    </w:rPr>
                    <w:t xml:space="preserve">Union exercise of competence shall not result in Member States being prevented from </w:t>
                  </w:r>
                  <w:r w:rsidRPr="00EA790A">
                    <w:rPr>
                      <w:rFonts w:ascii="Times New Roman" w:hAnsi="Times New Roman"/>
                      <w:i/>
                      <w:iCs/>
                      <w:lang w:val="en-US"/>
                    </w:rPr>
                    <w:lastRenderedPageBreak/>
                    <w:t>exercising theirs in</w:t>
                  </w:r>
                  <w:r w:rsidRPr="00EA790A">
                    <w:rPr>
                      <w:rFonts w:ascii="Times New Roman" w:hAnsi="Times New Roman"/>
                      <w:lang w:val="en-US"/>
                    </w:rPr>
                    <w:t>" …</w:t>
                  </w:r>
                </w:p>
              </w:tc>
            </w:tr>
            <w:tr w:rsidR="002F0EFB" w:rsidRPr="00EA790A">
              <w:trPr>
                <w:tblCellSpacing w:w="0" w:type="dxa"/>
              </w:trPr>
              <w:tc>
                <w:tcPr>
                  <w:tcW w:w="0" w:type="auto"/>
                  <w:tcBorders>
                    <w:bottom w:val="single" w:sz="24" w:space="0" w:color="FFFFFF"/>
                  </w:tcBorders>
                  <w:shd w:val="clear" w:color="auto" w:fill="BAC6F4"/>
                  <w:tcMar>
                    <w:top w:w="75" w:type="dxa"/>
                    <w:left w:w="30" w:type="dxa"/>
                    <w:bottom w:w="75" w:type="dxa"/>
                    <w:right w:w="30" w:type="dxa"/>
                  </w:tcMa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research, technological development and </w:t>
                  </w:r>
                  <w:hyperlink r:id="rId149" w:tooltip="European Space Policy" w:history="1">
                    <w:r w:rsidRPr="00EA790A">
                      <w:rPr>
                        <w:rStyle w:val="a4"/>
                        <w:rFonts w:ascii="Times New Roman" w:hAnsi="Times New Roman"/>
                        <w:color w:val="auto"/>
                        <w:u w:val="none"/>
                        <w:lang w:val="en-US"/>
                      </w:rPr>
                      <w:t>(outer) space</w:t>
                    </w:r>
                  </w:hyperlink>
                </w:p>
                <w:p w:rsidR="002F0EFB" w:rsidRPr="00EA790A" w:rsidRDefault="002F0EFB" w:rsidP="000C61D0">
                  <w:pPr>
                    <w:rPr>
                      <w:rFonts w:ascii="Times New Roman" w:hAnsi="Times New Roman"/>
                    </w:rPr>
                  </w:pPr>
                  <w:r w:rsidRPr="00EA790A">
                    <w:rPr>
                      <w:rFonts w:ascii="Times New Roman" w:hAnsi="Times New Roman"/>
                    </w:rPr>
                    <w:t>development cooperation, humanitarian aid</w:t>
                  </w:r>
                </w:p>
              </w:tc>
            </w:tr>
          </w:tbl>
          <w:p w:rsidR="002F0EFB" w:rsidRPr="00EA790A" w:rsidRDefault="002F0EFB" w:rsidP="000C61D0">
            <w:pPr>
              <w:rPr>
                <w:rFonts w:ascii="Times New Roman" w:hAnsi="Times New Roman"/>
                <w:vanish/>
              </w:rPr>
            </w:pPr>
          </w:p>
          <w:tbl>
            <w:tblPr>
              <w:tblW w:w="5000" w:type="pct"/>
              <w:tblCellSpacing w:w="0" w:type="dxa"/>
              <w:tblCellMar>
                <w:top w:w="30" w:type="dxa"/>
                <w:left w:w="30" w:type="dxa"/>
                <w:bottom w:w="30" w:type="dxa"/>
                <w:right w:w="30" w:type="dxa"/>
              </w:tblCellMar>
              <w:tblLook w:val="00A0"/>
            </w:tblPr>
            <w:tblGrid>
              <w:gridCol w:w="2294"/>
            </w:tblGrid>
            <w:tr w:rsidR="002F0EFB" w:rsidRPr="00CF5158">
              <w:trPr>
                <w:tblCellSpacing w:w="0" w:type="dxa"/>
              </w:trPr>
              <w:tc>
                <w:tcPr>
                  <w:tcW w:w="0" w:type="auto"/>
                  <w:tcBorders>
                    <w:bottom w:val="dotted" w:sz="12" w:space="0" w:color="FFFFFF"/>
                  </w:tcBorders>
                  <w:shd w:val="clear" w:color="auto" w:fill="BAC6F4"/>
                  <w:tcMar>
                    <w:top w:w="75" w:type="dxa"/>
                    <w:left w:w="75" w:type="dxa"/>
                    <w:bottom w:w="75" w:type="dxa"/>
                    <w:right w:w="75" w:type="dxa"/>
                  </w:tcMar>
                  <w:vAlign w:val="center"/>
                </w:tcPr>
                <w:p w:rsidR="002F0EFB" w:rsidRPr="00EA790A" w:rsidRDefault="002F0EFB" w:rsidP="000C61D0">
                  <w:pPr>
                    <w:rPr>
                      <w:rFonts w:ascii="Times New Roman" w:hAnsi="Times New Roman"/>
                      <w:lang w:val="en-US"/>
                    </w:rPr>
                  </w:pPr>
                  <w:r w:rsidRPr="00EA790A">
                    <w:rPr>
                      <w:rFonts w:ascii="Times New Roman" w:hAnsi="Times New Roman"/>
                      <w:lang w:val="en-US"/>
                    </w:rPr>
                    <w:t>"</w:t>
                  </w:r>
                  <w:r w:rsidRPr="00EA790A">
                    <w:rPr>
                      <w:rFonts w:ascii="Times New Roman" w:hAnsi="Times New Roman"/>
                      <w:i/>
                      <w:iCs/>
                      <w:lang w:val="en-US"/>
                    </w:rPr>
                    <w:t>The Union coordinates Member States policies or implements supplemental to theirs common policies, not covered elsewhere</w:t>
                  </w:r>
                  <w:r w:rsidRPr="00EA790A">
                    <w:rPr>
                      <w:rFonts w:ascii="Times New Roman" w:hAnsi="Times New Roman"/>
                      <w:lang w:val="en-US"/>
                    </w:rPr>
                    <w:t>"</w:t>
                  </w:r>
                </w:p>
              </w:tc>
            </w:tr>
            <w:tr w:rsidR="002F0EFB" w:rsidRPr="00CF5158">
              <w:trPr>
                <w:tblCellSpacing w:w="0" w:type="dxa"/>
              </w:trPr>
              <w:tc>
                <w:tcPr>
                  <w:tcW w:w="0" w:type="auto"/>
                  <w:shd w:val="clear" w:color="auto" w:fill="BAC6F4"/>
                  <w:tcMar>
                    <w:top w:w="30" w:type="dxa"/>
                    <w:left w:w="30" w:type="dxa"/>
                    <w:bottom w:w="75" w:type="dxa"/>
                    <w:right w:w="30" w:type="dxa"/>
                  </w:tcMar>
                </w:tcPr>
                <w:p w:rsidR="002F0EFB" w:rsidRPr="00EA790A" w:rsidRDefault="002F0EFB" w:rsidP="000C61D0">
                  <w:pPr>
                    <w:rPr>
                      <w:rFonts w:ascii="Times New Roman" w:hAnsi="Times New Roman"/>
                      <w:lang w:val="en-US"/>
                    </w:rPr>
                  </w:pPr>
                  <w:r w:rsidRPr="00EA790A">
                    <w:rPr>
                      <w:rFonts w:ascii="Times New Roman" w:hAnsi="Times New Roman"/>
                      <w:lang w:val="en-US"/>
                    </w:rPr>
                    <w:t>coordination of economic, employment and social policies</w:t>
                  </w:r>
                </w:p>
                <w:p w:rsidR="002F0EFB" w:rsidRPr="00EA790A" w:rsidRDefault="002F0EFB" w:rsidP="000C61D0">
                  <w:pPr>
                    <w:rPr>
                      <w:rFonts w:ascii="Times New Roman" w:hAnsi="Times New Roman"/>
                      <w:lang w:val="en-US"/>
                    </w:rPr>
                  </w:pPr>
                  <w:r w:rsidRPr="00EA790A">
                    <w:rPr>
                      <w:rFonts w:ascii="Times New Roman" w:hAnsi="Times New Roman"/>
                      <w:lang w:val="en-US"/>
                    </w:rPr>
                    <w:t xml:space="preserve">common </w:t>
                  </w:r>
                  <w:hyperlink r:id="rId150" w:tooltip="Common Foreign and Security Policy" w:history="1">
                    <w:r w:rsidRPr="00EA790A">
                      <w:rPr>
                        <w:rStyle w:val="a4"/>
                        <w:rFonts w:ascii="Times New Roman" w:hAnsi="Times New Roman"/>
                        <w:color w:val="auto"/>
                        <w:u w:val="none"/>
                        <w:lang w:val="en-US"/>
                      </w:rPr>
                      <w:t>foreign, security</w:t>
                    </w:r>
                  </w:hyperlink>
                  <w:r w:rsidRPr="00EA790A">
                    <w:rPr>
                      <w:rFonts w:ascii="Times New Roman" w:hAnsi="Times New Roman"/>
                      <w:lang w:val="en-US"/>
                    </w:rPr>
                    <w:t xml:space="preserve"> and </w:t>
                  </w:r>
                  <w:hyperlink r:id="rId151" w:tooltip="Common Security and Defence Policy" w:history="1">
                    <w:r w:rsidRPr="00EA790A">
                      <w:rPr>
                        <w:rStyle w:val="a4"/>
                        <w:rFonts w:ascii="Times New Roman" w:hAnsi="Times New Roman"/>
                        <w:color w:val="auto"/>
                        <w:u w:val="none"/>
                        <w:lang w:val="en-US"/>
                      </w:rPr>
                      <w:t>defence</w:t>
                    </w:r>
                  </w:hyperlink>
                  <w:r w:rsidRPr="00EA790A">
                    <w:rPr>
                      <w:rFonts w:ascii="Times New Roman" w:hAnsi="Times New Roman"/>
                      <w:lang w:val="en-US"/>
                    </w:rPr>
                    <w:t xml:space="preserve"> policies</w:t>
                  </w:r>
                </w:p>
              </w:tc>
            </w:tr>
          </w:tbl>
          <w:p w:rsidR="002F0EFB" w:rsidRPr="00EA790A" w:rsidRDefault="002F0EFB" w:rsidP="000C61D0">
            <w:pPr>
              <w:rPr>
                <w:rFonts w:ascii="Times New Roman" w:hAnsi="Times New Roman"/>
                <w:sz w:val="24"/>
                <w:szCs w:val="24"/>
                <w:lang w:val="en-US"/>
              </w:rPr>
            </w:pPr>
          </w:p>
        </w:tc>
        <w:tc>
          <w:tcPr>
            <w:tcW w:w="1250" w:type="pct"/>
          </w:tcPr>
          <w:tbl>
            <w:tblPr>
              <w:tblW w:w="5000" w:type="pct"/>
              <w:tblCellSpacing w:w="0" w:type="dxa"/>
              <w:tblCellMar>
                <w:top w:w="75" w:type="dxa"/>
                <w:left w:w="30" w:type="dxa"/>
                <w:bottom w:w="30" w:type="dxa"/>
                <w:right w:w="30" w:type="dxa"/>
              </w:tblCellMar>
              <w:tblLook w:val="00A0"/>
            </w:tblPr>
            <w:tblGrid>
              <w:gridCol w:w="2294"/>
            </w:tblGrid>
            <w:tr w:rsidR="002F0EFB" w:rsidRPr="00CF5158">
              <w:trPr>
                <w:tblCellSpacing w:w="0" w:type="dxa"/>
              </w:trPr>
              <w:tc>
                <w:tcPr>
                  <w:tcW w:w="0" w:type="auto"/>
                  <w:tcBorders>
                    <w:bottom w:val="dotted" w:sz="12" w:space="0" w:color="FFFFFF"/>
                  </w:tcBorders>
                  <w:shd w:val="clear" w:color="auto" w:fill="E6ECFD"/>
                  <w:tcMar>
                    <w:top w:w="75" w:type="dxa"/>
                    <w:left w:w="75" w:type="dxa"/>
                    <w:bottom w:w="75" w:type="dxa"/>
                    <w:right w:w="75" w:type="dxa"/>
                  </w:tcMar>
                  <w:vAlign w:val="cente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w:t>
                  </w:r>
                  <w:r w:rsidRPr="00EA790A">
                    <w:rPr>
                      <w:rFonts w:ascii="Times New Roman" w:hAnsi="Times New Roman"/>
                      <w:i/>
                      <w:iCs/>
                      <w:lang w:val="en-US"/>
                    </w:rPr>
                    <w:t xml:space="preserve">The Union can carry out actions to support, coordinate or supplement Member </w:t>
                  </w:r>
                  <w:r w:rsidRPr="00EA790A">
                    <w:rPr>
                      <w:rFonts w:ascii="Times New Roman" w:hAnsi="Times New Roman"/>
                      <w:i/>
                      <w:iCs/>
                      <w:lang w:val="en-US"/>
                    </w:rPr>
                    <w:lastRenderedPageBreak/>
                    <w:t>States' actions in</w:t>
                  </w:r>
                  <w:r w:rsidRPr="00EA790A">
                    <w:rPr>
                      <w:rFonts w:ascii="Times New Roman" w:hAnsi="Times New Roman"/>
                      <w:lang w:val="en-US"/>
                    </w:rPr>
                    <w:t>" …</w:t>
                  </w:r>
                </w:p>
              </w:tc>
            </w:tr>
            <w:tr w:rsidR="002F0EFB" w:rsidRPr="00CF5158">
              <w:trPr>
                <w:tblCellSpacing w:w="0" w:type="dxa"/>
              </w:trPr>
              <w:tc>
                <w:tcPr>
                  <w:tcW w:w="0" w:type="auto"/>
                  <w:shd w:val="clear" w:color="auto" w:fill="E6ECFD"/>
                  <w:tcMar>
                    <w:top w:w="75" w:type="dxa"/>
                    <w:left w:w="30" w:type="dxa"/>
                    <w:bottom w:w="75" w:type="dxa"/>
                    <w:right w:w="30" w:type="dxa"/>
                  </w:tcMar>
                </w:tcPr>
                <w:p w:rsidR="002F0EFB" w:rsidRPr="00EA790A" w:rsidRDefault="002F0EFB" w:rsidP="000C61D0">
                  <w:pPr>
                    <w:rPr>
                      <w:rFonts w:ascii="Times New Roman" w:hAnsi="Times New Roman"/>
                      <w:lang w:val="en-US"/>
                    </w:rPr>
                  </w:pPr>
                  <w:r w:rsidRPr="00EA790A">
                    <w:rPr>
                      <w:rFonts w:ascii="Times New Roman" w:hAnsi="Times New Roman"/>
                      <w:lang w:val="en-US"/>
                    </w:rPr>
                    <w:lastRenderedPageBreak/>
                    <w:t>the protection and improvement of human health</w:t>
                  </w:r>
                </w:p>
                <w:p w:rsidR="002F0EFB" w:rsidRPr="00EA790A" w:rsidRDefault="002F0EFB" w:rsidP="000C61D0">
                  <w:pPr>
                    <w:rPr>
                      <w:rFonts w:ascii="Times New Roman" w:hAnsi="Times New Roman"/>
                      <w:lang w:val="en-US"/>
                    </w:rPr>
                  </w:pPr>
                  <w:r w:rsidRPr="00EA790A">
                    <w:rPr>
                      <w:rFonts w:ascii="Times New Roman" w:hAnsi="Times New Roman"/>
                      <w:lang w:val="en-US"/>
                    </w:rPr>
                    <w:t>industry</w:t>
                  </w:r>
                </w:p>
                <w:p w:rsidR="002F0EFB" w:rsidRPr="00EA790A" w:rsidRDefault="001B7AD9" w:rsidP="000C61D0">
                  <w:pPr>
                    <w:rPr>
                      <w:rFonts w:ascii="Times New Roman" w:hAnsi="Times New Roman"/>
                      <w:lang w:val="en-US"/>
                    </w:rPr>
                  </w:pPr>
                  <w:hyperlink r:id="rId152" w:tooltip="Cultural policies of the European Union" w:history="1">
                    <w:r w:rsidR="002F0EFB" w:rsidRPr="00EA790A">
                      <w:rPr>
                        <w:rStyle w:val="a4"/>
                        <w:rFonts w:ascii="Times New Roman" w:hAnsi="Times New Roman"/>
                        <w:color w:val="auto"/>
                        <w:u w:val="none"/>
                        <w:lang w:val="en-US"/>
                      </w:rPr>
                      <w:t>culture</w:t>
                    </w:r>
                  </w:hyperlink>
                </w:p>
                <w:p w:rsidR="002F0EFB" w:rsidRPr="00EA790A" w:rsidRDefault="002F0EFB" w:rsidP="000C61D0">
                  <w:pPr>
                    <w:rPr>
                      <w:rFonts w:ascii="Times New Roman" w:hAnsi="Times New Roman"/>
                      <w:lang w:val="en-US"/>
                    </w:rPr>
                  </w:pPr>
                  <w:r w:rsidRPr="00EA790A">
                    <w:rPr>
                      <w:rFonts w:ascii="Times New Roman" w:hAnsi="Times New Roman"/>
                      <w:lang w:val="en-US"/>
                    </w:rPr>
                    <w:t>tourism</w:t>
                  </w:r>
                </w:p>
                <w:p w:rsidR="002F0EFB" w:rsidRPr="00EA790A" w:rsidRDefault="001B7AD9" w:rsidP="000C61D0">
                  <w:pPr>
                    <w:rPr>
                      <w:rFonts w:ascii="Times New Roman" w:hAnsi="Times New Roman"/>
                      <w:lang w:val="en-US"/>
                    </w:rPr>
                  </w:pPr>
                  <w:hyperlink r:id="rId153" w:tooltip="Educational policies and initiatives of the European Union" w:history="1">
                    <w:r w:rsidR="002F0EFB" w:rsidRPr="00EA790A">
                      <w:rPr>
                        <w:rStyle w:val="a4"/>
                        <w:rFonts w:ascii="Times New Roman" w:hAnsi="Times New Roman"/>
                        <w:color w:val="auto"/>
                        <w:u w:val="none"/>
                        <w:lang w:val="en-US"/>
                      </w:rPr>
                      <w:t>education</w:t>
                    </w:r>
                  </w:hyperlink>
                  <w:r w:rsidR="002F0EFB" w:rsidRPr="00EA790A">
                    <w:rPr>
                      <w:rFonts w:ascii="Times New Roman" w:hAnsi="Times New Roman"/>
                      <w:lang w:val="en-US"/>
                    </w:rPr>
                    <w:t xml:space="preserve">, youth, </w:t>
                  </w:r>
                  <w:hyperlink r:id="rId154" w:tooltip="Sport policies of the European Union" w:history="1">
                    <w:r w:rsidR="002F0EFB" w:rsidRPr="00EA790A">
                      <w:rPr>
                        <w:rStyle w:val="a4"/>
                        <w:rFonts w:ascii="Times New Roman" w:hAnsi="Times New Roman"/>
                        <w:color w:val="auto"/>
                        <w:u w:val="none"/>
                        <w:lang w:val="en-US"/>
                      </w:rPr>
                      <w:t>sport</w:t>
                    </w:r>
                  </w:hyperlink>
                  <w:r w:rsidR="002F0EFB" w:rsidRPr="00EA790A">
                    <w:rPr>
                      <w:rFonts w:ascii="Times New Roman" w:hAnsi="Times New Roman"/>
                      <w:lang w:val="en-US"/>
                    </w:rPr>
                    <w:t xml:space="preserve"> and vocational training</w:t>
                  </w:r>
                </w:p>
                <w:p w:rsidR="002F0EFB" w:rsidRPr="00EA790A" w:rsidRDefault="002F0EFB" w:rsidP="000C61D0">
                  <w:pPr>
                    <w:rPr>
                      <w:rFonts w:ascii="Times New Roman" w:hAnsi="Times New Roman"/>
                      <w:lang w:val="en-US"/>
                    </w:rPr>
                  </w:pPr>
                  <w:r w:rsidRPr="00EA790A">
                    <w:rPr>
                      <w:rFonts w:ascii="Times New Roman" w:hAnsi="Times New Roman"/>
                      <w:lang w:val="en-US"/>
                    </w:rPr>
                    <w:t>civil protection (disaster prevention)</w:t>
                  </w:r>
                </w:p>
                <w:p w:rsidR="002F0EFB" w:rsidRPr="00EA790A" w:rsidRDefault="002F0EFB" w:rsidP="000C61D0">
                  <w:pPr>
                    <w:rPr>
                      <w:rFonts w:ascii="Times New Roman" w:hAnsi="Times New Roman"/>
                      <w:lang w:val="en-US"/>
                    </w:rPr>
                  </w:pPr>
                  <w:r w:rsidRPr="00EA790A">
                    <w:rPr>
                      <w:rFonts w:ascii="Times New Roman" w:hAnsi="Times New Roman"/>
                      <w:lang w:val="en-US"/>
                    </w:rPr>
                    <w:t>administrative cooperation</w:t>
                  </w:r>
                </w:p>
              </w:tc>
            </w:tr>
          </w:tbl>
          <w:p w:rsidR="002F0EFB" w:rsidRPr="00EA790A" w:rsidRDefault="002F0EFB" w:rsidP="000C61D0">
            <w:pPr>
              <w:rPr>
                <w:rFonts w:ascii="Times New Roman" w:hAnsi="Times New Roman"/>
                <w:sz w:val="24"/>
                <w:szCs w:val="24"/>
                <w:lang w:val="en-US"/>
              </w:rPr>
            </w:pPr>
          </w:p>
        </w:tc>
      </w:tr>
    </w:tbl>
    <w:p w:rsidR="002F0EFB" w:rsidRPr="000C61D0" w:rsidRDefault="002F0EFB" w:rsidP="00BA4EAB">
      <w:pPr>
        <w:pStyle w:val="2"/>
        <w:spacing w:before="0" w:beforeAutospacing="0" w:after="0" w:afterAutospacing="0"/>
        <w:ind w:firstLine="709"/>
        <w:jc w:val="both"/>
        <w:rPr>
          <w:sz w:val="28"/>
          <w:szCs w:val="28"/>
          <w:lang w:val="en-US"/>
        </w:rPr>
      </w:pPr>
    </w:p>
    <w:p w:rsidR="002F0EFB" w:rsidRPr="00BA4EAB" w:rsidRDefault="002F0EFB" w:rsidP="00BA4EAB">
      <w:pPr>
        <w:pStyle w:val="2"/>
        <w:spacing w:before="0" w:beforeAutospacing="0" w:after="0" w:afterAutospacing="0"/>
        <w:ind w:firstLine="709"/>
        <w:jc w:val="both"/>
        <w:rPr>
          <w:sz w:val="28"/>
          <w:szCs w:val="28"/>
        </w:rPr>
      </w:pPr>
      <w:r w:rsidRPr="00BA4EAB">
        <w:rPr>
          <w:sz w:val="28"/>
          <w:szCs w:val="28"/>
        </w:rPr>
        <w:t>EU institutions in brief</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55" w:history="1">
        <w:r w:rsidR="002F0EFB" w:rsidRPr="00BA4EAB">
          <w:rPr>
            <w:rStyle w:val="a4"/>
            <w:rFonts w:ascii="Times New Roman" w:hAnsi="Times New Roman"/>
            <w:color w:val="auto"/>
            <w:sz w:val="28"/>
            <w:szCs w:val="28"/>
            <w:u w:val="none"/>
          </w:rPr>
          <w:t>European Parliament</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56" w:history="1">
        <w:r w:rsidR="002F0EFB" w:rsidRPr="00BA4EAB">
          <w:rPr>
            <w:rStyle w:val="a4"/>
            <w:rFonts w:ascii="Times New Roman" w:hAnsi="Times New Roman"/>
            <w:color w:val="auto"/>
            <w:sz w:val="28"/>
            <w:szCs w:val="28"/>
            <w:u w:val="none"/>
          </w:rPr>
          <w:t>European Council</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57" w:history="1">
        <w:r w:rsidR="002F0EFB" w:rsidRPr="00BA4EAB">
          <w:rPr>
            <w:rStyle w:val="a4"/>
            <w:rFonts w:ascii="Times New Roman" w:hAnsi="Times New Roman"/>
            <w:color w:val="auto"/>
            <w:sz w:val="28"/>
            <w:szCs w:val="28"/>
            <w:u w:val="none"/>
          </w:rPr>
          <w:t>Council of the European Union</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58" w:history="1">
        <w:r w:rsidR="002F0EFB" w:rsidRPr="00BA4EAB">
          <w:rPr>
            <w:rStyle w:val="a4"/>
            <w:rFonts w:ascii="Times New Roman" w:hAnsi="Times New Roman"/>
            <w:color w:val="auto"/>
            <w:sz w:val="28"/>
            <w:szCs w:val="28"/>
            <w:u w:val="none"/>
          </w:rPr>
          <w:t>European Commission</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lang w:val="en-US"/>
        </w:rPr>
      </w:pPr>
      <w:hyperlink r:id="rId159" w:history="1">
        <w:r w:rsidR="002F0EFB" w:rsidRPr="00BA4EAB">
          <w:rPr>
            <w:rStyle w:val="a4"/>
            <w:rFonts w:ascii="Times New Roman" w:hAnsi="Times New Roman"/>
            <w:color w:val="auto"/>
            <w:sz w:val="28"/>
            <w:szCs w:val="28"/>
            <w:u w:val="none"/>
            <w:lang w:val="en-US"/>
          </w:rPr>
          <w:t>Court of Justice of the European Union (CJEU)</w:t>
        </w:r>
      </w:hyperlink>
      <w:r w:rsidR="002F0EFB" w:rsidRPr="00BA4EAB">
        <w:rPr>
          <w:rFonts w:ascii="Times New Roman" w:hAnsi="Times New Roman"/>
          <w:sz w:val="28"/>
          <w:szCs w:val="28"/>
          <w:lang w:val="en-US"/>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60" w:history="1">
        <w:r w:rsidR="002F0EFB" w:rsidRPr="00BA4EAB">
          <w:rPr>
            <w:rStyle w:val="a4"/>
            <w:rFonts w:ascii="Times New Roman" w:hAnsi="Times New Roman"/>
            <w:color w:val="auto"/>
            <w:sz w:val="28"/>
            <w:szCs w:val="28"/>
            <w:u w:val="none"/>
          </w:rPr>
          <w:t>European Central Bank (ECB)</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lang w:val="en-US"/>
        </w:rPr>
      </w:pPr>
      <w:hyperlink r:id="rId161" w:history="1">
        <w:r w:rsidR="002F0EFB" w:rsidRPr="00BA4EAB">
          <w:rPr>
            <w:rStyle w:val="a4"/>
            <w:rFonts w:ascii="Times New Roman" w:hAnsi="Times New Roman"/>
            <w:color w:val="auto"/>
            <w:sz w:val="28"/>
            <w:szCs w:val="28"/>
            <w:u w:val="none"/>
            <w:lang w:val="en-US"/>
          </w:rPr>
          <w:t>European Court of Auditors (ECA)</w:t>
        </w:r>
      </w:hyperlink>
      <w:r w:rsidR="002F0EFB" w:rsidRPr="00BA4EAB">
        <w:rPr>
          <w:rFonts w:ascii="Times New Roman" w:hAnsi="Times New Roman"/>
          <w:sz w:val="28"/>
          <w:szCs w:val="28"/>
          <w:lang w:val="en-US"/>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lang w:val="en-US"/>
        </w:rPr>
      </w:pPr>
      <w:hyperlink r:id="rId162" w:history="1">
        <w:r w:rsidR="002F0EFB" w:rsidRPr="00BA4EAB">
          <w:rPr>
            <w:rStyle w:val="a4"/>
            <w:rFonts w:ascii="Times New Roman" w:hAnsi="Times New Roman"/>
            <w:color w:val="auto"/>
            <w:sz w:val="28"/>
            <w:szCs w:val="28"/>
            <w:u w:val="none"/>
            <w:lang w:val="en-US"/>
          </w:rPr>
          <w:t>European External Action Service (EEAS)</w:t>
        </w:r>
      </w:hyperlink>
      <w:r w:rsidR="002F0EFB" w:rsidRPr="00BA4EAB">
        <w:rPr>
          <w:rFonts w:ascii="Times New Roman" w:hAnsi="Times New Roman"/>
          <w:sz w:val="28"/>
          <w:szCs w:val="28"/>
          <w:lang w:val="en-US"/>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lang w:val="en-US"/>
        </w:rPr>
      </w:pPr>
      <w:hyperlink r:id="rId163" w:history="1">
        <w:r w:rsidR="002F0EFB" w:rsidRPr="00BA4EAB">
          <w:rPr>
            <w:rStyle w:val="a4"/>
            <w:rFonts w:ascii="Times New Roman" w:hAnsi="Times New Roman"/>
            <w:color w:val="auto"/>
            <w:sz w:val="28"/>
            <w:szCs w:val="28"/>
            <w:u w:val="none"/>
            <w:lang w:val="en-US"/>
          </w:rPr>
          <w:t>European Economic and Social Committee (EESC)</w:t>
        </w:r>
      </w:hyperlink>
      <w:r w:rsidR="002F0EFB" w:rsidRPr="00BA4EAB">
        <w:rPr>
          <w:rFonts w:ascii="Times New Roman" w:hAnsi="Times New Roman"/>
          <w:sz w:val="28"/>
          <w:szCs w:val="28"/>
          <w:lang w:val="en-US"/>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lang w:val="en-US"/>
        </w:rPr>
      </w:pPr>
      <w:hyperlink r:id="rId164" w:history="1">
        <w:r w:rsidR="002F0EFB" w:rsidRPr="00BA4EAB">
          <w:rPr>
            <w:rStyle w:val="a4"/>
            <w:rFonts w:ascii="Times New Roman" w:hAnsi="Times New Roman"/>
            <w:color w:val="auto"/>
            <w:sz w:val="28"/>
            <w:szCs w:val="28"/>
            <w:u w:val="none"/>
            <w:lang w:val="en-US"/>
          </w:rPr>
          <w:t>Committee of the Regions (CoR)</w:t>
        </w:r>
      </w:hyperlink>
      <w:r w:rsidR="002F0EFB" w:rsidRPr="00BA4EAB">
        <w:rPr>
          <w:rFonts w:ascii="Times New Roman" w:hAnsi="Times New Roman"/>
          <w:sz w:val="28"/>
          <w:szCs w:val="28"/>
          <w:lang w:val="en-US"/>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65" w:history="1">
        <w:r w:rsidR="002F0EFB" w:rsidRPr="00BA4EAB">
          <w:rPr>
            <w:rStyle w:val="a4"/>
            <w:rFonts w:ascii="Times New Roman" w:hAnsi="Times New Roman"/>
            <w:color w:val="auto"/>
            <w:sz w:val="28"/>
            <w:szCs w:val="28"/>
            <w:u w:val="none"/>
          </w:rPr>
          <w:t>European Investment Bank (EIB)</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66" w:history="1">
        <w:r w:rsidR="002F0EFB" w:rsidRPr="00BA4EAB">
          <w:rPr>
            <w:rStyle w:val="a4"/>
            <w:rFonts w:ascii="Times New Roman" w:hAnsi="Times New Roman"/>
            <w:color w:val="auto"/>
            <w:sz w:val="28"/>
            <w:szCs w:val="28"/>
            <w:u w:val="none"/>
          </w:rPr>
          <w:t>European Ombudsman</w:t>
        </w:r>
      </w:hyperlink>
      <w:r w:rsidR="002F0EFB" w:rsidRPr="00BA4EAB">
        <w:rPr>
          <w:rFonts w:ascii="Times New Roman" w:hAnsi="Times New Roman"/>
          <w:sz w:val="28"/>
          <w:szCs w:val="28"/>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lang w:val="en-US"/>
        </w:rPr>
      </w:pPr>
      <w:hyperlink r:id="rId167" w:history="1">
        <w:r w:rsidR="002F0EFB" w:rsidRPr="00BA4EAB">
          <w:rPr>
            <w:rStyle w:val="a4"/>
            <w:rFonts w:ascii="Times New Roman" w:hAnsi="Times New Roman"/>
            <w:color w:val="auto"/>
            <w:sz w:val="28"/>
            <w:szCs w:val="28"/>
            <w:u w:val="none"/>
            <w:lang w:val="en-US"/>
          </w:rPr>
          <w:t>European Data Protection Supervisor (EDPS)</w:t>
        </w:r>
      </w:hyperlink>
      <w:r w:rsidR="002F0EFB" w:rsidRPr="00BA4EAB">
        <w:rPr>
          <w:rFonts w:ascii="Times New Roman" w:hAnsi="Times New Roman"/>
          <w:sz w:val="28"/>
          <w:szCs w:val="28"/>
          <w:lang w:val="en-US"/>
        </w:rPr>
        <w:t xml:space="preserve"> </w:t>
      </w:r>
    </w:p>
    <w:p w:rsidR="002F0EFB" w:rsidRPr="00BA4EAB" w:rsidRDefault="001B7AD9" w:rsidP="00CB3611">
      <w:pPr>
        <w:numPr>
          <w:ilvl w:val="0"/>
          <w:numId w:val="2"/>
        </w:numPr>
        <w:spacing w:after="0" w:line="240" w:lineRule="auto"/>
        <w:ind w:left="0" w:firstLine="709"/>
        <w:jc w:val="both"/>
        <w:rPr>
          <w:rFonts w:ascii="Times New Roman" w:hAnsi="Times New Roman"/>
          <w:sz w:val="28"/>
          <w:szCs w:val="28"/>
        </w:rPr>
      </w:pPr>
      <w:hyperlink r:id="rId168" w:history="1">
        <w:r w:rsidR="002F0EFB" w:rsidRPr="00BA4EAB">
          <w:rPr>
            <w:rStyle w:val="a4"/>
            <w:rFonts w:ascii="Times New Roman" w:hAnsi="Times New Roman"/>
            <w:color w:val="auto"/>
            <w:sz w:val="28"/>
            <w:szCs w:val="28"/>
            <w:u w:val="none"/>
          </w:rPr>
          <w:t>Interinstitutional bodies</w:t>
        </w:r>
      </w:hyperlink>
      <w:r w:rsidR="002F0EFB" w:rsidRPr="00BA4EAB">
        <w:rPr>
          <w:rFonts w:ascii="Times New Roman" w:hAnsi="Times New Roman"/>
          <w:sz w:val="28"/>
          <w:szCs w:val="28"/>
        </w:rPr>
        <w:t xml:space="preserve"> </w:t>
      </w:r>
    </w:p>
    <w:p w:rsidR="002F0EFB" w:rsidRPr="00A6618F" w:rsidRDefault="002F0EFB" w:rsidP="00BA4EAB">
      <w:pPr>
        <w:pStyle w:val="2"/>
        <w:spacing w:before="0" w:beforeAutospacing="0" w:after="0" w:afterAutospacing="0"/>
        <w:ind w:firstLine="709"/>
        <w:jc w:val="both"/>
        <w:rPr>
          <w:sz w:val="28"/>
          <w:szCs w:val="28"/>
          <w:lang w:val="en-US"/>
        </w:rPr>
      </w:pPr>
      <w:r w:rsidRPr="00A6618F">
        <w:rPr>
          <w:sz w:val="28"/>
          <w:szCs w:val="28"/>
          <w:lang w:val="en-US"/>
        </w:rPr>
        <w:t>Other EU institutions and bodies</w:t>
      </w:r>
    </w:p>
    <w:p w:rsidR="002F0EFB" w:rsidRPr="00BA4EAB" w:rsidRDefault="002F0EFB" w:rsidP="00BA4EAB">
      <w:pPr>
        <w:pStyle w:val="a3"/>
        <w:spacing w:before="0" w:beforeAutospacing="0" w:after="0" w:afterAutospacing="0"/>
        <w:ind w:firstLine="709"/>
        <w:jc w:val="both"/>
        <w:rPr>
          <w:sz w:val="28"/>
          <w:szCs w:val="28"/>
          <w:lang w:val="en-US"/>
        </w:rPr>
      </w:pPr>
      <w:r w:rsidRPr="00BA4EAB">
        <w:rPr>
          <w:sz w:val="28"/>
          <w:szCs w:val="28"/>
          <w:lang w:val="en-US"/>
        </w:rPr>
        <w:t>Two other institutions play vital roles:</w:t>
      </w:r>
    </w:p>
    <w:p w:rsidR="002F0EFB" w:rsidRPr="00BA4EAB" w:rsidRDefault="002F0EFB" w:rsidP="00CB3611">
      <w:pPr>
        <w:numPr>
          <w:ilvl w:val="0"/>
          <w:numId w:val="3"/>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lastRenderedPageBreak/>
        <w:t xml:space="preserve">the </w:t>
      </w:r>
      <w:hyperlink r:id="rId169" w:history="1">
        <w:r w:rsidRPr="00BA4EAB">
          <w:rPr>
            <w:rStyle w:val="a4"/>
            <w:rFonts w:ascii="Times New Roman" w:hAnsi="Times New Roman"/>
            <w:color w:val="auto"/>
            <w:sz w:val="28"/>
            <w:szCs w:val="28"/>
            <w:u w:val="none"/>
            <w:lang w:val="en-US"/>
          </w:rPr>
          <w:t>Court of Justice of the EU</w:t>
        </w:r>
      </w:hyperlink>
      <w:r w:rsidRPr="00BA4EAB">
        <w:rPr>
          <w:rFonts w:ascii="Times New Roman" w:hAnsi="Times New Roman"/>
          <w:sz w:val="28"/>
          <w:szCs w:val="28"/>
          <w:lang w:val="en-US"/>
        </w:rPr>
        <w:t xml:space="preserve"> upholds the rule of European law</w:t>
      </w:r>
    </w:p>
    <w:p w:rsidR="002F0EFB" w:rsidRPr="00BA4EAB" w:rsidRDefault="002F0EFB" w:rsidP="00CB3611">
      <w:pPr>
        <w:numPr>
          <w:ilvl w:val="0"/>
          <w:numId w:val="3"/>
        </w:numPr>
        <w:spacing w:after="0" w:line="240" w:lineRule="auto"/>
        <w:ind w:left="0" w:firstLine="709"/>
        <w:jc w:val="both"/>
        <w:rPr>
          <w:rFonts w:ascii="Times New Roman" w:hAnsi="Times New Roman"/>
          <w:sz w:val="28"/>
          <w:szCs w:val="28"/>
          <w:lang w:val="en-US"/>
        </w:rPr>
      </w:pPr>
      <w:proofErr w:type="gramStart"/>
      <w:r w:rsidRPr="00BA4EAB">
        <w:rPr>
          <w:rFonts w:ascii="Times New Roman" w:hAnsi="Times New Roman"/>
          <w:sz w:val="28"/>
          <w:szCs w:val="28"/>
          <w:lang w:val="en-US"/>
        </w:rPr>
        <w:t>the</w:t>
      </w:r>
      <w:proofErr w:type="gramEnd"/>
      <w:r w:rsidRPr="00BA4EAB">
        <w:rPr>
          <w:rFonts w:ascii="Times New Roman" w:hAnsi="Times New Roman"/>
          <w:sz w:val="28"/>
          <w:szCs w:val="28"/>
          <w:lang w:val="en-US"/>
        </w:rPr>
        <w:t xml:space="preserve"> </w:t>
      </w:r>
      <w:hyperlink r:id="rId170" w:history="1">
        <w:r w:rsidRPr="00BA4EAB">
          <w:rPr>
            <w:rStyle w:val="a4"/>
            <w:rFonts w:ascii="Times New Roman" w:hAnsi="Times New Roman"/>
            <w:color w:val="auto"/>
            <w:sz w:val="28"/>
            <w:szCs w:val="28"/>
            <w:u w:val="none"/>
            <w:lang w:val="en-US"/>
          </w:rPr>
          <w:t>Court of Auditors</w:t>
        </w:r>
      </w:hyperlink>
      <w:r w:rsidRPr="00BA4EAB">
        <w:rPr>
          <w:rFonts w:ascii="Times New Roman" w:hAnsi="Times New Roman"/>
          <w:sz w:val="28"/>
          <w:szCs w:val="28"/>
          <w:lang w:val="en-US"/>
        </w:rPr>
        <w:t xml:space="preserve"> checks the financing of the EU's activities.</w:t>
      </w:r>
    </w:p>
    <w:p w:rsidR="002F0EFB" w:rsidRPr="00BA4EAB" w:rsidRDefault="002F0EFB" w:rsidP="00BA4EAB">
      <w:pPr>
        <w:pStyle w:val="a3"/>
        <w:spacing w:before="0" w:beforeAutospacing="0" w:after="0" w:afterAutospacing="0"/>
        <w:ind w:firstLine="709"/>
        <w:jc w:val="both"/>
        <w:rPr>
          <w:sz w:val="28"/>
          <w:szCs w:val="28"/>
          <w:lang w:val="en-US"/>
        </w:rPr>
      </w:pPr>
      <w:r w:rsidRPr="00BA4EAB">
        <w:rPr>
          <w:sz w:val="28"/>
          <w:szCs w:val="28"/>
          <w:lang w:val="en-US"/>
        </w:rPr>
        <w:t>The powers and responsibilities of all of these institutions are laid down in the Treaties, which are the foundation of everything the EU does. They also lay down the rules and procedures that the EU institutions must follow. The Treaties are agreed by the presidents and/or prime ministers of all the EU countries, and ratified by their parliaments.</w:t>
      </w:r>
    </w:p>
    <w:p w:rsidR="002F0EFB" w:rsidRPr="00BA4EAB" w:rsidRDefault="002F0EFB" w:rsidP="00BA4EAB">
      <w:pPr>
        <w:pStyle w:val="a3"/>
        <w:spacing w:before="0" w:beforeAutospacing="0" w:after="0" w:afterAutospacing="0"/>
        <w:ind w:firstLine="709"/>
        <w:jc w:val="both"/>
        <w:rPr>
          <w:sz w:val="28"/>
          <w:szCs w:val="28"/>
          <w:lang w:val="en-US"/>
        </w:rPr>
      </w:pPr>
      <w:r w:rsidRPr="00BA4EAB">
        <w:rPr>
          <w:sz w:val="28"/>
          <w:szCs w:val="28"/>
          <w:lang w:val="en-US"/>
        </w:rPr>
        <w:t xml:space="preserve">The EU has a number of other institutions and </w:t>
      </w:r>
      <w:hyperlink r:id="rId171" w:history="1">
        <w:r w:rsidRPr="00BA4EAB">
          <w:rPr>
            <w:rStyle w:val="a4"/>
            <w:color w:val="auto"/>
            <w:sz w:val="28"/>
            <w:szCs w:val="28"/>
            <w:u w:val="none"/>
            <w:lang w:val="en-US"/>
          </w:rPr>
          <w:t>interinstitutional bodies</w:t>
        </w:r>
      </w:hyperlink>
      <w:r w:rsidRPr="00BA4EAB">
        <w:rPr>
          <w:sz w:val="28"/>
          <w:szCs w:val="28"/>
          <w:lang w:val="en-US"/>
        </w:rPr>
        <w:t xml:space="preserve"> that play specialised roles:</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72" w:history="1">
        <w:r w:rsidRPr="00BA4EAB">
          <w:rPr>
            <w:rStyle w:val="a4"/>
            <w:rFonts w:ascii="Times New Roman" w:hAnsi="Times New Roman"/>
            <w:color w:val="auto"/>
            <w:sz w:val="28"/>
            <w:szCs w:val="28"/>
            <w:u w:val="none"/>
            <w:lang w:val="en-US"/>
          </w:rPr>
          <w:t>European Central Bank</w:t>
        </w:r>
      </w:hyperlink>
      <w:r w:rsidRPr="00BA4EAB">
        <w:rPr>
          <w:rFonts w:ascii="Times New Roman" w:hAnsi="Times New Roman"/>
          <w:sz w:val="28"/>
          <w:szCs w:val="28"/>
          <w:lang w:val="en-US"/>
        </w:rPr>
        <w:t xml:space="preserve"> is responsible for European monetary policy</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proofErr w:type="gramStart"/>
      <w:r w:rsidRPr="00BA4EAB">
        <w:rPr>
          <w:rFonts w:ascii="Times New Roman" w:hAnsi="Times New Roman"/>
          <w:sz w:val="28"/>
          <w:szCs w:val="28"/>
          <w:lang w:val="en-US"/>
        </w:rPr>
        <w:t>the</w:t>
      </w:r>
      <w:proofErr w:type="gramEnd"/>
      <w:r w:rsidRPr="00BA4EAB">
        <w:rPr>
          <w:rFonts w:ascii="Times New Roman" w:hAnsi="Times New Roman"/>
          <w:sz w:val="28"/>
          <w:szCs w:val="28"/>
          <w:lang w:val="en-US"/>
        </w:rPr>
        <w:t xml:space="preserve"> </w:t>
      </w:r>
      <w:hyperlink r:id="rId173" w:history="1">
        <w:r w:rsidRPr="00BA4EAB">
          <w:rPr>
            <w:rStyle w:val="a4"/>
            <w:rFonts w:ascii="Times New Roman" w:hAnsi="Times New Roman"/>
            <w:color w:val="auto"/>
            <w:sz w:val="28"/>
            <w:szCs w:val="28"/>
            <w:u w:val="none"/>
            <w:lang w:val="en-US"/>
          </w:rPr>
          <w:t>European External Action Service</w:t>
        </w:r>
      </w:hyperlink>
      <w:r w:rsidRPr="00BA4EAB">
        <w:rPr>
          <w:rFonts w:ascii="Times New Roman" w:hAnsi="Times New Roman"/>
          <w:sz w:val="28"/>
          <w:szCs w:val="28"/>
          <w:lang w:val="en-US"/>
        </w:rPr>
        <w:t xml:space="preserve"> (EEAS) assists the High Representative of the Union for Foreign Affairs and Security Policy, currently Federica Mogherini. She chairs the Foreign Affairs Council and conducts the common foreign and security policy, also ensuring the consistency and coordination of the EU's external action.</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74" w:history="1">
        <w:r w:rsidRPr="00BA4EAB">
          <w:rPr>
            <w:rStyle w:val="a4"/>
            <w:rFonts w:ascii="Times New Roman" w:hAnsi="Times New Roman"/>
            <w:color w:val="auto"/>
            <w:sz w:val="28"/>
            <w:szCs w:val="28"/>
            <w:u w:val="none"/>
            <w:lang w:val="en-US"/>
          </w:rPr>
          <w:t>European Economic and Social Committee</w:t>
        </w:r>
      </w:hyperlink>
      <w:r w:rsidRPr="00BA4EAB">
        <w:rPr>
          <w:rFonts w:ascii="Times New Roman" w:hAnsi="Times New Roman"/>
          <w:sz w:val="28"/>
          <w:szCs w:val="28"/>
          <w:lang w:val="en-US"/>
        </w:rPr>
        <w:t xml:space="preserve"> represents civil society, employers and employees</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75" w:history="1">
        <w:r w:rsidRPr="00BA4EAB">
          <w:rPr>
            <w:rStyle w:val="a4"/>
            <w:rFonts w:ascii="Times New Roman" w:hAnsi="Times New Roman"/>
            <w:color w:val="auto"/>
            <w:sz w:val="28"/>
            <w:szCs w:val="28"/>
            <w:u w:val="none"/>
            <w:lang w:val="en-US"/>
          </w:rPr>
          <w:t>Committee of the Regions</w:t>
        </w:r>
      </w:hyperlink>
      <w:r w:rsidRPr="00BA4EAB">
        <w:rPr>
          <w:rFonts w:ascii="Times New Roman" w:hAnsi="Times New Roman"/>
          <w:sz w:val="28"/>
          <w:szCs w:val="28"/>
          <w:lang w:val="en-US"/>
        </w:rPr>
        <w:t xml:space="preserve"> represents regional and local authorities</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76" w:history="1">
        <w:r w:rsidRPr="00BA4EAB">
          <w:rPr>
            <w:rStyle w:val="a4"/>
            <w:rFonts w:ascii="Times New Roman" w:hAnsi="Times New Roman"/>
            <w:color w:val="auto"/>
            <w:sz w:val="28"/>
            <w:szCs w:val="28"/>
            <w:u w:val="none"/>
            <w:lang w:val="en-US"/>
          </w:rPr>
          <w:t>European Investment Bank</w:t>
        </w:r>
      </w:hyperlink>
      <w:r w:rsidRPr="00BA4EAB">
        <w:rPr>
          <w:rFonts w:ascii="Times New Roman" w:hAnsi="Times New Roman"/>
          <w:sz w:val="28"/>
          <w:szCs w:val="28"/>
          <w:lang w:val="en-US"/>
        </w:rPr>
        <w:t xml:space="preserve"> finances EU investment projects and helps small businesses through the </w:t>
      </w:r>
      <w:hyperlink r:id="rId177" w:anchor="goto_6" w:history="1">
        <w:r w:rsidRPr="00BA4EAB">
          <w:rPr>
            <w:rStyle w:val="a4"/>
            <w:rFonts w:ascii="Times New Roman" w:hAnsi="Times New Roman"/>
            <w:color w:val="auto"/>
            <w:sz w:val="28"/>
            <w:szCs w:val="28"/>
            <w:u w:val="none"/>
            <w:lang w:val="en-US"/>
          </w:rPr>
          <w:t>European Investment Fund</w:t>
        </w:r>
      </w:hyperlink>
      <w:r w:rsidRPr="00BA4EAB">
        <w:rPr>
          <w:rFonts w:ascii="Times New Roman" w:hAnsi="Times New Roman"/>
          <w:sz w:val="28"/>
          <w:szCs w:val="28"/>
          <w:lang w:val="en-US"/>
        </w:rPr>
        <w:t xml:space="preserve"> </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78" w:history="1">
        <w:r w:rsidRPr="00BA4EAB">
          <w:rPr>
            <w:rStyle w:val="a4"/>
            <w:rFonts w:ascii="Times New Roman" w:hAnsi="Times New Roman"/>
            <w:color w:val="auto"/>
            <w:sz w:val="28"/>
            <w:szCs w:val="28"/>
            <w:u w:val="none"/>
            <w:lang w:val="en-US"/>
          </w:rPr>
          <w:t>European Ombudsman</w:t>
        </w:r>
      </w:hyperlink>
      <w:r w:rsidRPr="00BA4EAB">
        <w:rPr>
          <w:rFonts w:ascii="Times New Roman" w:hAnsi="Times New Roman"/>
          <w:sz w:val="28"/>
          <w:szCs w:val="28"/>
          <w:lang w:val="en-US"/>
        </w:rPr>
        <w:t xml:space="preserve"> investigates complaints about maladministration by EU institutions and bodies</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79" w:history="1">
        <w:r w:rsidRPr="00BA4EAB">
          <w:rPr>
            <w:rStyle w:val="a4"/>
            <w:rFonts w:ascii="Times New Roman" w:hAnsi="Times New Roman"/>
            <w:color w:val="auto"/>
            <w:sz w:val="28"/>
            <w:szCs w:val="28"/>
            <w:u w:val="none"/>
            <w:lang w:val="en-US"/>
          </w:rPr>
          <w:t>European Data Protection Supervisor</w:t>
        </w:r>
      </w:hyperlink>
      <w:r w:rsidRPr="00BA4EAB">
        <w:rPr>
          <w:rFonts w:ascii="Times New Roman" w:hAnsi="Times New Roman"/>
          <w:sz w:val="28"/>
          <w:szCs w:val="28"/>
          <w:lang w:val="en-US"/>
        </w:rPr>
        <w:t xml:space="preserve"> safeguards the privacy of people’s personal data</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80" w:history="1">
        <w:r w:rsidRPr="00BA4EAB">
          <w:rPr>
            <w:rStyle w:val="a4"/>
            <w:rFonts w:ascii="Times New Roman" w:hAnsi="Times New Roman"/>
            <w:color w:val="auto"/>
            <w:sz w:val="28"/>
            <w:szCs w:val="28"/>
            <w:u w:val="none"/>
            <w:lang w:val="en-US"/>
          </w:rPr>
          <w:t>Publications Office</w:t>
        </w:r>
      </w:hyperlink>
      <w:r w:rsidRPr="00BA4EAB">
        <w:rPr>
          <w:rFonts w:ascii="Times New Roman" w:hAnsi="Times New Roman"/>
          <w:sz w:val="28"/>
          <w:szCs w:val="28"/>
          <w:lang w:val="en-US"/>
        </w:rPr>
        <w:t xml:space="preserve"> publishes information about the EU</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81" w:history="1">
        <w:r w:rsidRPr="00BA4EAB">
          <w:rPr>
            <w:rStyle w:val="a4"/>
            <w:rFonts w:ascii="Times New Roman" w:hAnsi="Times New Roman"/>
            <w:color w:val="auto"/>
            <w:sz w:val="28"/>
            <w:szCs w:val="28"/>
            <w:u w:val="none"/>
            <w:lang w:val="en-US"/>
          </w:rPr>
          <w:t>European Personnel Selection Office</w:t>
        </w:r>
      </w:hyperlink>
      <w:r w:rsidRPr="00BA4EAB">
        <w:rPr>
          <w:rFonts w:ascii="Times New Roman" w:hAnsi="Times New Roman"/>
          <w:sz w:val="28"/>
          <w:szCs w:val="28"/>
          <w:lang w:val="en-US"/>
        </w:rPr>
        <w:t xml:space="preserve"> recruits staff for the EU institutions and other bodies</w:t>
      </w:r>
    </w:p>
    <w:p w:rsidR="002F0EFB" w:rsidRPr="00BA4EAB" w:rsidRDefault="002F0EFB" w:rsidP="00CB3611">
      <w:pPr>
        <w:numPr>
          <w:ilvl w:val="0"/>
          <w:numId w:val="4"/>
        </w:numPr>
        <w:spacing w:after="0" w:line="240" w:lineRule="auto"/>
        <w:ind w:left="0" w:firstLine="709"/>
        <w:jc w:val="both"/>
        <w:rPr>
          <w:rFonts w:ascii="Times New Roman" w:hAnsi="Times New Roman"/>
          <w:sz w:val="28"/>
          <w:szCs w:val="28"/>
          <w:lang w:val="en-US"/>
        </w:rPr>
      </w:pPr>
      <w:r w:rsidRPr="00BA4EAB">
        <w:rPr>
          <w:rFonts w:ascii="Times New Roman" w:hAnsi="Times New Roman"/>
          <w:sz w:val="28"/>
          <w:szCs w:val="28"/>
          <w:lang w:val="en-US"/>
        </w:rPr>
        <w:t xml:space="preserve">the </w:t>
      </w:r>
      <w:hyperlink r:id="rId182" w:history="1">
        <w:r w:rsidRPr="00BA4EAB">
          <w:rPr>
            <w:rStyle w:val="a4"/>
            <w:rFonts w:ascii="Times New Roman" w:hAnsi="Times New Roman"/>
            <w:color w:val="auto"/>
            <w:sz w:val="28"/>
            <w:szCs w:val="28"/>
            <w:u w:val="none"/>
            <w:lang w:val="en-US"/>
          </w:rPr>
          <w:t>European School of Administration</w:t>
        </w:r>
      </w:hyperlink>
      <w:r w:rsidRPr="00BA4EAB">
        <w:rPr>
          <w:rFonts w:ascii="Times New Roman" w:hAnsi="Times New Roman"/>
          <w:sz w:val="28"/>
          <w:szCs w:val="28"/>
          <w:lang w:val="en-US"/>
        </w:rPr>
        <w:t xml:space="preserve"> provides training in specific areas for members of EU staff</w:t>
      </w:r>
    </w:p>
    <w:p w:rsidR="002F0EFB" w:rsidRPr="006D09E5" w:rsidRDefault="002F0EFB" w:rsidP="00CB3611">
      <w:pPr>
        <w:numPr>
          <w:ilvl w:val="0"/>
          <w:numId w:val="4"/>
        </w:numPr>
        <w:spacing w:after="0" w:line="240" w:lineRule="auto"/>
        <w:ind w:left="0" w:firstLine="709"/>
        <w:jc w:val="both"/>
        <w:rPr>
          <w:rFonts w:ascii="Times New Roman" w:hAnsi="Times New Roman"/>
          <w:b/>
          <w:bCs/>
          <w:sz w:val="28"/>
          <w:szCs w:val="28"/>
          <w:lang w:val="en-US"/>
        </w:rPr>
      </w:pPr>
      <w:r w:rsidRPr="006D09E5">
        <w:rPr>
          <w:rFonts w:ascii="Times New Roman" w:hAnsi="Times New Roman"/>
          <w:sz w:val="28"/>
          <w:szCs w:val="28"/>
          <w:lang w:val="en-US"/>
        </w:rPr>
        <w:t xml:space="preserve">a host of </w:t>
      </w:r>
      <w:hyperlink r:id="rId183" w:history="1">
        <w:r w:rsidRPr="006D09E5">
          <w:rPr>
            <w:rStyle w:val="a4"/>
            <w:rFonts w:ascii="Times New Roman" w:hAnsi="Times New Roman"/>
            <w:color w:val="auto"/>
            <w:sz w:val="28"/>
            <w:szCs w:val="28"/>
            <w:u w:val="none"/>
            <w:lang w:val="en-US"/>
          </w:rPr>
          <w:t>specialised agencies and decentralised bodies</w:t>
        </w:r>
      </w:hyperlink>
      <w:r w:rsidRPr="006D09E5">
        <w:rPr>
          <w:rFonts w:ascii="Times New Roman" w:hAnsi="Times New Roman"/>
          <w:sz w:val="28"/>
          <w:szCs w:val="28"/>
          <w:lang w:val="en-US"/>
        </w:rPr>
        <w:t xml:space="preserve"> handle a range of technical, scientific and management tasks</w:t>
      </w:r>
    </w:p>
    <w:p w:rsidR="002F0EFB" w:rsidRPr="00A6618F" w:rsidRDefault="002F0EFB" w:rsidP="00D14A47">
      <w:pPr>
        <w:pStyle w:val="a3"/>
        <w:spacing w:before="0" w:beforeAutospacing="0" w:after="0" w:afterAutospacing="0"/>
        <w:ind w:firstLine="709"/>
        <w:jc w:val="both"/>
        <w:rPr>
          <w:sz w:val="28"/>
          <w:szCs w:val="28"/>
          <w:lang w:val="en-US"/>
        </w:rPr>
      </w:pPr>
      <w:r w:rsidRPr="00D14A47">
        <w:rPr>
          <w:b/>
          <w:sz w:val="28"/>
          <w:szCs w:val="28"/>
          <w:lang w:val="en-US"/>
        </w:rPr>
        <w:t>2.</w:t>
      </w:r>
      <w:r>
        <w:rPr>
          <w:sz w:val="28"/>
          <w:szCs w:val="28"/>
          <w:lang w:val="en-US"/>
        </w:rPr>
        <w:t xml:space="preserve"> </w:t>
      </w:r>
      <w:r w:rsidRPr="00A6618F">
        <w:rPr>
          <w:sz w:val="28"/>
          <w:szCs w:val="28"/>
          <w:lang w:val="en-US"/>
        </w:rPr>
        <w:t xml:space="preserve">The </w:t>
      </w:r>
      <w:r w:rsidRPr="00A6618F">
        <w:rPr>
          <w:b/>
          <w:bCs/>
          <w:sz w:val="28"/>
          <w:szCs w:val="28"/>
          <w:lang w:val="en-US"/>
        </w:rPr>
        <w:t>European Commission</w:t>
      </w:r>
      <w:r w:rsidRPr="00A6618F">
        <w:rPr>
          <w:sz w:val="28"/>
          <w:szCs w:val="28"/>
          <w:lang w:val="en-US"/>
        </w:rPr>
        <w:t xml:space="preserve"> (</w:t>
      </w:r>
      <w:r w:rsidRPr="00A6618F">
        <w:rPr>
          <w:b/>
          <w:bCs/>
          <w:sz w:val="28"/>
          <w:szCs w:val="28"/>
          <w:lang w:val="en-US"/>
        </w:rPr>
        <w:t>EC</w:t>
      </w:r>
      <w:r w:rsidRPr="00A6618F">
        <w:rPr>
          <w:sz w:val="28"/>
          <w:szCs w:val="28"/>
          <w:lang w:val="en-US"/>
        </w:rPr>
        <w:t xml:space="preserve">) is the </w:t>
      </w:r>
      <w:hyperlink r:id="rId184" w:anchor="European_Union" w:tooltip="Separation of powers" w:history="1">
        <w:r w:rsidRPr="00A6618F">
          <w:rPr>
            <w:rStyle w:val="a4"/>
            <w:color w:val="auto"/>
            <w:sz w:val="28"/>
            <w:szCs w:val="28"/>
            <w:u w:val="none"/>
            <w:lang w:val="en-US"/>
          </w:rPr>
          <w:t>executive</w:t>
        </w:r>
      </w:hyperlink>
      <w:r w:rsidRPr="00A6618F">
        <w:rPr>
          <w:sz w:val="28"/>
          <w:szCs w:val="28"/>
          <w:lang w:val="en-US"/>
        </w:rPr>
        <w:t xml:space="preserve"> body of the </w:t>
      </w:r>
      <w:hyperlink r:id="rId185" w:tooltip="European Union" w:history="1">
        <w:r w:rsidRPr="00A6618F">
          <w:rPr>
            <w:rStyle w:val="a4"/>
            <w:color w:val="auto"/>
            <w:sz w:val="28"/>
            <w:szCs w:val="28"/>
            <w:u w:val="none"/>
            <w:lang w:val="en-US"/>
          </w:rPr>
          <w:t>European Union</w:t>
        </w:r>
      </w:hyperlink>
      <w:r w:rsidRPr="00A6618F">
        <w:rPr>
          <w:sz w:val="28"/>
          <w:szCs w:val="28"/>
          <w:lang w:val="en-US"/>
        </w:rPr>
        <w:t xml:space="preserve"> responsible for proposing legislation, implementing decisions, upholding the </w:t>
      </w:r>
      <w:hyperlink r:id="rId186" w:tooltip="Treaties of the European Union" w:history="1">
        <w:r w:rsidRPr="00A6618F">
          <w:rPr>
            <w:rStyle w:val="a4"/>
            <w:color w:val="auto"/>
            <w:sz w:val="28"/>
            <w:szCs w:val="28"/>
            <w:u w:val="none"/>
            <w:lang w:val="en-US"/>
          </w:rPr>
          <w:t>EU treaties</w:t>
        </w:r>
      </w:hyperlink>
      <w:r w:rsidRPr="00A6618F">
        <w:rPr>
          <w:sz w:val="28"/>
          <w:szCs w:val="28"/>
          <w:lang w:val="en-US"/>
        </w:rPr>
        <w:t xml:space="preserve"> and managing the day-to-day business of the EU. Commissioners swear an oath at the </w:t>
      </w:r>
      <w:hyperlink r:id="rId187" w:tooltip="European Court of Justice" w:history="1">
        <w:r w:rsidRPr="00A6618F">
          <w:rPr>
            <w:rStyle w:val="a4"/>
            <w:color w:val="auto"/>
            <w:sz w:val="28"/>
            <w:szCs w:val="28"/>
            <w:u w:val="none"/>
            <w:lang w:val="en-US"/>
          </w:rPr>
          <w:t>European Court of Justice</w:t>
        </w:r>
      </w:hyperlink>
      <w:r w:rsidRPr="00A6618F">
        <w:rPr>
          <w:sz w:val="28"/>
          <w:szCs w:val="28"/>
          <w:lang w:val="en-US"/>
        </w:rPr>
        <w:t xml:space="preserve"> in Luxembourg, pledging to respect the treaties and to be completely independent in carrying out their duties during their mandate. </w:t>
      </w:r>
    </w:p>
    <w:p w:rsidR="002F0EFB" w:rsidRPr="00A6618F" w:rsidRDefault="002F0EFB" w:rsidP="00D14A47">
      <w:pPr>
        <w:pStyle w:val="a3"/>
        <w:spacing w:before="0" w:beforeAutospacing="0" w:after="0" w:afterAutospacing="0"/>
        <w:ind w:firstLine="709"/>
        <w:jc w:val="both"/>
        <w:rPr>
          <w:sz w:val="28"/>
          <w:szCs w:val="28"/>
          <w:lang w:val="en-US"/>
        </w:rPr>
      </w:pPr>
      <w:r w:rsidRPr="00A6618F">
        <w:rPr>
          <w:sz w:val="28"/>
          <w:szCs w:val="28"/>
          <w:lang w:val="en-US"/>
        </w:rPr>
        <w:t xml:space="preserve">The Commission operates as a </w:t>
      </w:r>
      <w:hyperlink r:id="rId188" w:tooltip="Cabinet government" w:history="1">
        <w:r w:rsidRPr="00A6618F">
          <w:rPr>
            <w:rStyle w:val="a4"/>
            <w:color w:val="auto"/>
            <w:sz w:val="28"/>
            <w:szCs w:val="28"/>
            <w:u w:val="none"/>
            <w:lang w:val="en-US"/>
          </w:rPr>
          <w:t>cabinet government</w:t>
        </w:r>
      </w:hyperlink>
      <w:r w:rsidRPr="00A6618F">
        <w:rPr>
          <w:sz w:val="28"/>
          <w:szCs w:val="28"/>
          <w:lang w:val="en-US"/>
        </w:rPr>
        <w:t xml:space="preserve">, with 28 </w:t>
      </w:r>
      <w:hyperlink r:id="rId189" w:tooltip="European Commissioner" w:history="1">
        <w:r w:rsidRPr="00A6618F">
          <w:rPr>
            <w:rStyle w:val="a4"/>
            <w:color w:val="auto"/>
            <w:sz w:val="28"/>
            <w:szCs w:val="28"/>
            <w:u w:val="none"/>
            <w:lang w:val="en-US"/>
          </w:rPr>
          <w:t>members of the Commission</w:t>
        </w:r>
      </w:hyperlink>
      <w:r w:rsidRPr="00A6618F">
        <w:rPr>
          <w:sz w:val="28"/>
          <w:szCs w:val="28"/>
          <w:lang w:val="en-US"/>
        </w:rPr>
        <w:t xml:space="preserve"> (informally known as "commissioners"). There is one member per </w:t>
      </w:r>
      <w:hyperlink r:id="rId190" w:tooltip="European Union member state" w:history="1">
        <w:r w:rsidRPr="00A6618F">
          <w:rPr>
            <w:rStyle w:val="a4"/>
            <w:color w:val="auto"/>
            <w:sz w:val="28"/>
            <w:szCs w:val="28"/>
            <w:u w:val="none"/>
            <w:lang w:val="en-US"/>
          </w:rPr>
          <w:t>member state</w:t>
        </w:r>
      </w:hyperlink>
      <w:r w:rsidRPr="00A6618F">
        <w:rPr>
          <w:sz w:val="28"/>
          <w:szCs w:val="28"/>
          <w:lang w:val="en-US"/>
        </w:rPr>
        <w:t xml:space="preserve">, though members are bound to represent the interests of the EU as a whole rather than their home state. One of the 28 is the </w:t>
      </w:r>
      <w:hyperlink r:id="rId191" w:tooltip="President of the European Commission" w:history="1">
        <w:r w:rsidRPr="00A6618F">
          <w:rPr>
            <w:rStyle w:val="a4"/>
            <w:color w:val="auto"/>
            <w:sz w:val="28"/>
            <w:szCs w:val="28"/>
            <w:u w:val="none"/>
            <w:lang w:val="en-US"/>
          </w:rPr>
          <w:t>Commission President</w:t>
        </w:r>
      </w:hyperlink>
      <w:r w:rsidRPr="00A6618F">
        <w:rPr>
          <w:sz w:val="28"/>
          <w:szCs w:val="28"/>
          <w:lang w:val="en-US"/>
        </w:rPr>
        <w:t xml:space="preserve"> (currently </w:t>
      </w:r>
      <w:hyperlink r:id="rId192" w:tooltip="Jean-Claude Juncker" w:history="1">
        <w:r w:rsidRPr="00A6618F">
          <w:rPr>
            <w:rStyle w:val="a4"/>
            <w:color w:val="auto"/>
            <w:sz w:val="28"/>
            <w:szCs w:val="28"/>
            <w:u w:val="none"/>
            <w:lang w:val="en-US"/>
          </w:rPr>
          <w:t>Jean-Claude Juncker</w:t>
        </w:r>
      </w:hyperlink>
      <w:r w:rsidRPr="00A6618F">
        <w:rPr>
          <w:sz w:val="28"/>
          <w:szCs w:val="28"/>
          <w:lang w:val="en-US"/>
        </w:rPr>
        <w:t xml:space="preserve">) proposed by the </w:t>
      </w:r>
      <w:hyperlink r:id="rId193" w:tooltip="European Council" w:history="1">
        <w:r w:rsidRPr="00A6618F">
          <w:rPr>
            <w:rStyle w:val="a4"/>
            <w:color w:val="auto"/>
            <w:sz w:val="28"/>
            <w:szCs w:val="28"/>
            <w:u w:val="none"/>
            <w:lang w:val="en-US"/>
          </w:rPr>
          <w:t>European Council</w:t>
        </w:r>
      </w:hyperlink>
      <w:r w:rsidRPr="00A6618F">
        <w:rPr>
          <w:sz w:val="28"/>
          <w:szCs w:val="28"/>
          <w:lang w:val="en-US"/>
        </w:rPr>
        <w:t xml:space="preserve"> and elected by the </w:t>
      </w:r>
      <w:hyperlink r:id="rId194" w:tooltip="European Parliament" w:history="1">
        <w:r w:rsidRPr="00A6618F">
          <w:rPr>
            <w:rStyle w:val="a4"/>
            <w:color w:val="auto"/>
            <w:sz w:val="28"/>
            <w:szCs w:val="28"/>
            <w:u w:val="none"/>
            <w:lang w:val="en-US"/>
          </w:rPr>
          <w:t>European Parliament</w:t>
        </w:r>
      </w:hyperlink>
      <w:r w:rsidRPr="00A6618F">
        <w:rPr>
          <w:sz w:val="28"/>
          <w:szCs w:val="28"/>
          <w:lang w:val="en-US"/>
        </w:rPr>
        <w:t xml:space="preserve">. The Council then appoints the other 27 members of the Commission in agreement with the nominated President, and the 28 members as </w:t>
      </w:r>
      <w:proofErr w:type="gramStart"/>
      <w:r w:rsidRPr="00A6618F">
        <w:rPr>
          <w:sz w:val="28"/>
          <w:szCs w:val="28"/>
          <w:lang w:val="en-US"/>
        </w:rPr>
        <w:t xml:space="preserve">a </w:t>
      </w:r>
      <w:r w:rsidRPr="00A6618F">
        <w:rPr>
          <w:sz w:val="28"/>
          <w:szCs w:val="28"/>
          <w:lang w:val="en-US"/>
        </w:rPr>
        <w:lastRenderedPageBreak/>
        <w:t>single body are</w:t>
      </w:r>
      <w:proofErr w:type="gramEnd"/>
      <w:r w:rsidRPr="00A6618F">
        <w:rPr>
          <w:sz w:val="28"/>
          <w:szCs w:val="28"/>
          <w:lang w:val="en-US"/>
        </w:rPr>
        <w:t xml:space="preserve"> then subject to a vote of approval by the </w:t>
      </w:r>
      <w:hyperlink r:id="rId195" w:tooltip="European Parliament" w:history="1">
        <w:r w:rsidRPr="00A6618F">
          <w:rPr>
            <w:rStyle w:val="a4"/>
            <w:color w:val="auto"/>
            <w:sz w:val="28"/>
            <w:szCs w:val="28"/>
            <w:u w:val="none"/>
            <w:lang w:val="en-US"/>
          </w:rPr>
          <w:t>European Parliament</w:t>
        </w:r>
      </w:hyperlink>
      <w:r w:rsidRPr="00A6618F">
        <w:rPr>
          <w:sz w:val="28"/>
          <w:szCs w:val="28"/>
          <w:lang w:val="en-US"/>
        </w:rPr>
        <w:t xml:space="preserve">. The current Commission is the </w:t>
      </w:r>
      <w:hyperlink r:id="rId196" w:tooltip="Juncker Commission" w:history="1">
        <w:r w:rsidRPr="00A6618F">
          <w:rPr>
            <w:rStyle w:val="a4"/>
            <w:color w:val="auto"/>
            <w:sz w:val="28"/>
            <w:szCs w:val="28"/>
            <w:u w:val="none"/>
            <w:lang w:val="en-US"/>
          </w:rPr>
          <w:t>Juncker Commission</w:t>
        </w:r>
      </w:hyperlink>
      <w:r w:rsidRPr="00A6618F">
        <w:rPr>
          <w:sz w:val="28"/>
          <w:szCs w:val="28"/>
          <w:lang w:val="en-US"/>
        </w:rPr>
        <w:t>, which took office in late 2014.</w:t>
      </w:r>
    </w:p>
    <w:p w:rsidR="002F0EFB" w:rsidRPr="00A6618F" w:rsidRDefault="002F0EFB" w:rsidP="00A6618F">
      <w:pPr>
        <w:pStyle w:val="a3"/>
        <w:spacing w:before="0" w:beforeAutospacing="0" w:after="0" w:afterAutospacing="0"/>
        <w:ind w:firstLine="709"/>
        <w:jc w:val="both"/>
        <w:rPr>
          <w:sz w:val="28"/>
          <w:szCs w:val="28"/>
          <w:lang w:val="en-US"/>
        </w:rPr>
      </w:pPr>
      <w:r w:rsidRPr="00A6618F">
        <w:rPr>
          <w:sz w:val="28"/>
          <w:szCs w:val="28"/>
          <w:lang w:val="en-US"/>
        </w:rPr>
        <w:t xml:space="preserve">The term </w:t>
      </w:r>
      <w:r w:rsidRPr="00A6618F">
        <w:rPr>
          <w:i/>
          <w:iCs/>
          <w:sz w:val="28"/>
          <w:szCs w:val="28"/>
          <w:lang w:val="en-US"/>
        </w:rPr>
        <w:t>Commission</w:t>
      </w:r>
      <w:r w:rsidRPr="00A6618F">
        <w:rPr>
          <w:sz w:val="28"/>
          <w:szCs w:val="28"/>
          <w:lang w:val="en-US"/>
        </w:rPr>
        <w:t xml:space="preserve"> is used either in the narrow sense of the 28-member </w:t>
      </w:r>
      <w:r w:rsidRPr="00A6618F">
        <w:rPr>
          <w:i/>
          <w:iCs/>
          <w:sz w:val="28"/>
          <w:szCs w:val="28"/>
          <w:lang w:val="en-US"/>
        </w:rPr>
        <w:t>College of Commissioners</w:t>
      </w:r>
      <w:r w:rsidRPr="00A6618F">
        <w:rPr>
          <w:sz w:val="28"/>
          <w:szCs w:val="28"/>
          <w:lang w:val="en-US"/>
        </w:rPr>
        <w:t xml:space="preserve"> (or </w:t>
      </w:r>
      <w:r w:rsidRPr="00A6618F">
        <w:rPr>
          <w:i/>
          <w:iCs/>
          <w:sz w:val="28"/>
          <w:szCs w:val="28"/>
          <w:lang w:val="en-US"/>
        </w:rPr>
        <w:t>College</w:t>
      </w:r>
      <w:r w:rsidRPr="00A6618F">
        <w:rPr>
          <w:sz w:val="28"/>
          <w:szCs w:val="28"/>
          <w:lang w:val="en-US"/>
        </w:rPr>
        <w:t xml:space="preserve">) or to also include the administrative body of about 23,000 </w:t>
      </w:r>
      <w:hyperlink r:id="rId197" w:tooltip="European Civil Service" w:history="1">
        <w:r w:rsidRPr="00A6618F">
          <w:rPr>
            <w:rStyle w:val="a4"/>
            <w:color w:val="auto"/>
            <w:sz w:val="28"/>
            <w:szCs w:val="28"/>
            <w:u w:val="none"/>
            <w:lang w:val="en-US"/>
          </w:rPr>
          <w:t>European civil servants</w:t>
        </w:r>
      </w:hyperlink>
      <w:r w:rsidRPr="00A6618F">
        <w:rPr>
          <w:sz w:val="28"/>
          <w:szCs w:val="28"/>
          <w:lang w:val="en-US"/>
        </w:rPr>
        <w:t xml:space="preserve"> who are split into departments called </w:t>
      </w:r>
      <w:hyperlink r:id="rId198" w:tooltip="Directorate-General" w:history="1">
        <w:r w:rsidRPr="00A6618F">
          <w:rPr>
            <w:rStyle w:val="a4"/>
            <w:color w:val="auto"/>
            <w:sz w:val="28"/>
            <w:szCs w:val="28"/>
            <w:u w:val="none"/>
            <w:lang w:val="en-US"/>
          </w:rPr>
          <w:t>directorates-general</w:t>
        </w:r>
      </w:hyperlink>
      <w:r w:rsidRPr="00A6618F">
        <w:rPr>
          <w:sz w:val="28"/>
          <w:szCs w:val="28"/>
          <w:lang w:val="en-US"/>
        </w:rPr>
        <w:t xml:space="preserve"> and services. The procedural languages of the Commission are English, French and German. The Members of the Commission and their "cabinets" (immediate teams) are based in the </w:t>
      </w:r>
      <w:hyperlink r:id="rId199" w:tooltip="Berlaymont building" w:history="1">
        <w:r w:rsidRPr="00A6618F">
          <w:rPr>
            <w:rStyle w:val="a4"/>
            <w:color w:val="auto"/>
            <w:sz w:val="28"/>
            <w:szCs w:val="28"/>
            <w:u w:val="none"/>
            <w:lang w:val="en-US"/>
          </w:rPr>
          <w:t>Berlaymont building</w:t>
        </w:r>
      </w:hyperlink>
      <w:r w:rsidRPr="00A6618F">
        <w:rPr>
          <w:sz w:val="28"/>
          <w:szCs w:val="28"/>
          <w:lang w:val="en-US"/>
        </w:rPr>
        <w:t xml:space="preserve"> in </w:t>
      </w:r>
      <w:hyperlink r:id="rId200" w:tooltip="Brussels" w:history="1">
        <w:r w:rsidRPr="00A6618F">
          <w:rPr>
            <w:rStyle w:val="a4"/>
            <w:color w:val="auto"/>
            <w:sz w:val="28"/>
            <w:szCs w:val="28"/>
            <w:u w:val="none"/>
            <w:lang w:val="en-US"/>
          </w:rPr>
          <w:t>Brussels</w:t>
        </w:r>
      </w:hyperlink>
      <w:r w:rsidRPr="00A6618F">
        <w:rPr>
          <w:sz w:val="28"/>
          <w:szCs w:val="28"/>
          <w:lang w:val="en-US"/>
        </w:rPr>
        <w:t>.</w:t>
      </w:r>
    </w:p>
    <w:p w:rsidR="002F0EFB" w:rsidRPr="00A6618F" w:rsidRDefault="002F0EFB" w:rsidP="00A6618F">
      <w:pPr>
        <w:spacing w:after="0" w:line="240" w:lineRule="auto"/>
        <w:ind w:firstLine="709"/>
        <w:jc w:val="both"/>
        <w:outlineLvl w:val="1"/>
        <w:rPr>
          <w:rFonts w:ascii="Times New Roman" w:hAnsi="Times New Roman"/>
          <w:sz w:val="28"/>
          <w:szCs w:val="28"/>
          <w:vertAlign w:val="superscript"/>
          <w:lang w:val="en-US"/>
        </w:rPr>
      </w:pPr>
      <w:r w:rsidRPr="00A6618F">
        <w:rPr>
          <w:rFonts w:ascii="Times New Roman" w:hAnsi="Times New Roman"/>
          <w:sz w:val="28"/>
          <w:szCs w:val="28"/>
          <w:lang w:val="en-US"/>
        </w:rPr>
        <w:t xml:space="preserve">The European Commission derives from one of the five key institutions created in the </w:t>
      </w:r>
      <w:hyperlink r:id="rId201" w:tooltip="Supranational" w:history="1">
        <w:r w:rsidRPr="00A6618F">
          <w:rPr>
            <w:rStyle w:val="a4"/>
            <w:rFonts w:ascii="Times New Roman" w:hAnsi="Times New Roman"/>
            <w:color w:val="auto"/>
            <w:sz w:val="28"/>
            <w:szCs w:val="28"/>
            <w:u w:val="none"/>
            <w:lang w:val="en-US"/>
          </w:rPr>
          <w:t>supranational</w:t>
        </w:r>
      </w:hyperlink>
      <w:r w:rsidRPr="00A6618F">
        <w:rPr>
          <w:rFonts w:ascii="Times New Roman" w:hAnsi="Times New Roman"/>
          <w:sz w:val="28"/>
          <w:szCs w:val="28"/>
          <w:lang w:val="en-US"/>
        </w:rPr>
        <w:t xml:space="preserve"> European Community system, following the proposal of </w:t>
      </w:r>
      <w:hyperlink r:id="rId202" w:tooltip="Robert Schuman" w:history="1">
        <w:r w:rsidRPr="00A6618F">
          <w:rPr>
            <w:rStyle w:val="a4"/>
            <w:rFonts w:ascii="Times New Roman" w:hAnsi="Times New Roman"/>
            <w:color w:val="auto"/>
            <w:sz w:val="28"/>
            <w:szCs w:val="28"/>
            <w:u w:val="none"/>
            <w:lang w:val="en-US"/>
          </w:rPr>
          <w:t>Robert Schuman</w:t>
        </w:r>
      </w:hyperlink>
      <w:r w:rsidRPr="00A6618F">
        <w:rPr>
          <w:rFonts w:ascii="Times New Roman" w:hAnsi="Times New Roman"/>
          <w:sz w:val="28"/>
          <w:szCs w:val="28"/>
          <w:lang w:val="en-US"/>
        </w:rPr>
        <w:t xml:space="preserve">, French Foreign Minister, on 9 May 1950. Originating in 1951 as the High Authority in the </w:t>
      </w:r>
      <w:hyperlink r:id="rId203" w:tooltip="European Coal and Steel Community" w:history="1">
        <w:r w:rsidRPr="00A6618F">
          <w:rPr>
            <w:rStyle w:val="a4"/>
            <w:rFonts w:ascii="Times New Roman" w:hAnsi="Times New Roman"/>
            <w:color w:val="auto"/>
            <w:sz w:val="28"/>
            <w:szCs w:val="28"/>
            <w:u w:val="none"/>
            <w:lang w:val="en-US"/>
          </w:rPr>
          <w:t>European Coal and Steel Community</w:t>
        </w:r>
      </w:hyperlink>
      <w:r w:rsidRPr="00A6618F">
        <w:rPr>
          <w:rFonts w:ascii="Times New Roman" w:hAnsi="Times New Roman"/>
          <w:sz w:val="28"/>
          <w:szCs w:val="28"/>
          <w:lang w:val="en-US"/>
        </w:rPr>
        <w:t>, the Commission has undergone numerous changes in power and composition under various presidents, involving three Communities.</w:t>
      </w:r>
      <w:r w:rsidRPr="00A6618F">
        <w:rPr>
          <w:rFonts w:ascii="Times New Roman" w:hAnsi="Times New Roman"/>
          <w:sz w:val="28"/>
          <w:szCs w:val="28"/>
          <w:vertAlign w:val="superscript"/>
          <w:lang w:val="en-US"/>
        </w:rPr>
        <w:t xml:space="preserve"> </w:t>
      </w:r>
    </w:p>
    <w:p w:rsidR="002F0EFB" w:rsidRPr="00A6618F" w:rsidRDefault="002F0EFB" w:rsidP="00A6618F">
      <w:pPr>
        <w:pStyle w:val="a3"/>
        <w:spacing w:before="0" w:beforeAutospacing="0" w:after="0" w:afterAutospacing="0"/>
        <w:ind w:firstLine="709"/>
        <w:jc w:val="both"/>
        <w:rPr>
          <w:sz w:val="28"/>
          <w:szCs w:val="28"/>
          <w:lang w:val="en-US"/>
        </w:rPr>
      </w:pPr>
      <w:r w:rsidRPr="00A6618F">
        <w:rPr>
          <w:sz w:val="28"/>
          <w:szCs w:val="28"/>
          <w:lang w:val="en-US"/>
        </w:rPr>
        <w:t>The first Commission originated in 1951 as the nine-member "</w:t>
      </w:r>
      <w:hyperlink r:id="rId204" w:tooltip="High Authority of the European Coal and Steel Community" w:history="1">
        <w:r w:rsidRPr="00A6618F">
          <w:rPr>
            <w:rStyle w:val="a4"/>
            <w:color w:val="auto"/>
            <w:sz w:val="28"/>
            <w:szCs w:val="28"/>
            <w:u w:val="none"/>
            <w:lang w:val="en-US"/>
          </w:rPr>
          <w:t>High Authority</w:t>
        </w:r>
      </w:hyperlink>
      <w:r w:rsidRPr="00A6618F">
        <w:rPr>
          <w:sz w:val="28"/>
          <w:szCs w:val="28"/>
          <w:lang w:val="en-US"/>
        </w:rPr>
        <w:t xml:space="preserve">" under President </w:t>
      </w:r>
      <w:hyperlink r:id="rId205" w:tooltip="Jean Monnet" w:history="1">
        <w:r w:rsidRPr="00A6618F">
          <w:rPr>
            <w:rStyle w:val="a4"/>
            <w:color w:val="auto"/>
            <w:sz w:val="28"/>
            <w:szCs w:val="28"/>
            <w:u w:val="none"/>
            <w:lang w:val="en-US"/>
          </w:rPr>
          <w:t>Jean Monnet</w:t>
        </w:r>
      </w:hyperlink>
      <w:r w:rsidRPr="00A6618F">
        <w:rPr>
          <w:sz w:val="28"/>
          <w:szCs w:val="28"/>
          <w:lang w:val="en-US"/>
        </w:rPr>
        <w:t xml:space="preserve"> (see </w:t>
      </w:r>
      <w:hyperlink r:id="rId206" w:tooltip="Monnet Authority" w:history="1">
        <w:r w:rsidRPr="00A6618F">
          <w:rPr>
            <w:rStyle w:val="a4"/>
            <w:color w:val="auto"/>
            <w:sz w:val="28"/>
            <w:szCs w:val="28"/>
            <w:u w:val="none"/>
            <w:lang w:val="en-US"/>
          </w:rPr>
          <w:t>Monnet Authority</w:t>
        </w:r>
      </w:hyperlink>
      <w:r w:rsidRPr="00A6618F">
        <w:rPr>
          <w:sz w:val="28"/>
          <w:szCs w:val="28"/>
          <w:lang w:val="en-US"/>
        </w:rPr>
        <w:t xml:space="preserve">). The High Authority was the </w:t>
      </w:r>
      <w:hyperlink r:id="rId207" w:tooltip="Supranational" w:history="1">
        <w:r w:rsidRPr="00A6618F">
          <w:rPr>
            <w:rStyle w:val="a4"/>
            <w:color w:val="auto"/>
            <w:sz w:val="28"/>
            <w:szCs w:val="28"/>
            <w:u w:val="none"/>
            <w:lang w:val="en-US"/>
          </w:rPr>
          <w:t>supranational</w:t>
        </w:r>
      </w:hyperlink>
      <w:r w:rsidRPr="00A6618F">
        <w:rPr>
          <w:sz w:val="28"/>
          <w:szCs w:val="28"/>
          <w:lang w:val="en-US"/>
        </w:rPr>
        <w:t xml:space="preserve"> administrative executive of the new </w:t>
      </w:r>
      <w:hyperlink r:id="rId208" w:tooltip="European Coal and Steel Community" w:history="1">
        <w:r w:rsidRPr="00A6618F">
          <w:rPr>
            <w:rStyle w:val="a4"/>
            <w:color w:val="auto"/>
            <w:sz w:val="28"/>
            <w:szCs w:val="28"/>
            <w:u w:val="none"/>
            <w:lang w:val="en-US"/>
          </w:rPr>
          <w:t>European Coal and Steel Community</w:t>
        </w:r>
      </w:hyperlink>
      <w:r w:rsidRPr="00A6618F">
        <w:rPr>
          <w:sz w:val="28"/>
          <w:szCs w:val="28"/>
          <w:lang w:val="en-US"/>
        </w:rPr>
        <w:t xml:space="preserve"> (ECSC). It took office first on 10 August 1952 in Luxembourg. In 1958 the </w:t>
      </w:r>
      <w:hyperlink r:id="rId209" w:tooltip="Treaties of Rome" w:history="1">
        <w:r w:rsidRPr="00A6618F">
          <w:rPr>
            <w:rStyle w:val="a4"/>
            <w:color w:val="auto"/>
            <w:sz w:val="28"/>
            <w:szCs w:val="28"/>
            <w:u w:val="none"/>
            <w:lang w:val="en-US"/>
          </w:rPr>
          <w:t>Treaties of Rome</w:t>
        </w:r>
      </w:hyperlink>
      <w:r w:rsidRPr="00A6618F">
        <w:rPr>
          <w:sz w:val="28"/>
          <w:szCs w:val="28"/>
          <w:lang w:val="en-US"/>
        </w:rPr>
        <w:t xml:space="preserve"> had established two new communities alongside the ECSC: the </w:t>
      </w:r>
      <w:hyperlink r:id="rId210" w:tooltip="European Economic Community" w:history="1">
        <w:r w:rsidRPr="00A6618F">
          <w:rPr>
            <w:rStyle w:val="a4"/>
            <w:color w:val="auto"/>
            <w:sz w:val="28"/>
            <w:szCs w:val="28"/>
            <w:u w:val="none"/>
            <w:lang w:val="en-US"/>
          </w:rPr>
          <w:t>European Economic Community</w:t>
        </w:r>
      </w:hyperlink>
      <w:r w:rsidRPr="00A6618F">
        <w:rPr>
          <w:sz w:val="28"/>
          <w:szCs w:val="28"/>
          <w:lang w:val="en-US"/>
        </w:rPr>
        <w:t xml:space="preserve"> (EEC) and the </w:t>
      </w:r>
      <w:hyperlink r:id="rId211" w:tooltip="European Atomic Energy Community" w:history="1">
        <w:r w:rsidRPr="00A6618F">
          <w:rPr>
            <w:rStyle w:val="a4"/>
            <w:color w:val="auto"/>
            <w:sz w:val="28"/>
            <w:szCs w:val="28"/>
            <w:u w:val="none"/>
            <w:lang w:val="en-US"/>
          </w:rPr>
          <w:t>European Atomic Energy Community</w:t>
        </w:r>
      </w:hyperlink>
      <w:r w:rsidRPr="00A6618F">
        <w:rPr>
          <w:sz w:val="28"/>
          <w:szCs w:val="28"/>
          <w:lang w:val="en-US"/>
        </w:rPr>
        <w:t xml:space="preserve"> (</w:t>
      </w:r>
      <w:proofErr w:type="gramStart"/>
      <w:r w:rsidRPr="00A6618F">
        <w:rPr>
          <w:sz w:val="28"/>
          <w:szCs w:val="28"/>
          <w:lang w:val="en-US"/>
        </w:rPr>
        <w:t>Euratom</w:t>
      </w:r>
      <w:proofErr w:type="gramEnd"/>
      <w:r w:rsidRPr="00A6618F">
        <w:rPr>
          <w:sz w:val="28"/>
          <w:szCs w:val="28"/>
          <w:lang w:val="en-US"/>
        </w:rPr>
        <w:t xml:space="preserve">). However their executives were called "Commissions" rather than "High Authorities". The reason for the change in name was the new relationship between the executives and the </w:t>
      </w:r>
      <w:hyperlink r:id="rId212" w:tooltip="Council of the European Union" w:history="1">
        <w:r w:rsidRPr="00A6618F">
          <w:rPr>
            <w:rStyle w:val="a4"/>
            <w:color w:val="auto"/>
            <w:sz w:val="28"/>
            <w:szCs w:val="28"/>
            <w:u w:val="none"/>
            <w:lang w:val="en-US"/>
          </w:rPr>
          <w:t>Council</w:t>
        </w:r>
      </w:hyperlink>
      <w:r w:rsidRPr="00A6618F">
        <w:rPr>
          <w:sz w:val="28"/>
          <w:szCs w:val="28"/>
          <w:lang w:val="en-US"/>
        </w:rPr>
        <w:t xml:space="preserve">. Some states such as France expressed reservations over the power of the High Authority and wished to limit it giving more power to the Council rather than the new executives. </w:t>
      </w:r>
    </w:p>
    <w:p w:rsidR="002F0EFB" w:rsidRPr="00A6618F" w:rsidRDefault="001B7AD9" w:rsidP="00A6618F">
      <w:pPr>
        <w:pStyle w:val="a3"/>
        <w:spacing w:before="0" w:beforeAutospacing="0" w:after="0" w:afterAutospacing="0"/>
        <w:ind w:firstLine="709"/>
        <w:jc w:val="both"/>
        <w:rPr>
          <w:sz w:val="28"/>
          <w:szCs w:val="28"/>
          <w:lang w:val="en-US"/>
        </w:rPr>
      </w:pPr>
      <w:hyperlink r:id="rId213" w:tooltip="Louis Armand" w:history="1">
        <w:r w:rsidR="002F0EFB" w:rsidRPr="00A6618F">
          <w:rPr>
            <w:rStyle w:val="a4"/>
            <w:color w:val="auto"/>
            <w:sz w:val="28"/>
            <w:szCs w:val="28"/>
            <w:u w:val="none"/>
            <w:lang w:val="en-US"/>
          </w:rPr>
          <w:t>Louis Armand</w:t>
        </w:r>
      </w:hyperlink>
      <w:r w:rsidR="002F0EFB" w:rsidRPr="00A6618F">
        <w:rPr>
          <w:sz w:val="28"/>
          <w:szCs w:val="28"/>
          <w:lang w:val="en-US"/>
        </w:rPr>
        <w:t xml:space="preserve"> led the </w:t>
      </w:r>
      <w:hyperlink r:id="rId214" w:tooltip="Armand Commission" w:history="1">
        <w:r w:rsidR="002F0EFB" w:rsidRPr="00A6618F">
          <w:rPr>
            <w:rStyle w:val="a4"/>
            <w:color w:val="auto"/>
            <w:sz w:val="28"/>
            <w:szCs w:val="28"/>
            <w:u w:val="none"/>
            <w:lang w:val="en-US"/>
          </w:rPr>
          <w:t>first Commission of Euratom</w:t>
        </w:r>
      </w:hyperlink>
      <w:r w:rsidR="002F0EFB" w:rsidRPr="00A6618F">
        <w:rPr>
          <w:sz w:val="28"/>
          <w:szCs w:val="28"/>
          <w:lang w:val="en-US"/>
        </w:rPr>
        <w:t xml:space="preserve">. </w:t>
      </w:r>
      <w:hyperlink r:id="rId215" w:tooltip="Walter Hallstein" w:history="1">
        <w:r w:rsidR="002F0EFB" w:rsidRPr="00A6618F">
          <w:rPr>
            <w:rStyle w:val="a4"/>
            <w:color w:val="auto"/>
            <w:sz w:val="28"/>
            <w:szCs w:val="28"/>
            <w:u w:val="none"/>
            <w:lang w:val="en-US"/>
          </w:rPr>
          <w:t>Walter Hallstein</w:t>
        </w:r>
      </w:hyperlink>
      <w:r w:rsidR="002F0EFB" w:rsidRPr="00A6618F">
        <w:rPr>
          <w:sz w:val="28"/>
          <w:szCs w:val="28"/>
          <w:lang w:val="en-US"/>
        </w:rPr>
        <w:t xml:space="preserve"> led the </w:t>
      </w:r>
      <w:hyperlink r:id="rId216" w:tooltip="Hallstein Commission" w:history="1">
        <w:r w:rsidR="002F0EFB" w:rsidRPr="00A6618F">
          <w:rPr>
            <w:rStyle w:val="a4"/>
            <w:color w:val="auto"/>
            <w:sz w:val="28"/>
            <w:szCs w:val="28"/>
            <w:u w:val="none"/>
            <w:lang w:val="en-US"/>
          </w:rPr>
          <w:t>first Commission of the EEC</w:t>
        </w:r>
      </w:hyperlink>
      <w:r w:rsidR="002F0EFB" w:rsidRPr="00A6618F">
        <w:rPr>
          <w:sz w:val="28"/>
          <w:szCs w:val="28"/>
          <w:lang w:val="en-US"/>
        </w:rPr>
        <w:t xml:space="preserve">, holding the first formal meeting on 16 January 1958 at the </w:t>
      </w:r>
      <w:hyperlink r:id="rId217" w:tooltip="Château of Val-Duchesse" w:history="1">
        <w:r w:rsidR="002F0EFB" w:rsidRPr="00A6618F">
          <w:rPr>
            <w:rStyle w:val="a4"/>
            <w:color w:val="auto"/>
            <w:sz w:val="28"/>
            <w:szCs w:val="28"/>
            <w:u w:val="none"/>
            <w:lang w:val="en-US"/>
          </w:rPr>
          <w:t>Château of Val-Duchesse</w:t>
        </w:r>
      </w:hyperlink>
      <w:r w:rsidR="002F0EFB" w:rsidRPr="00A6618F">
        <w:rPr>
          <w:sz w:val="28"/>
          <w:szCs w:val="28"/>
          <w:lang w:val="en-US"/>
        </w:rPr>
        <w:t xml:space="preserve">. It achieved agreement on a contentious cereal price accord as well as making a positive impression upon third countries when it made its international debut at the </w:t>
      </w:r>
      <w:hyperlink r:id="rId218" w:tooltip="Kennedy Round" w:history="1">
        <w:r w:rsidR="002F0EFB" w:rsidRPr="00A6618F">
          <w:rPr>
            <w:rStyle w:val="a4"/>
            <w:color w:val="auto"/>
            <w:sz w:val="28"/>
            <w:szCs w:val="28"/>
            <w:u w:val="none"/>
            <w:lang w:val="en-US"/>
          </w:rPr>
          <w:t>Kennedy Round</w:t>
        </w:r>
      </w:hyperlink>
      <w:r w:rsidR="002F0EFB" w:rsidRPr="00A6618F">
        <w:rPr>
          <w:sz w:val="28"/>
          <w:szCs w:val="28"/>
          <w:lang w:val="en-US"/>
        </w:rPr>
        <w:t xml:space="preserve"> of </w:t>
      </w:r>
      <w:hyperlink r:id="rId219" w:tooltip="General Agreement on Tariffs and Trade" w:history="1">
        <w:r w:rsidR="002F0EFB" w:rsidRPr="00A6618F">
          <w:rPr>
            <w:rStyle w:val="a4"/>
            <w:color w:val="auto"/>
            <w:sz w:val="28"/>
            <w:szCs w:val="28"/>
            <w:u w:val="none"/>
            <w:lang w:val="en-US"/>
          </w:rPr>
          <w:t>General Agreement on Tariffs and Trade</w:t>
        </w:r>
      </w:hyperlink>
      <w:r w:rsidR="002F0EFB" w:rsidRPr="00A6618F">
        <w:rPr>
          <w:sz w:val="28"/>
          <w:szCs w:val="28"/>
          <w:lang w:val="en-US"/>
        </w:rPr>
        <w:t xml:space="preserve"> (GATT) negotiations. Hallstein notably began the consolidation of </w:t>
      </w:r>
      <w:hyperlink r:id="rId220" w:tooltip="Law of the European Union" w:history="1">
        <w:r w:rsidR="002F0EFB" w:rsidRPr="00A6618F">
          <w:rPr>
            <w:rStyle w:val="a4"/>
            <w:color w:val="auto"/>
            <w:sz w:val="28"/>
            <w:szCs w:val="28"/>
            <w:u w:val="none"/>
            <w:lang w:val="en-US"/>
          </w:rPr>
          <w:t>European law</w:t>
        </w:r>
      </w:hyperlink>
      <w:r w:rsidR="002F0EFB" w:rsidRPr="00A6618F">
        <w:rPr>
          <w:sz w:val="28"/>
          <w:szCs w:val="28"/>
          <w:lang w:val="en-US"/>
        </w:rPr>
        <w:t xml:space="preserve"> and started to have a notable impact on national legislation. Little heed was taken of his administration at first but, with help from the </w:t>
      </w:r>
      <w:hyperlink r:id="rId221" w:tooltip="European Court of Justice" w:history="1">
        <w:r w:rsidR="002F0EFB" w:rsidRPr="00A6618F">
          <w:rPr>
            <w:rStyle w:val="a4"/>
            <w:color w:val="auto"/>
            <w:sz w:val="28"/>
            <w:szCs w:val="28"/>
            <w:u w:val="none"/>
            <w:lang w:val="en-US"/>
          </w:rPr>
          <w:t>European Court of Justice</w:t>
        </w:r>
      </w:hyperlink>
      <w:r w:rsidR="002F0EFB" w:rsidRPr="00A6618F">
        <w:rPr>
          <w:sz w:val="28"/>
          <w:szCs w:val="28"/>
          <w:lang w:val="en-US"/>
        </w:rPr>
        <w:t xml:space="preserve">, his Commission stamped its authority solidly enough to allow future Commissions to be taken more seriously. However, in 1965 accumulating differences between the French government of </w:t>
      </w:r>
      <w:hyperlink r:id="rId222" w:tooltip="Charles de Gaulle" w:history="1">
        <w:r w:rsidR="002F0EFB" w:rsidRPr="00A6618F">
          <w:rPr>
            <w:rStyle w:val="a4"/>
            <w:color w:val="auto"/>
            <w:sz w:val="28"/>
            <w:szCs w:val="28"/>
            <w:u w:val="none"/>
            <w:lang w:val="en-US"/>
          </w:rPr>
          <w:t>Charles de Gaulle</w:t>
        </w:r>
      </w:hyperlink>
      <w:r w:rsidR="002F0EFB" w:rsidRPr="00A6618F">
        <w:rPr>
          <w:sz w:val="28"/>
          <w:szCs w:val="28"/>
          <w:lang w:val="en-US"/>
        </w:rPr>
        <w:t xml:space="preserve"> and the other member states (over British entry, direct elections to Parliament, the </w:t>
      </w:r>
      <w:hyperlink r:id="rId223" w:tooltip="Fouchet Plan" w:history="1">
        <w:r w:rsidR="002F0EFB" w:rsidRPr="00A6618F">
          <w:rPr>
            <w:rStyle w:val="a4"/>
            <w:color w:val="auto"/>
            <w:sz w:val="28"/>
            <w:szCs w:val="28"/>
            <w:u w:val="none"/>
            <w:lang w:val="en-US"/>
          </w:rPr>
          <w:t>Fouchet Plan</w:t>
        </w:r>
      </w:hyperlink>
      <w:r w:rsidR="002F0EFB" w:rsidRPr="00A6618F">
        <w:rPr>
          <w:sz w:val="28"/>
          <w:szCs w:val="28"/>
          <w:lang w:val="en-US"/>
        </w:rPr>
        <w:t xml:space="preserve"> and the budget) triggered the </w:t>
      </w:r>
      <w:hyperlink r:id="rId224" w:tooltip="Empty chair crisis" w:history="1">
        <w:r w:rsidR="002F0EFB" w:rsidRPr="00A6618F">
          <w:rPr>
            <w:rStyle w:val="a4"/>
            <w:color w:val="auto"/>
            <w:sz w:val="28"/>
            <w:szCs w:val="28"/>
            <w:u w:val="none"/>
            <w:lang w:val="en-US"/>
          </w:rPr>
          <w:t>"empty chair" crisis</w:t>
        </w:r>
      </w:hyperlink>
      <w:r w:rsidR="002F0EFB" w:rsidRPr="00A6618F">
        <w:rPr>
          <w:sz w:val="28"/>
          <w:szCs w:val="28"/>
          <w:lang w:val="en-US"/>
        </w:rPr>
        <w:t xml:space="preserve"> ostensibly over proposals for the </w:t>
      </w:r>
      <w:hyperlink r:id="rId225" w:tooltip="Common agricultural policy" w:history="1">
        <w:r w:rsidR="002F0EFB" w:rsidRPr="00A6618F">
          <w:rPr>
            <w:rStyle w:val="a4"/>
            <w:color w:val="auto"/>
            <w:sz w:val="28"/>
            <w:szCs w:val="28"/>
            <w:u w:val="none"/>
            <w:lang w:val="en-US"/>
          </w:rPr>
          <w:t>common agricultural policy</w:t>
        </w:r>
      </w:hyperlink>
      <w:r w:rsidR="002F0EFB" w:rsidRPr="00A6618F">
        <w:rPr>
          <w:sz w:val="28"/>
          <w:szCs w:val="28"/>
          <w:lang w:val="en-US"/>
        </w:rPr>
        <w:t xml:space="preserve">. Although the institutional crisis was solved the following year, it cost Etienne Hirsch his presidency of </w:t>
      </w:r>
      <w:proofErr w:type="gramStart"/>
      <w:r w:rsidR="002F0EFB" w:rsidRPr="00A6618F">
        <w:rPr>
          <w:sz w:val="28"/>
          <w:szCs w:val="28"/>
          <w:lang w:val="en-US"/>
        </w:rPr>
        <w:t>Euratom</w:t>
      </w:r>
      <w:proofErr w:type="gramEnd"/>
      <w:r w:rsidR="002F0EFB" w:rsidRPr="00A6618F">
        <w:rPr>
          <w:sz w:val="28"/>
          <w:szCs w:val="28"/>
          <w:lang w:val="en-US"/>
        </w:rPr>
        <w:t xml:space="preserve"> and later Walter Hallstein the EEC presidency despite otherwise being viewed as the most 'dynamic' leader until </w:t>
      </w:r>
      <w:hyperlink r:id="rId226" w:tooltip="Jacques Delors" w:history="1">
        <w:r w:rsidR="002F0EFB" w:rsidRPr="00A6618F">
          <w:rPr>
            <w:rStyle w:val="a4"/>
            <w:color w:val="auto"/>
            <w:sz w:val="28"/>
            <w:szCs w:val="28"/>
            <w:u w:val="none"/>
            <w:lang w:val="en-US"/>
          </w:rPr>
          <w:t>Jacques Delors</w:t>
        </w:r>
      </w:hyperlink>
      <w:r w:rsidR="002F0EFB" w:rsidRPr="00A6618F">
        <w:rPr>
          <w:sz w:val="28"/>
          <w:szCs w:val="28"/>
          <w:lang w:val="en-US"/>
        </w:rPr>
        <w:t xml:space="preserve">. </w:t>
      </w:r>
    </w:p>
    <w:p w:rsidR="002F0EFB" w:rsidRPr="003C4464" w:rsidRDefault="002F0EFB" w:rsidP="003C4464">
      <w:pPr>
        <w:pStyle w:val="3"/>
        <w:spacing w:before="0" w:beforeAutospacing="0" w:after="0" w:afterAutospacing="0"/>
        <w:ind w:firstLine="709"/>
        <w:jc w:val="both"/>
        <w:rPr>
          <w:b w:val="0"/>
          <w:sz w:val="28"/>
          <w:szCs w:val="28"/>
          <w:lang w:val="en-US"/>
        </w:rPr>
      </w:pPr>
      <w:proofErr w:type="gramStart"/>
      <w:r w:rsidRPr="003C4464">
        <w:rPr>
          <w:rStyle w:val="mw-headline"/>
          <w:b w:val="0"/>
          <w:sz w:val="28"/>
          <w:szCs w:val="28"/>
          <w:lang w:val="en-US"/>
        </w:rPr>
        <w:t>Early development.</w:t>
      </w:r>
      <w:proofErr w:type="gramEnd"/>
      <w:r w:rsidRPr="003C4464">
        <w:rPr>
          <w:rStyle w:val="mw-headline"/>
          <w:b w:val="0"/>
          <w:sz w:val="28"/>
          <w:szCs w:val="28"/>
          <w:lang w:val="en-US"/>
        </w:rPr>
        <w:t xml:space="preserve"> </w:t>
      </w:r>
      <w:r w:rsidRPr="003C4464">
        <w:rPr>
          <w:b w:val="0"/>
          <w:sz w:val="28"/>
          <w:szCs w:val="28"/>
          <w:lang w:val="en-US"/>
        </w:rPr>
        <w:t xml:space="preserve">The three bodies, collectively named the </w:t>
      </w:r>
      <w:r w:rsidRPr="003C4464">
        <w:rPr>
          <w:b w:val="0"/>
          <w:bCs w:val="0"/>
          <w:sz w:val="28"/>
          <w:szCs w:val="28"/>
          <w:lang w:val="en-US"/>
        </w:rPr>
        <w:t>European Executives</w:t>
      </w:r>
      <w:r w:rsidRPr="003C4464">
        <w:rPr>
          <w:b w:val="0"/>
          <w:sz w:val="28"/>
          <w:szCs w:val="28"/>
          <w:lang w:val="en-US"/>
        </w:rPr>
        <w:t xml:space="preserve">, co-existed until 1 July 1967 when, under the </w:t>
      </w:r>
      <w:hyperlink r:id="rId227" w:tooltip="Merger Treaty" w:history="1">
        <w:r w:rsidRPr="003C4464">
          <w:rPr>
            <w:rStyle w:val="a4"/>
            <w:b w:val="0"/>
            <w:color w:val="auto"/>
            <w:sz w:val="28"/>
            <w:szCs w:val="28"/>
            <w:u w:val="none"/>
            <w:lang w:val="en-US"/>
          </w:rPr>
          <w:t>Merger Treaty</w:t>
        </w:r>
      </w:hyperlink>
      <w:r w:rsidRPr="003C4464">
        <w:rPr>
          <w:b w:val="0"/>
          <w:sz w:val="28"/>
          <w:szCs w:val="28"/>
          <w:lang w:val="en-US"/>
        </w:rPr>
        <w:t xml:space="preserve">, they were combined into a single administration under President </w:t>
      </w:r>
      <w:hyperlink r:id="rId228" w:tooltip="Jean Rey (politician)" w:history="1">
        <w:r w:rsidRPr="003C4464">
          <w:rPr>
            <w:rStyle w:val="a4"/>
            <w:b w:val="0"/>
            <w:color w:val="auto"/>
            <w:sz w:val="28"/>
            <w:szCs w:val="28"/>
            <w:u w:val="none"/>
            <w:lang w:val="en-US"/>
          </w:rPr>
          <w:t>Jean Rey</w:t>
        </w:r>
      </w:hyperlink>
      <w:r w:rsidRPr="003C4464">
        <w:rPr>
          <w:b w:val="0"/>
          <w:sz w:val="28"/>
          <w:szCs w:val="28"/>
          <w:lang w:val="en-US"/>
        </w:rPr>
        <w:t xml:space="preserve">. Due to the merger </w:t>
      </w:r>
      <w:r w:rsidRPr="003C4464">
        <w:rPr>
          <w:b w:val="0"/>
          <w:sz w:val="28"/>
          <w:szCs w:val="28"/>
          <w:lang w:val="en-US"/>
        </w:rPr>
        <w:lastRenderedPageBreak/>
        <w:t xml:space="preserve">the </w:t>
      </w:r>
      <w:hyperlink r:id="rId229" w:tooltip="Rey Commission" w:history="1">
        <w:r w:rsidRPr="003C4464">
          <w:rPr>
            <w:rStyle w:val="a4"/>
            <w:b w:val="0"/>
            <w:color w:val="auto"/>
            <w:sz w:val="28"/>
            <w:szCs w:val="28"/>
            <w:u w:val="none"/>
            <w:lang w:val="en-US"/>
          </w:rPr>
          <w:t>Rey Commission</w:t>
        </w:r>
      </w:hyperlink>
      <w:r w:rsidRPr="003C4464">
        <w:rPr>
          <w:b w:val="0"/>
          <w:sz w:val="28"/>
          <w:szCs w:val="28"/>
          <w:lang w:val="en-US"/>
        </w:rPr>
        <w:t xml:space="preserve"> saw a temporary increase to 14 members, although subsequent Commissions were reduced back down to nine, following the formula of one member for small states and two for larger states. The Rey Commission completed the Community's </w:t>
      </w:r>
      <w:hyperlink r:id="rId230" w:tooltip="Customs union" w:history="1">
        <w:r w:rsidRPr="003C4464">
          <w:rPr>
            <w:rStyle w:val="a4"/>
            <w:b w:val="0"/>
            <w:color w:val="auto"/>
            <w:sz w:val="28"/>
            <w:szCs w:val="28"/>
            <w:u w:val="none"/>
            <w:lang w:val="en-US"/>
          </w:rPr>
          <w:t>customs union</w:t>
        </w:r>
      </w:hyperlink>
      <w:r w:rsidRPr="003C4464">
        <w:rPr>
          <w:b w:val="0"/>
          <w:sz w:val="28"/>
          <w:szCs w:val="28"/>
          <w:lang w:val="en-US"/>
        </w:rPr>
        <w:t xml:space="preserve"> in 1968 and campaigned for a more powerful, elected, </w:t>
      </w:r>
      <w:hyperlink r:id="rId231" w:tooltip="European Parliament" w:history="1">
        <w:r w:rsidRPr="003C4464">
          <w:rPr>
            <w:rStyle w:val="a4"/>
            <w:b w:val="0"/>
            <w:color w:val="auto"/>
            <w:sz w:val="28"/>
            <w:szCs w:val="28"/>
            <w:u w:val="none"/>
            <w:lang w:val="en-US"/>
          </w:rPr>
          <w:t>European Parliament</w:t>
        </w:r>
      </w:hyperlink>
      <w:r w:rsidRPr="003C4464">
        <w:rPr>
          <w:b w:val="0"/>
          <w:sz w:val="28"/>
          <w:szCs w:val="28"/>
          <w:lang w:val="en-US"/>
        </w:rPr>
        <w:t xml:space="preserve">. Despite Rey being the first President of the combined communities, Hallstein is seen as the first President of the modern Commission. </w:t>
      </w:r>
    </w:p>
    <w:p w:rsidR="002F0EFB" w:rsidRPr="00A6618F" w:rsidRDefault="002F0EFB" w:rsidP="00A6618F">
      <w:pPr>
        <w:pStyle w:val="a3"/>
        <w:spacing w:before="0" w:beforeAutospacing="0" w:after="0" w:afterAutospacing="0"/>
        <w:ind w:firstLine="709"/>
        <w:jc w:val="both"/>
        <w:rPr>
          <w:sz w:val="28"/>
          <w:szCs w:val="28"/>
          <w:lang w:val="en-US"/>
        </w:rPr>
      </w:pPr>
      <w:r w:rsidRPr="003C4464">
        <w:rPr>
          <w:sz w:val="28"/>
          <w:szCs w:val="28"/>
          <w:lang w:val="en-US"/>
        </w:rPr>
        <w:t xml:space="preserve">The </w:t>
      </w:r>
      <w:hyperlink r:id="rId232" w:tooltip="Malfatti Commission" w:history="1">
        <w:r w:rsidRPr="003C4464">
          <w:rPr>
            <w:rStyle w:val="a4"/>
            <w:color w:val="auto"/>
            <w:sz w:val="28"/>
            <w:szCs w:val="28"/>
            <w:u w:val="none"/>
            <w:lang w:val="en-US"/>
          </w:rPr>
          <w:t>Malfatti</w:t>
        </w:r>
      </w:hyperlink>
      <w:r w:rsidRPr="003C4464">
        <w:rPr>
          <w:sz w:val="28"/>
          <w:szCs w:val="28"/>
          <w:lang w:val="en-US"/>
        </w:rPr>
        <w:t xml:space="preserve"> and </w:t>
      </w:r>
      <w:hyperlink r:id="rId233" w:tooltip="Mansholt Commission" w:history="1">
        <w:r w:rsidRPr="003C4464">
          <w:rPr>
            <w:rStyle w:val="a4"/>
            <w:color w:val="auto"/>
            <w:sz w:val="28"/>
            <w:szCs w:val="28"/>
            <w:u w:val="none"/>
            <w:lang w:val="en-US"/>
          </w:rPr>
          <w:t>Mansholt Commissions</w:t>
        </w:r>
      </w:hyperlink>
      <w:r w:rsidRPr="003C4464">
        <w:rPr>
          <w:sz w:val="28"/>
          <w:szCs w:val="28"/>
          <w:lang w:val="en-US"/>
        </w:rPr>
        <w:t xml:space="preserve"> followed</w:t>
      </w:r>
      <w:r w:rsidRPr="00A6618F">
        <w:rPr>
          <w:sz w:val="28"/>
          <w:szCs w:val="28"/>
          <w:lang w:val="en-US"/>
        </w:rPr>
        <w:t xml:space="preserve"> with work on monetary co-operation and the first </w:t>
      </w:r>
      <w:hyperlink r:id="rId234" w:tooltip="Enlargement of the European Union" w:history="1">
        <w:r w:rsidRPr="00A6618F">
          <w:rPr>
            <w:rStyle w:val="a4"/>
            <w:color w:val="auto"/>
            <w:sz w:val="28"/>
            <w:szCs w:val="28"/>
            <w:u w:val="none"/>
            <w:lang w:val="en-US"/>
          </w:rPr>
          <w:t>enlargement</w:t>
        </w:r>
      </w:hyperlink>
      <w:r w:rsidRPr="00A6618F">
        <w:rPr>
          <w:sz w:val="28"/>
          <w:szCs w:val="28"/>
          <w:lang w:val="en-US"/>
        </w:rPr>
        <w:t xml:space="preserve"> to the north in 1973. With that enlargement the Commission's membership increased to thirteen under the </w:t>
      </w:r>
      <w:hyperlink r:id="rId235" w:tooltip="Ortoli Commission" w:history="1">
        <w:r w:rsidRPr="00A6618F">
          <w:rPr>
            <w:rStyle w:val="a4"/>
            <w:color w:val="auto"/>
            <w:sz w:val="28"/>
            <w:szCs w:val="28"/>
            <w:u w:val="none"/>
            <w:lang w:val="en-US"/>
          </w:rPr>
          <w:t>Ortoli Commission</w:t>
        </w:r>
      </w:hyperlink>
      <w:r w:rsidRPr="00A6618F">
        <w:rPr>
          <w:sz w:val="28"/>
          <w:szCs w:val="28"/>
          <w:lang w:val="en-US"/>
        </w:rPr>
        <w:t xml:space="preserve"> (the United Kingdom as a large member was granted two Commissioners), which dealt with the enlarged community during economic and international instability at that time. The external representation of the Community took a step forward when President </w:t>
      </w:r>
      <w:hyperlink r:id="rId236" w:tooltip="Roy Jenkins" w:history="1">
        <w:r w:rsidRPr="00A6618F">
          <w:rPr>
            <w:rStyle w:val="a4"/>
            <w:color w:val="auto"/>
            <w:sz w:val="28"/>
            <w:szCs w:val="28"/>
            <w:u w:val="none"/>
            <w:lang w:val="en-US"/>
          </w:rPr>
          <w:t>Roy Jenkins</w:t>
        </w:r>
      </w:hyperlink>
      <w:r w:rsidRPr="00A6618F">
        <w:rPr>
          <w:sz w:val="28"/>
          <w:szCs w:val="28"/>
          <w:lang w:val="en-US"/>
        </w:rPr>
        <w:t xml:space="preserve">, recruited to the presidency in January 1977 from his role as </w:t>
      </w:r>
      <w:hyperlink r:id="rId237" w:tooltip="Home Secretary" w:history="1">
        <w:r w:rsidRPr="00A6618F">
          <w:rPr>
            <w:rStyle w:val="a4"/>
            <w:color w:val="auto"/>
            <w:sz w:val="28"/>
            <w:szCs w:val="28"/>
            <w:u w:val="none"/>
            <w:lang w:val="en-US"/>
          </w:rPr>
          <w:t>Home Secretary</w:t>
        </w:r>
      </w:hyperlink>
      <w:r w:rsidRPr="00A6618F">
        <w:rPr>
          <w:sz w:val="28"/>
          <w:szCs w:val="28"/>
          <w:lang w:val="en-US"/>
        </w:rPr>
        <w:t xml:space="preserve"> of the United Kingdom's </w:t>
      </w:r>
      <w:hyperlink r:id="rId238" w:tooltip="Labour Party (UK)" w:history="1">
        <w:r w:rsidRPr="00A6618F">
          <w:rPr>
            <w:rStyle w:val="a4"/>
            <w:color w:val="auto"/>
            <w:sz w:val="28"/>
            <w:szCs w:val="28"/>
            <w:u w:val="none"/>
            <w:lang w:val="en-US"/>
          </w:rPr>
          <w:t>Labour</w:t>
        </w:r>
      </w:hyperlink>
      <w:r w:rsidRPr="00A6618F">
        <w:rPr>
          <w:sz w:val="28"/>
          <w:szCs w:val="28"/>
          <w:lang w:val="en-US"/>
        </w:rPr>
        <w:t xml:space="preserve"> government, became the first President to attend a </w:t>
      </w:r>
      <w:hyperlink r:id="rId239" w:tooltip="G8" w:history="1">
        <w:r w:rsidRPr="00A6618F">
          <w:rPr>
            <w:rStyle w:val="a4"/>
            <w:color w:val="auto"/>
            <w:sz w:val="28"/>
            <w:szCs w:val="28"/>
            <w:u w:val="none"/>
            <w:lang w:val="en-US"/>
          </w:rPr>
          <w:t>G8</w:t>
        </w:r>
      </w:hyperlink>
      <w:r w:rsidRPr="00A6618F">
        <w:rPr>
          <w:sz w:val="28"/>
          <w:szCs w:val="28"/>
          <w:lang w:val="en-US"/>
        </w:rPr>
        <w:t xml:space="preserve"> summit on behalf of the Community. Following the </w:t>
      </w:r>
      <w:hyperlink r:id="rId240" w:tooltip="Jenkins Commission (EU)" w:history="1">
        <w:r w:rsidRPr="00A6618F">
          <w:rPr>
            <w:rStyle w:val="a4"/>
            <w:color w:val="auto"/>
            <w:sz w:val="28"/>
            <w:szCs w:val="28"/>
            <w:u w:val="none"/>
            <w:lang w:val="en-US"/>
          </w:rPr>
          <w:t>Jenkins Commission</w:t>
        </w:r>
      </w:hyperlink>
      <w:r w:rsidRPr="00A6618F">
        <w:rPr>
          <w:sz w:val="28"/>
          <w:szCs w:val="28"/>
          <w:lang w:val="en-US"/>
        </w:rPr>
        <w:t xml:space="preserve">, </w:t>
      </w:r>
      <w:hyperlink r:id="rId241" w:tooltip="Gaston Thorn" w:history="1">
        <w:r w:rsidRPr="00A6618F">
          <w:rPr>
            <w:rStyle w:val="a4"/>
            <w:color w:val="auto"/>
            <w:sz w:val="28"/>
            <w:szCs w:val="28"/>
            <w:u w:val="none"/>
            <w:lang w:val="en-US"/>
          </w:rPr>
          <w:t>Gaston Thorn</w:t>
        </w:r>
      </w:hyperlink>
      <w:r w:rsidRPr="00A6618F">
        <w:rPr>
          <w:sz w:val="28"/>
          <w:szCs w:val="28"/>
          <w:lang w:val="en-US"/>
        </w:rPr>
        <w:t xml:space="preserve">'s </w:t>
      </w:r>
      <w:hyperlink r:id="rId242" w:tooltip="Thorn Commission" w:history="1">
        <w:r w:rsidRPr="00A6618F">
          <w:rPr>
            <w:rStyle w:val="a4"/>
            <w:color w:val="auto"/>
            <w:sz w:val="28"/>
            <w:szCs w:val="28"/>
            <w:u w:val="none"/>
            <w:lang w:val="en-US"/>
          </w:rPr>
          <w:t>Commission</w:t>
        </w:r>
      </w:hyperlink>
      <w:r w:rsidRPr="00A6618F">
        <w:rPr>
          <w:sz w:val="28"/>
          <w:szCs w:val="28"/>
          <w:lang w:val="en-US"/>
        </w:rPr>
        <w:t xml:space="preserve"> oversaw the Community's enlargement to the south, in addition to beginning work on the </w:t>
      </w:r>
      <w:hyperlink r:id="rId243" w:tooltip="Single European Act" w:history="1">
        <w:r w:rsidRPr="00A6618F">
          <w:rPr>
            <w:rStyle w:val="a4"/>
            <w:color w:val="auto"/>
            <w:sz w:val="28"/>
            <w:szCs w:val="28"/>
            <w:u w:val="none"/>
            <w:lang w:val="en-US"/>
          </w:rPr>
          <w:t>Single European Act</w:t>
        </w:r>
      </w:hyperlink>
      <w:r w:rsidRPr="00A6618F">
        <w:rPr>
          <w:sz w:val="28"/>
          <w:szCs w:val="28"/>
          <w:lang w:val="en-US"/>
        </w:rPr>
        <w:t xml:space="preserve">. </w:t>
      </w:r>
    </w:p>
    <w:p w:rsidR="002F0EFB" w:rsidRPr="00A6618F" w:rsidRDefault="002F0EFB" w:rsidP="00A6618F">
      <w:pPr>
        <w:pStyle w:val="a3"/>
        <w:spacing w:before="0" w:beforeAutospacing="0" w:after="0" w:afterAutospacing="0"/>
        <w:ind w:firstLine="709"/>
        <w:jc w:val="both"/>
        <w:rPr>
          <w:sz w:val="28"/>
          <w:szCs w:val="28"/>
          <w:lang w:val="en-US"/>
        </w:rPr>
      </w:pPr>
      <w:r w:rsidRPr="00A6618F">
        <w:rPr>
          <w:sz w:val="28"/>
          <w:szCs w:val="28"/>
          <w:lang w:val="en-US"/>
        </w:rPr>
        <w:t xml:space="preserve">The Commission was set up from the start to act as an independent supranational authority separate from governments; it has been described as "the only body paid to think European". The members are proposed by their member state governments, one from each. However, they are bound to act independently – neutral from other influences such as those governments which appointed them. This is in contrast to the </w:t>
      </w:r>
      <w:hyperlink r:id="rId244" w:tooltip="Council of the European Union" w:history="1">
        <w:r w:rsidRPr="00A6618F">
          <w:rPr>
            <w:rStyle w:val="a4"/>
            <w:color w:val="auto"/>
            <w:sz w:val="28"/>
            <w:szCs w:val="28"/>
            <w:u w:val="none"/>
            <w:lang w:val="en-US"/>
          </w:rPr>
          <w:t>Council</w:t>
        </w:r>
      </w:hyperlink>
      <w:r w:rsidRPr="00A6618F">
        <w:rPr>
          <w:sz w:val="28"/>
          <w:szCs w:val="28"/>
          <w:lang w:val="en-US"/>
        </w:rPr>
        <w:t xml:space="preserve">, which represents governments, the </w:t>
      </w:r>
      <w:hyperlink r:id="rId245" w:tooltip="European Parliament" w:history="1">
        <w:r w:rsidRPr="00A6618F">
          <w:rPr>
            <w:rStyle w:val="a4"/>
            <w:color w:val="auto"/>
            <w:sz w:val="28"/>
            <w:szCs w:val="28"/>
            <w:u w:val="none"/>
            <w:lang w:val="en-US"/>
          </w:rPr>
          <w:t>Parliament</w:t>
        </w:r>
      </w:hyperlink>
      <w:r w:rsidRPr="00A6618F">
        <w:rPr>
          <w:sz w:val="28"/>
          <w:szCs w:val="28"/>
          <w:lang w:val="en-US"/>
        </w:rPr>
        <w:t xml:space="preserve">, which represents </w:t>
      </w:r>
      <w:hyperlink r:id="rId246" w:tooltip="EU citizen" w:history="1">
        <w:r w:rsidRPr="00A6618F">
          <w:rPr>
            <w:rStyle w:val="a4"/>
            <w:color w:val="auto"/>
            <w:sz w:val="28"/>
            <w:szCs w:val="28"/>
            <w:u w:val="none"/>
            <w:lang w:val="en-US"/>
          </w:rPr>
          <w:t>citizens</w:t>
        </w:r>
      </w:hyperlink>
      <w:r w:rsidRPr="00A6618F">
        <w:rPr>
          <w:sz w:val="28"/>
          <w:szCs w:val="28"/>
          <w:lang w:val="en-US"/>
        </w:rPr>
        <w:t xml:space="preserve">, the </w:t>
      </w:r>
      <w:hyperlink r:id="rId247" w:tooltip="Economic and Social Committee" w:history="1">
        <w:r w:rsidRPr="00A6618F">
          <w:rPr>
            <w:rStyle w:val="a4"/>
            <w:color w:val="auto"/>
            <w:sz w:val="28"/>
            <w:szCs w:val="28"/>
            <w:u w:val="none"/>
            <w:lang w:val="en-US"/>
          </w:rPr>
          <w:t>Economic and Social Committee</w:t>
        </w:r>
      </w:hyperlink>
      <w:r w:rsidRPr="00A6618F">
        <w:rPr>
          <w:sz w:val="28"/>
          <w:szCs w:val="28"/>
          <w:lang w:val="en-US"/>
        </w:rPr>
        <w:t xml:space="preserve">, which represents organised civil society, and the </w:t>
      </w:r>
      <w:hyperlink r:id="rId248" w:tooltip="European Committee of the Regions" w:history="1">
        <w:r w:rsidRPr="00A6618F">
          <w:rPr>
            <w:rStyle w:val="a4"/>
            <w:color w:val="auto"/>
            <w:sz w:val="28"/>
            <w:szCs w:val="28"/>
            <w:u w:val="none"/>
            <w:lang w:val="en-US"/>
          </w:rPr>
          <w:t>Committee of the Regions</w:t>
        </w:r>
      </w:hyperlink>
      <w:r w:rsidRPr="00A6618F">
        <w:rPr>
          <w:sz w:val="28"/>
          <w:szCs w:val="28"/>
          <w:lang w:val="en-US"/>
        </w:rPr>
        <w:t xml:space="preserve">, which represents local and regional authorities. </w:t>
      </w:r>
    </w:p>
    <w:p w:rsidR="002F0EFB" w:rsidRPr="00A6618F" w:rsidRDefault="002F0EFB" w:rsidP="00A6618F">
      <w:pPr>
        <w:pStyle w:val="a3"/>
        <w:spacing w:before="0" w:beforeAutospacing="0" w:after="0" w:afterAutospacing="0"/>
        <w:ind w:firstLine="709"/>
        <w:jc w:val="both"/>
        <w:rPr>
          <w:sz w:val="28"/>
          <w:szCs w:val="28"/>
          <w:lang w:val="en-US"/>
        </w:rPr>
      </w:pPr>
      <w:r w:rsidRPr="00A6618F">
        <w:rPr>
          <w:sz w:val="28"/>
          <w:szCs w:val="28"/>
          <w:lang w:val="en-US"/>
        </w:rPr>
        <w:t xml:space="preserve">Through </w:t>
      </w:r>
      <w:hyperlink r:id="rId249" w:anchor="Article_17" w:tooltip="s:Consolidated version of the Treaty on European Union/Title III: Provisions on the Institutions" w:history="1">
        <w:r w:rsidRPr="00A6618F">
          <w:rPr>
            <w:rStyle w:val="a4"/>
            <w:color w:val="auto"/>
            <w:sz w:val="28"/>
            <w:szCs w:val="28"/>
            <w:u w:val="none"/>
            <w:lang w:val="en-US"/>
          </w:rPr>
          <w:t>Article 17 of the Treaty on European Union</w:t>
        </w:r>
      </w:hyperlink>
      <w:r w:rsidRPr="00A6618F">
        <w:rPr>
          <w:sz w:val="28"/>
          <w:szCs w:val="28"/>
          <w:lang w:val="en-US"/>
        </w:rPr>
        <w:t xml:space="preserve"> the Commission has several responsibilities: to develop medium-term strategies; to draft legislation and arbitrate in the legislative process; to represent the EU in trade negotiations; to make rules and regulations, for example in competition policy; to draw up the </w:t>
      </w:r>
      <w:hyperlink r:id="rId250" w:tooltip="Budget of the European Union" w:history="1">
        <w:r w:rsidRPr="00A6618F">
          <w:rPr>
            <w:rStyle w:val="a4"/>
            <w:color w:val="auto"/>
            <w:sz w:val="28"/>
            <w:szCs w:val="28"/>
            <w:u w:val="none"/>
            <w:lang w:val="en-US"/>
          </w:rPr>
          <w:t>budget of the European Union</w:t>
        </w:r>
      </w:hyperlink>
      <w:r w:rsidRPr="00A6618F">
        <w:rPr>
          <w:sz w:val="28"/>
          <w:szCs w:val="28"/>
          <w:lang w:val="en-US"/>
        </w:rPr>
        <w:t xml:space="preserve">; and to scrutinise the implementation of the treaties and legislation. The rules of procedure of the European Commission set out the Commission's operation and organisation. </w:t>
      </w:r>
    </w:p>
    <w:p w:rsidR="002F0EFB" w:rsidRPr="003C4464" w:rsidRDefault="002F0EFB" w:rsidP="003C4464">
      <w:pPr>
        <w:pStyle w:val="3"/>
        <w:spacing w:before="0" w:beforeAutospacing="0" w:after="0" w:afterAutospacing="0"/>
        <w:ind w:firstLine="709"/>
        <w:jc w:val="both"/>
        <w:rPr>
          <w:b w:val="0"/>
          <w:sz w:val="28"/>
          <w:szCs w:val="28"/>
          <w:lang w:val="en-US"/>
        </w:rPr>
      </w:pPr>
      <w:proofErr w:type="gramStart"/>
      <w:r w:rsidRPr="003C4464">
        <w:rPr>
          <w:rStyle w:val="mw-headline"/>
          <w:b w:val="0"/>
          <w:sz w:val="28"/>
          <w:szCs w:val="28"/>
          <w:lang w:val="en-US"/>
        </w:rPr>
        <w:t>Executive power.</w:t>
      </w:r>
      <w:proofErr w:type="gramEnd"/>
      <w:r w:rsidRPr="003C4464">
        <w:rPr>
          <w:rStyle w:val="mw-headline"/>
          <w:b w:val="0"/>
          <w:sz w:val="28"/>
          <w:szCs w:val="28"/>
          <w:lang w:val="en-US"/>
        </w:rPr>
        <w:t xml:space="preserve"> </w:t>
      </w:r>
      <w:r w:rsidRPr="003C4464">
        <w:rPr>
          <w:b w:val="0"/>
          <w:sz w:val="28"/>
          <w:szCs w:val="28"/>
          <w:lang w:val="en-US"/>
        </w:rPr>
        <w:t xml:space="preserve">Before the </w:t>
      </w:r>
      <w:hyperlink r:id="rId251" w:tooltip="Treaty of Lisbon" w:history="1">
        <w:r w:rsidRPr="003C4464">
          <w:rPr>
            <w:rStyle w:val="a4"/>
            <w:b w:val="0"/>
            <w:color w:val="auto"/>
            <w:sz w:val="28"/>
            <w:szCs w:val="28"/>
            <w:u w:val="none"/>
            <w:lang w:val="en-US"/>
          </w:rPr>
          <w:t>Treaty of Lisbon</w:t>
        </w:r>
      </w:hyperlink>
      <w:r w:rsidRPr="003C4464">
        <w:rPr>
          <w:b w:val="0"/>
          <w:sz w:val="28"/>
          <w:szCs w:val="28"/>
          <w:lang w:val="en-US"/>
        </w:rPr>
        <w:t xml:space="preserve"> came into force, the executive power of the EU was held by the Council: it conferred on the Commission such powers for it to exercise. However, the Council was theoretically allowed to withdraw these powers, exercise them directly, or impose conditions on their use. This aspect has been changed by the Treaty of Lisbon, after which the Commission exercises its powers just by virtue of the treaties. Powers are more restricted than most national executives, in part due to the Commission's lack of power over areas like </w:t>
      </w:r>
      <w:hyperlink r:id="rId252" w:tooltip="Common Foreign and Security Policy" w:history="1">
        <w:r w:rsidRPr="003C4464">
          <w:rPr>
            <w:rStyle w:val="a4"/>
            <w:b w:val="0"/>
            <w:color w:val="auto"/>
            <w:sz w:val="28"/>
            <w:szCs w:val="28"/>
            <w:u w:val="none"/>
            <w:lang w:val="en-US"/>
          </w:rPr>
          <w:t>foreign policy</w:t>
        </w:r>
      </w:hyperlink>
      <w:r w:rsidRPr="003C4464">
        <w:rPr>
          <w:b w:val="0"/>
          <w:sz w:val="28"/>
          <w:szCs w:val="28"/>
          <w:lang w:val="en-US"/>
        </w:rPr>
        <w:t xml:space="preserve"> – that power is held by the </w:t>
      </w:r>
      <w:hyperlink r:id="rId253" w:tooltip="European Council" w:history="1">
        <w:r w:rsidRPr="003C4464">
          <w:rPr>
            <w:rStyle w:val="a4"/>
            <w:b w:val="0"/>
            <w:color w:val="auto"/>
            <w:sz w:val="28"/>
            <w:szCs w:val="28"/>
            <w:u w:val="none"/>
            <w:lang w:val="en-US"/>
          </w:rPr>
          <w:t>European Council</w:t>
        </w:r>
      </w:hyperlink>
      <w:r w:rsidRPr="003C4464">
        <w:rPr>
          <w:b w:val="0"/>
          <w:sz w:val="28"/>
          <w:szCs w:val="28"/>
          <w:lang w:val="en-US"/>
        </w:rPr>
        <w:t xml:space="preserve">, which some analysts have described as another executive. </w:t>
      </w:r>
    </w:p>
    <w:p w:rsidR="002F0EFB" w:rsidRPr="000C61D0" w:rsidRDefault="002F0EFB" w:rsidP="00A6618F">
      <w:pPr>
        <w:pStyle w:val="a3"/>
        <w:spacing w:before="0" w:beforeAutospacing="0" w:after="0" w:afterAutospacing="0"/>
        <w:ind w:firstLine="709"/>
        <w:jc w:val="both"/>
        <w:rPr>
          <w:sz w:val="28"/>
          <w:szCs w:val="28"/>
          <w:lang w:val="en-US"/>
        </w:rPr>
      </w:pPr>
      <w:r w:rsidRPr="00A6618F">
        <w:rPr>
          <w:sz w:val="28"/>
          <w:szCs w:val="28"/>
          <w:lang w:val="en-US"/>
        </w:rPr>
        <w:lastRenderedPageBreak/>
        <w:t xml:space="preserve">Considering that under the </w:t>
      </w:r>
      <w:hyperlink r:id="rId254" w:tooltip="Lisbon Treaty" w:history="1">
        <w:r w:rsidRPr="00A6618F">
          <w:rPr>
            <w:rStyle w:val="a4"/>
            <w:color w:val="auto"/>
            <w:sz w:val="28"/>
            <w:szCs w:val="28"/>
            <w:u w:val="none"/>
            <w:lang w:val="en-US"/>
          </w:rPr>
          <w:t>Lisbon Treaty</w:t>
        </w:r>
      </w:hyperlink>
      <w:r w:rsidRPr="00A6618F">
        <w:rPr>
          <w:sz w:val="28"/>
          <w:szCs w:val="28"/>
          <w:lang w:val="en-US"/>
        </w:rPr>
        <w:t xml:space="preserve"> the European Council has become a formal institution with the power of appointing the Commission, it could be said that the two bodies hold the executive power of the EU (the European Council also holds individual national executive powers). However, it is the Commission that currently holds executive powers over the </w:t>
      </w:r>
      <w:hyperlink r:id="rId255" w:tooltip="European Union" w:history="1">
        <w:r w:rsidRPr="00A6618F">
          <w:rPr>
            <w:rStyle w:val="a4"/>
            <w:color w:val="auto"/>
            <w:sz w:val="28"/>
            <w:szCs w:val="28"/>
            <w:u w:val="none"/>
            <w:lang w:val="en-US"/>
          </w:rPr>
          <w:t>European Union</w:t>
        </w:r>
      </w:hyperlink>
      <w:r w:rsidRPr="00A6618F">
        <w:rPr>
          <w:sz w:val="28"/>
          <w:szCs w:val="28"/>
          <w:lang w:val="en-US"/>
        </w:rPr>
        <w:t xml:space="preserve">. The governmental powers of the Commission have been such that some such as former </w:t>
      </w:r>
      <w:hyperlink r:id="rId256" w:tooltip="Belgian Prime Minister" w:history="1">
        <w:r w:rsidRPr="00A6618F">
          <w:rPr>
            <w:rStyle w:val="a4"/>
            <w:color w:val="auto"/>
            <w:sz w:val="28"/>
            <w:szCs w:val="28"/>
            <w:u w:val="none"/>
            <w:lang w:val="en-US"/>
          </w:rPr>
          <w:t>Belgian Prime Minister</w:t>
        </w:r>
      </w:hyperlink>
      <w:r w:rsidRPr="00A6618F">
        <w:rPr>
          <w:sz w:val="28"/>
          <w:szCs w:val="28"/>
          <w:lang w:val="en-US"/>
        </w:rPr>
        <w:t xml:space="preserve"> </w:t>
      </w:r>
      <w:hyperlink r:id="rId257" w:tooltip="Guy Verhofstadt" w:history="1">
        <w:r w:rsidRPr="00A6618F">
          <w:rPr>
            <w:rStyle w:val="a4"/>
            <w:color w:val="auto"/>
            <w:sz w:val="28"/>
            <w:szCs w:val="28"/>
            <w:u w:val="none"/>
            <w:lang w:val="en-US"/>
          </w:rPr>
          <w:t>Guy Verhofstadt</w:t>
        </w:r>
      </w:hyperlink>
      <w:r w:rsidRPr="00A6618F">
        <w:rPr>
          <w:sz w:val="28"/>
          <w:szCs w:val="28"/>
          <w:lang w:val="en-US"/>
        </w:rPr>
        <w:t xml:space="preserve"> have suggested changing its name to the "European Government", calling the present name of the Commission "ridiculous".</w:t>
      </w:r>
    </w:p>
    <w:p w:rsidR="00411148" w:rsidRDefault="002F0EFB" w:rsidP="003C4464">
      <w:pPr>
        <w:pStyle w:val="3"/>
        <w:spacing w:before="0" w:beforeAutospacing="0" w:after="0" w:afterAutospacing="0"/>
        <w:ind w:firstLine="709"/>
        <w:jc w:val="both"/>
        <w:rPr>
          <w:b w:val="0"/>
          <w:sz w:val="28"/>
          <w:szCs w:val="28"/>
          <w:lang w:val="en-US"/>
        </w:rPr>
      </w:pPr>
      <w:proofErr w:type="gramStart"/>
      <w:r w:rsidRPr="003C4464">
        <w:rPr>
          <w:rStyle w:val="mw-headline"/>
          <w:b w:val="0"/>
          <w:sz w:val="28"/>
          <w:szCs w:val="28"/>
          <w:lang w:val="en-US"/>
        </w:rPr>
        <w:t>Legislative initiative.</w:t>
      </w:r>
      <w:proofErr w:type="gramEnd"/>
      <w:r w:rsidRPr="003C4464">
        <w:rPr>
          <w:rStyle w:val="mw-headline"/>
          <w:b w:val="0"/>
          <w:sz w:val="28"/>
          <w:szCs w:val="28"/>
          <w:lang w:val="en-US"/>
        </w:rPr>
        <w:t xml:space="preserve"> </w:t>
      </w:r>
      <w:r w:rsidRPr="003C4464">
        <w:rPr>
          <w:b w:val="0"/>
          <w:sz w:val="28"/>
          <w:szCs w:val="28"/>
          <w:lang w:val="en-US"/>
        </w:rPr>
        <w:t xml:space="preserve">The Commission differs from the other institutions in that it alone has </w:t>
      </w:r>
      <w:hyperlink r:id="rId258" w:tooltip="Legislative initiative" w:history="1">
        <w:r w:rsidRPr="003C4464">
          <w:rPr>
            <w:rStyle w:val="a4"/>
            <w:b w:val="0"/>
            <w:color w:val="auto"/>
            <w:sz w:val="28"/>
            <w:szCs w:val="28"/>
            <w:u w:val="none"/>
            <w:lang w:val="en-US"/>
          </w:rPr>
          <w:t>legislative initiative</w:t>
        </w:r>
      </w:hyperlink>
      <w:r w:rsidRPr="003C4464">
        <w:rPr>
          <w:b w:val="0"/>
          <w:sz w:val="28"/>
          <w:szCs w:val="28"/>
          <w:lang w:val="en-US"/>
        </w:rPr>
        <w:t xml:space="preserve"> in the EU. Only the Commission can make formal proposals for legislation: they cannot originate in the legislative branches. Under the Treaty of Lisbon, no legislative act is allowed in the field of the </w:t>
      </w:r>
      <w:hyperlink r:id="rId259" w:tooltip="Common Foreign and Security Policy" w:history="1">
        <w:r w:rsidRPr="003C4464">
          <w:rPr>
            <w:rStyle w:val="a4"/>
            <w:b w:val="0"/>
            <w:color w:val="auto"/>
            <w:sz w:val="28"/>
            <w:szCs w:val="28"/>
            <w:u w:val="none"/>
            <w:lang w:val="en-US"/>
          </w:rPr>
          <w:t>Common Foreign and Security Policy</w:t>
        </w:r>
      </w:hyperlink>
      <w:r w:rsidRPr="003C4464">
        <w:rPr>
          <w:b w:val="0"/>
          <w:sz w:val="28"/>
          <w:szCs w:val="28"/>
          <w:lang w:val="en-US"/>
        </w:rPr>
        <w:t xml:space="preserve">. In the other fields the Council and Parliament are able to request legislation; in most cases the Commission initiates the basis of these proposals. This monopoly is designed to ensure coordinated and coherent drafting of </w:t>
      </w:r>
      <w:hyperlink r:id="rId260" w:tooltip="Law of the European Union" w:history="1">
        <w:r w:rsidRPr="003C4464">
          <w:rPr>
            <w:rStyle w:val="a4"/>
            <w:b w:val="0"/>
            <w:color w:val="auto"/>
            <w:sz w:val="28"/>
            <w:szCs w:val="28"/>
            <w:u w:val="none"/>
            <w:lang w:val="en-US"/>
          </w:rPr>
          <w:t>EU law</w:t>
        </w:r>
      </w:hyperlink>
      <w:r w:rsidRPr="003C4464">
        <w:rPr>
          <w:b w:val="0"/>
          <w:sz w:val="28"/>
          <w:szCs w:val="28"/>
          <w:lang w:val="en-US"/>
        </w:rPr>
        <w:t>.</w:t>
      </w:r>
      <w:hyperlink r:id="rId261" w:anchor="cite_note-47" w:history="1"/>
      <w:r w:rsidRPr="003C4464">
        <w:rPr>
          <w:b w:val="0"/>
          <w:sz w:val="28"/>
          <w:szCs w:val="28"/>
          <w:lang w:val="en-US"/>
        </w:rPr>
        <w:t xml:space="preserve"> </w:t>
      </w:r>
    </w:p>
    <w:p w:rsidR="002F0EFB" w:rsidRPr="003C4464" w:rsidRDefault="002F0EFB" w:rsidP="003C4464">
      <w:pPr>
        <w:pStyle w:val="3"/>
        <w:spacing w:before="0" w:beforeAutospacing="0" w:after="0" w:afterAutospacing="0"/>
        <w:ind w:firstLine="709"/>
        <w:jc w:val="both"/>
        <w:rPr>
          <w:b w:val="0"/>
          <w:sz w:val="28"/>
          <w:szCs w:val="28"/>
          <w:lang w:val="en-US"/>
        </w:rPr>
      </w:pPr>
      <w:r w:rsidRPr="003C4464">
        <w:rPr>
          <w:b w:val="0"/>
          <w:sz w:val="28"/>
          <w:szCs w:val="28"/>
          <w:lang w:val="en-US"/>
        </w:rPr>
        <w:t xml:space="preserve">This monopoly has been challenged by some who claim the Parliament should also have the right, with most national parliaments holding the right in some respects. However, the Council and Parliament may request the Commission to draft legislation, though the Commission does have the power to refuse to do so as it did in 2008 over transnational collective conventions. Under the Lisbon Treaty, EU citizens are also able to request the Commission to legislate in an area via </w:t>
      </w:r>
      <w:hyperlink r:id="rId262" w:tooltip="European Citizens' Initiative" w:history="1">
        <w:r w:rsidRPr="003C4464">
          <w:rPr>
            <w:rStyle w:val="a4"/>
            <w:b w:val="0"/>
            <w:color w:val="auto"/>
            <w:sz w:val="28"/>
            <w:szCs w:val="28"/>
            <w:u w:val="none"/>
            <w:lang w:val="en-US"/>
          </w:rPr>
          <w:t>a petition carrying one million signatures</w:t>
        </w:r>
      </w:hyperlink>
      <w:r w:rsidRPr="003C4464">
        <w:rPr>
          <w:b w:val="0"/>
          <w:sz w:val="28"/>
          <w:szCs w:val="28"/>
          <w:lang w:val="en-US"/>
        </w:rPr>
        <w:t xml:space="preserve">, but this is not binding. </w:t>
      </w:r>
    </w:p>
    <w:p w:rsidR="002F0EFB" w:rsidRPr="00A6618F" w:rsidRDefault="002F0EFB" w:rsidP="00A6618F">
      <w:pPr>
        <w:pStyle w:val="a3"/>
        <w:spacing w:before="0" w:beforeAutospacing="0" w:after="0" w:afterAutospacing="0"/>
        <w:ind w:firstLine="709"/>
        <w:jc w:val="both"/>
        <w:rPr>
          <w:sz w:val="28"/>
          <w:szCs w:val="28"/>
          <w:lang w:val="en-US"/>
        </w:rPr>
      </w:pPr>
      <w:r w:rsidRPr="00A6618F">
        <w:rPr>
          <w:sz w:val="28"/>
          <w:szCs w:val="28"/>
          <w:lang w:val="en-US"/>
        </w:rPr>
        <w:t>The Commission's powers in proposing law have usually centred on economic regulation. It has put forward a large number of regulations based on a "</w:t>
      </w:r>
      <w:hyperlink r:id="rId263" w:tooltip="Precautionary principle" w:history="1">
        <w:r w:rsidRPr="00A6618F">
          <w:rPr>
            <w:rStyle w:val="a4"/>
            <w:color w:val="auto"/>
            <w:sz w:val="28"/>
            <w:szCs w:val="28"/>
            <w:u w:val="none"/>
            <w:lang w:val="en-US"/>
          </w:rPr>
          <w:t>precautionary principle</w:t>
        </w:r>
      </w:hyperlink>
      <w:r w:rsidRPr="00A6618F">
        <w:rPr>
          <w:sz w:val="28"/>
          <w:szCs w:val="28"/>
          <w:lang w:val="en-US"/>
        </w:rPr>
        <w:t xml:space="preserve">". This means that pre-emptive regulation takes place if there is a credible hazard to the environment or human health: for example on tackling </w:t>
      </w:r>
      <w:hyperlink r:id="rId264" w:tooltip="Climate change" w:history="1">
        <w:r w:rsidRPr="00A6618F">
          <w:rPr>
            <w:rStyle w:val="a4"/>
            <w:color w:val="auto"/>
            <w:sz w:val="28"/>
            <w:szCs w:val="28"/>
            <w:u w:val="none"/>
            <w:lang w:val="en-US"/>
          </w:rPr>
          <w:t>climate change</w:t>
        </w:r>
      </w:hyperlink>
      <w:r w:rsidRPr="00A6618F">
        <w:rPr>
          <w:sz w:val="28"/>
          <w:szCs w:val="28"/>
          <w:lang w:val="en-US"/>
        </w:rPr>
        <w:t xml:space="preserve"> and restricting </w:t>
      </w:r>
      <w:hyperlink r:id="rId265" w:tooltip="Genetically modified organisms" w:history="1">
        <w:r w:rsidRPr="00A6618F">
          <w:rPr>
            <w:rStyle w:val="a4"/>
            <w:color w:val="auto"/>
            <w:sz w:val="28"/>
            <w:szCs w:val="28"/>
            <w:u w:val="none"/>
            <w:lang w:val="en-US"/>
          </w:rPr>
          <w:t>genetically modified organisms</w:t>
        </w:r>
      </w:hyperlink>
      <w:r w:rsidRPr="00A6618F">
        <w:rPr>
          <w:sz w:val="28"/>
          <w:szCs w:val="28"/>
          <w:lang w:val="en-US"/>
        </w:rPr>
        <w:t xml:space="preserve">. This is opposed to weighting regulations for their effect on the economy. Thus, the Commission often proposes stricter legislation than other countries. Due to the size of the European market this has made EU legislation an important influence in the global market. </w:t>
      </w:r>
    </w:p>
    <w:p w:rsidR="002F0EFB" w:rsidRPr="00A6618F" w:rsidRDefault="002F0EFB" w:rsidP="00A6618F">
      <w:pPr>
        <w:pStyle w:val="a3"/>
        <w:spacing w:before="0" w:beforeAutospacing="0" w:after="0" w:afterAutospacing="0"/>
        <w:ind w:firstLine="709"/>
        <w:jc w:val="both"/>
        <w:rPr>
          <w:sz w:val="28"/>
          <w:szCs w:val="28"/>
          <w:lang w:val="en-US"/>
        </w:rPr>
      </w:pPr>
      <w:r w:rsidRPr="00A6618F">
        <w:rPr>
          <w:sz w:val="28"/>
          <w:szCs w:val="28"/>
          <w:lang w:val="en-US"/>
        </w:rPr>
        <w:t xml:space="preserve">Recently the Commission has moved into creating </w:t>
      </w:r>
      <w:hyperlink r:id="rId266" w:anchor="Criminal_law" w:tooltip="Law of the European Union" w:history="1">
        <w:r w:rsidRPr="00A6618F">
          <w:rPr>
            <w:rStyle w:val="a4"/>
            <w:color w:val="auto"/>
            <w:sz w:val="28"/>
            <w:szCs w:val="28"/>
            <w:u w:val="none"/>
            <w:lang w:val="en-US"/>
          </w:rPr>
          <w:t>European criminal law</w:t>
        </w:r>
      </w:hyperlink>
      <w:r w:rsidRPr="00A6618F">
        <w:rPr>
          <w:sz w:val="28"/>
          <w:szCs w:val="28"/>
          <w:lang w:val="en-US"/>
        </w:rPr>
        <w:t xml:space="preserve">. In 2006, a </w:t>
      </w:r>
      <w:hyperlink r:id="rId267" w:tooltip="2006 Côte d'Ivoire toxic waste spill" w:history="1">
        <w:r w:rsidRPr="00A6618F">
          <w:rPr>
            <w:rStyle w:val="a4"/>
            <w:color w:val="auto"/>
            <w:sz w:val="28"/>
            <w:szCs w:val="28"/>
            <w:u w:val="none"/>
            <w:lang w:val="en-US"/>
          </w:rPr>
          <w:t>toxic waste spill off the coast of Côte d'Ivoire</w:t>
        </w:r>
      </w:hyperlink>
      <w:r w:rsidRPr="00A6618F">
        <w:rPr>
          <w:sz w:val="28"/>
          <w:szCs w:val="28"/>
          <w:lang w:val="en-US"/>
        </w:rPr>
        <w:t xml:space="preserve">, from a European ship, prompted the Commission to look into legislation against toxic waste. Some EU states at that time did not even have a crime against shipping toxic waste leading to the Commissioners </w:t>
      </w:r>
      <w:hyperlink r:id="rId268" w:tooltip="Franco Frattini" w:history="1">
        <w:r w:rsidRPr="00A6618F">
          <w:rPr>
            <w:rStyle w:val="a4"/>
            <w:color w:val="auto"/>
            <w:sz w:val="28"/>
            <w:szCs w:val="28"/>
            <w:u w:val="none"/>
            <w:lang w:val="en-US"/>
          </w:rPr>
          <w:t>Franco Frattini</w:t>
        </w:r>
      </w:hyperlink>
      <w:r w:rsidRPr="00A6618F">
        <w:rPr>
          <w:sz w:val="28"/>
          <w:szCs w:val="28"/>
          <w:lang w:val="en-US"/>
        </w:rPr>
        <w:t xml:space="preserve"> and </w:t>
      </w:r>
      <w:hyperlink r:id="rId269" w:tooltip="Stavros Dimas" w:history="1">
        <w:r w:rsidRPr="00A6618F">
          <w:rPr>
            <w:rStyle w:val="a4"/>
            <w:color w:val="auto"/>
            <w:sz w:val="28"/>
            <w:szCs w:val="28"/>
            <w:u w:val="none"/>
            <w:lang w:val="en-US"/>
          </w:rPr>
          <w:t>Stavros Dimas</w:t>
        </w:r>
      </w:hyperlink>
      <w:r w:rsidRPr="00A6618F">
        <w:rPr>
          <w:sz w:val="28"/>
          <w:szCs w:val="28"/>
          <w:lang w:val="en-US"/>
        </w:rPr>
        <w:t xml:space="preserve"> to put forward the idea of "ecological crimes". Their right to propose criminal law was challenged in the </w:t>
      </w:r>
      <w:hyperlink r:id="rId270" w:tooltip="European Court of Justice" w:history="1">
        <w:r w:rsidRPr="00A6618F">
          <w:rPr>
            <w:rStyle w:val="a4"/>
            <w:color w:val="auto"/>
            <w:sz w:val="28"/>
            <w:szCs w:val="28"/>
            <w:u w:val="none"/>
            <w:lang w:val="en-US"/>
          </w:rPr>
          <w:t>European Court of Justice</w:t>
        </w:r>
      </w:hyperlink>
      <w:r w:rsidRPr="00A6618F">
        <w:rPr>
          <w:sz w:val="28"/>
          <w:szCs w:val="28"/>
          <w:lang w:val="en-US"/>
        </w:rPr>
        <w:t xml:space="preserve"> but upheld. As of 2007, the only other criminal law proposals which have been brought forward are on the </w:t>
      </w:r>
      <w:hyperlink r:id="rId271" w:tooltip="Proposed directive on criminal measures aimed at ensuring the enforcement of intellectual property rights" w:history="1">
        <w:r w:rsidRPr="00A6618F">
          <w:rPr>
            <w:rStyle w:val="a4"/>
            <w:color w:val="auto"/>
            <w:sz w:val="28"/>
            <w:szCs w:val="28"/>
            <w:u w:val="none"/>
            <w:lang w:val="en-US"/>
          </w:rPr>
          <w:t>intellectual property rights directive</w:t>
        </w:r>
      </w:hyperlink>
      <w:r w:rsidRPr="00A6618F">
        <w:rPr>
          <w:sz w:val="28"/>
          <w:szCs w:val="28"/>
          <w:lang w:val="en-US"/>
        </w:rPr>
        <w:t>, and on an amendment to the 2002 counter-terrorism framework decision, outlawing terrorism</w:t>
      </w:r>
      <w:r w:rsidRPr="00A6618F">
        <w:rPr>
          <w:sz w:val="28"/>
          <w:szCs w:val="28"/>
          <w:lang w:val="en-US"/>
        </w:rPr>
        <w:noBreakHyphen/>
        <w:t xml:space="preserve">related incitement, recruitment (especially via the internet) and training. </w:t>
      </w:r>
    </w:p>
    <w:p w:rsidR="002F0EFB" w:rsidRPr="006D09E5" w:rsidRDefault="002F0EFB" w:rsidP="003C4464">
      <w:pPr>
        <w:spacing w:after="0" w:line="240" w:lineRule="auto"/>
        <w:ind w:firstLine="709"/>
        <w:jc w:val="both"/>
        <w:outlineLvl w:val="1"/>
        <w:rPr>
          <w:rFonts w:ascii="Times New Roman" w:hAnsi="Times New Roman"/>
          <w:sz w:val="28"/>
          <w:szCs w:val="28"/>
          <w:lang w:val="en-US"/>
        </w:rPr>
      </w:pPr>
      <w:r>
        <w:rPr>
          <w:rFonts w:ascii="Times New Roman" w:hAnsi="Times New Roman"/>
          <w:b/>
          <w:bCs/>
          <w:sz w:val="28"/>
          <w:szCs w:val="28"/>
          <w:lang w:val="en-US"/>
        </w:rPr>
        <w:t xml:space="preserve">3. </w:t>
      </w:r>
      <w:r w:rsidRPr="003C4464">
        <w:rPr>
          <w:rFonts w:ascii="Times New Roman" w:hAnsi="Times New Roman"/>
          <w:bCs/>
          <w:sz w:val="28"/>
          <w:szCs w:val="28"/>
          <w:lang w:val="en-US"/>
        </w:rPr>
        <w:t>Council of Europe</w:t>
      </w:r>
      <w:r>
        <w:rPr>
          <w:rFonts w:ascii="Times New Roman" w:hAnsi="Times New Roman"/>
          <w:bCs/>
          <w:sz w:val="28"/>
          <w:szCs w:val="28"/>
          <w:lang w:val="en-US"/>
        </w:rPr>
        <w:t xml:space="preserve">. </w:t>
      </w:r>
      <w:r w:rsidRPr="006D09E5">
        <w:rPr>
          <w:rFonts w:ascii="Times New Roman" w:hAnsi="Times New Roman"/>
          <w:sz w:val="28"/>
          <w:szCs w:val="28"/>
          <w:lang w:val="en-US"/>
        </w:rPr>
        <w:t xml:space="preserve">Against the background of the devastation and human suffering during the Second World War as well as the need for reconciliation after </w:t>
      </w:r>
      <w:r w:rsidRPr="006D09E5">
        <w:rPr>
          <w:rFonts w:ascii="Times New Roman" w:hAnsi="Times New Roman"/>
          <w:sz w:val="28"/>
          <w:szCs w:val="28"/>
          <w:lang w:val="en-US"/>
        </w:rPr>
        <w:lastRenderedPageBreak/>
        <w:t xml:space="preserve">the war, the idea of European integration led to the creation of the </w:t>
      </w:r>
      <w:hyperlink r:id="rId272" w:tooltip="Council of Europe" w:history="1">
        <w:r w:rsidRPr="006D09E5">
          <w:rPr>
            <w:rFonts w:ascii="Times New Roman" w:hAnsi="Times New Roman"/>
            <w:sz w:val="28"/>
            <w:szCs w:val="28"/>
            <w:lang w:val="en-US"/>
          </w:rPr>
          <w:t>Council of Europe</w:t>
        </w:r>
      </w:hyperlink>
      <w:r w:rsidRPr="006D09E5">
        <w:rPr>
          <w:rFonts w:ascii="Times New Roman" w:hAnsi="Times New Roman"/>
          <w:sz w:val="28"/>
          <w:szCs w:val="28"/>
          <w:lang w:val="en-US"/>
        </w:rPr>
        <w:t xml:space="preserve"> in </w:t>
      </w:r>
      <w:hyperlink r:id="rId273" w:tooltip="Strasbourg" w:history="1">
        <w:r w:rsidRPr="006D09E5">
          <w:rPr>
            <w:rFonts w:ascii="Times New Roman" w:hAnsi="Times New Roman"/>
            <w:sz w:val="28"/>
            <w:szCs w:val="28"/>
            <w:lang w:val="en-US"/>
          </w:rPr>
          <w:t>Strasbourg</w:t>
        </w:r>
      </w:hyperlink>
      <w:r w:rsidRPr="006D09E5">
        <w:rPr>
          <w:rFonts w:ascii="Times New Roman" w:hAnsi="Times New Roman"/>
          <w:sz w:val="28"/>
          <w:szCs w:val="28"/>
          <w:lang w:val="en-US"/>
        </w:rPr>
        <w:t xml:space="preserve"> in 1949.</w:t>
      </w:r>
    </w:p>
    <w:p w:rsidR="002F0EFB" w:rsidRPr="006D09E5" w:rsidRDefault="002F0EFB" w:rsidP="00515133">
      <w:pPr>
        <w:spacing w:after="0" w:line="240" w:lineRule="auto"/>
        <w:ind w:firstLine="709"/>
        <w:jc w:val="both"/>
        <w:rPr>
          <w:rFonts w:ascii="Times New Roman" w:hAnsi="Times New Roman"/>
          <w:sz w:val="28"/>
          <w:szCs w:val="28"/>
          <w:lang w:val="en-US"/>
        </w:rPr>
      </w:pPr>
      <w:r w:rsidRPr="006D09E5">
        <w:rPr>
          <w:rFonts w:ascii="Times New Roman" w:hAnsi="Times New Roman"/>
          <w:sz w:val="28"/>
          <w:szCs w:val="28"/>
          <w:lang w:val="en-US"/>
        </w:rPr>
        <w:t xml:space="preserve">The most important achievement of the Council of Europe is the </w:t>
      </w:r>
      <w:hyperlink r:id="rId274" w:tooltip="European Convention on Human Rights" w:history="1">
        <w:r w:rsidRPr="006D09E5">
          <w:rPr>
            <w:rFonts w:ascii="Times New Roman" w:hAnsi="Times New Roman"/>
            <w:sz w:val="28"/>
            <w:szCs w:val="28"/>
            <w:lang w:val="en-US"/>
          </w:rPr>
          <w:t>European Convention on Human Rights</w:t>
        </w:r>
      </w:hyperlink>
      <w:r w:rsidRPr="006D09E5">
        <w:rPr>
          <w:rFonts w:ascii="Times New Roman" w:hAnsi="Times New Roman"/>
          <w:sz w:val="28"/>
          <w:szCs w:val="28"/>
          <w:lang w:val="en-US"/>
        </w:rPr>
        <w:t xml:space="preserve"> of 1950 with its </w:t>
      </w:r>
      <w:hyperlink r:id="rId275" w:tooltip="European Court of Human Rights" w:history="1">
        <w:r w:rsidRPr="006D09E5">
          <w:rPr>
            <w:rFonts w:ascii="Times New Roman" w:hAnsi="Times New Roman"/>
            <w:sz w:val="28"/>
            <w:szCs w:val="28"/>
            <w:lang w:val="en-US"/>
          </w:rPr>
          <w:t>European Court of Human Rights</w:t>
        </w:r>
      </w:hyperlink>
      <w:r w:rsidRPr="006D09E5">
        <w:rPr>
          <w:rFonts w:ascii="Times New Roman" w:hAnsi="Times New Roman"/>
          <w:sz w:val="28"/>
          <w:szCs w:val="28"/>
          <w:lang w:val="en-US"/>
        </w:rPr>
        <w:t xml:space="preserve"> in Strasbourg, which serves as a </w:t>
      </w:r>
      <w:r w:rsidRPr="006D09E5">
        <w:rPr>
          <w:rFonts w:ascii="Times New Roman" w:hAnsi="Times New Roman"/>
          <w:i/>
          <w:iCs/>
          <w:sz w:val="28"/>
          <w:szCs w:val="28"/>
          <w:lang w:val="en-US"/>
        </w:rPr>
        <w:t>de facto</w:t>
      </w:r>
      <w:r w:rsidRPr="006D09E5">
        <w:rPr>
          <w:rFonts w:ascii="Times New Roman" w:hAnsi="Times New Roman"/>
          <w:sz w:val="28"/>
          <w:szCs w:val="28"/>
          <w:lang w:val="en-US"/>
        </w:rPr>
        <w:t xml:space="preserve"> supreme court for human rights and fundamental freedoms throughout Europe. Human rights are also protected by the Council of Europe's </w:t>
      </w:r>
      <w:hyperlink r:id="rId276" w:tooltip="Committee for the Prevention of Torture" w:history="1">
        <w:r w:rsidRPr="006D09E5">
          <w:rPr>
            <w:rFonts w:ascii="Times New Roman" w:hAnsi="Times New Roman"/>
            <w:sz w:val="28"/>
            <w:szCs w:val="28"/>
            <w:lang w:val="en-US"/>
          </w:rPr>
          <w:t>Committee for the Prevention of Torture</w:t>
        </w:r>
      </w:hyperlink>
      <w:r w:rsidRPr="006D09E5">
        <w:rPr>
          <w:rFonts w:ascii="Times New Roman" w:hAnsi="Times New Roman"/>
          <w:sz w:val="28"/>
          <w:szCs w:val="28"/>
          <w:lang w:val="en-US"/>
        </w:rPr>
        <w:t xml:space="preserve"> and the </w:t>
      </w:r>
      <w:hyperlink r:id="rId277" w:tooltip="European Social Charter" w:history="1">
        <w:r w:rsidRPr="006D09E5">
          <w:rPr>
            <w:rFonts w:ascii="Times New Roman" w:hAnsi="Times New Roman"/>
            <w:sz w:val="28"/>
            <w:szCs w:val="28"/>
            <w:lang w:val="en-US"/>
          </w:rPr>
          <w:t>European Social Charter</w:t>
        </w:r>
      </w:hyperlink>
      <w:r w:rsidRPr="006D09E5">
        <w:rPr>
          <w:rFonts w:ascii="Times New Roman" w:hAnsi="Times New Roman"/>
          <w:sz w:val="28"/>
          <w:szCs w:val="28"/>
          <w:lang w:val="en-US"/>
        </w:rPr>
        <w:t>.</w:t>
      </w:r>
    </w:p>
    <w:p w:rsidR="002F0EFB" w:rsidRPr="006D09E5" w:rsidRDefault="002F0EFB" w:rsidP="00515133">
      <w:pPr>
        <w:spacing w:after="0" w:line="240" w:lineRule="auto"/>
        <w:ind w:firstLine="709"/>
        <w:jc w:val="both"/>
        <w:rPr>
          <w:rFonts w:ascii="Times New Roman" w:hAnsi="Times New Roman"/>
          <w:sz w:val="28"/>
          <w:szCs w:val="28"/>
          <w:lang w:val="en-US"/>
        </w:rPr>
      </w:pPr>
      <w:r w:rsidRPr="006D09E5">
        <w:rPr>
          <w:rFonts w:ascii="Times New Roman" w:hAnsi="Times New Roman"/>
          <w:sz w:val="28"/>
          <w:szCs w:val="28"/>
          <w:lang w:val="en-US"/>
        </w:rPr>
        <w:t xml:space="preserve">Most conventions of the Council of Europe pursue the aim of greater legal integration, such as the conventions on legal assistance, against corruption, against </w:t>
      </w:r>
      <w:hyperlink r:id="rId278" w:tooltip="Money laundering" w:history="1">
        <w:r w:rsidRPr="006D09E5">
          <w:rPr>
            <w:rFonts w:ascii="Times New Roman" w:hAnsi="Times New Roman"/>
            <w:sz w:val="28"/>
            <w:szCs w:val="28"/>
            <w:lang w:val="en-US"/>
          </w:rPr>
          <w:t>money laundering</w:t>
        </w:r>
      </w:hyperlink>
      <w:r w:rsidRPr="006D09E5">
        <w:rPr>
          <w:rFonts w:ascii="Times New Roman" w:hAnsi="Times New Roman"/>
          <w:sz w:val="28"/>
          <w:szCs w:val="28"/>
          <w:lang w:val="en-US"/>
        </w:rPr>
        <w:t xml:space="preserve">, against </w:t>
      </w:r>
      <w:hyperlink r:id="rId279" w:tooltip="Doping in sport" w:history="1">
        <w:r w:rsidRPr="006D09E5">
          <w:rPr>
            <w:rFonts w:ascii="Times New Roman" w:hAnsi="Times New Roman"/>
            <w:sz w:val="28"/>
            <w:szCs w:val="28"/>
            <w:lang w:val="en-US"/>
          </w:rPr>
          <w:t>doping in sport</w:t>
        </w:r>
      </w:hyperlink>
      <w:r w:rsidRPr="006D09E5">
        <w:rPr>
          <w:rFonts w:ascii="Times New Roman" w:hAnsi="Times New Roman"/>
          <w:sz w:val="28"/>
          <w:szCs w:val="28"/>
          <w:lang w:val="en-US"/>
        </w:rPr>
        <w:t xml:space="preserve">, or </w:t>
      </w:r>
      <w:hyperlink r:id="rId280" w:tooltip="Internet crime" w:history="1">
        <w:r w:rsidRPr="006D09E5">
          <w:rPr>
            <w:rFonts w:ascii="Times New Roman" w:hAnsi="Times New Roman"/>
            <w:sz w:val="28"/>
            <w:szCs w:val="28"/>
            <w:lang w:val="en-US"/>
          </w:rPr>
          <w:t>internet crime</w:t>
        </w:r>
      </w:hyperlink>
      <w:r w:rsidRPr="006D09E5">
        <w:rPr>
          <w:rFonts w:ascii="Times New Roman" w:hAnsi="Times New Roman"/>
          <w:sz w:val="28"/>
          <w:szCs w:val="28"/>
          <w:lang w:val="en-US"/>
        </w:rPr>
        <w:t>.</w:t>
      </w:r>
    </w:p>
    <w:p w:rsidR="002F0EFB" w:rsidRPr="006D09E5" w:rsidRDefault="002F0EFB" w:rsidP="00515133">
      <w:pPr>
        <w:spacing w:after="0" w:line="240" w:lineRule="auto"/>
        <w:ind w:firstLine="709"/>
        <w:jc w:val="both"/>
        <w:rPr>
          <w:rFonts w:ascii="Times New Roman" w:hAnsi="Times New Roman"/>
          <w:sz w:val="28"/>
          <w:szCs w:val="28"/>
          <w:lang w:val="en-US"/>
        </w:rPr>
      </w:pPr>
      <w:r w:rsidRPr="006D09E5">
        <w:rPr>
          <w:rFonts w:ascii="Times New Roman" w:hAnsi="Times New Roman"/>
          <w:sz w:val="28"/>
          <w:szCs w:val="28"/>
          <w:lang w:val="en-US"/>
        </w:rPr>
        <w:t xml:space="preserve">Cultural co-operation is based on the </w:t>
      </w:r>
      <w:hyperlink r:id="rId281" w:tooltip="Hague Convention for the Protection of Cultural Property in the Event of Armed Conflict" w:history="1">
        <w:r w:rsidRPr="006D09E5">
          <w:rPr>
            <w:rFonts w:ascii="Times New Roman" w:hAnsi="Times New Roman"/>
            <w:sz w:val="28"/>
            <w:szCs w:val="28"/>
            <w:lang w:val="en-US"/>
          </w:rPr>
          <w:t>Cultural Convention of 1954</w:t>
        </w:r>
      </w:hyperlink>
      <w:r w:rsidRPr="006D09E5">
        <w:rPr>
          <w:rFonts w:ascii="Times New Roman" w:hAnsi="Times New Roman"/>
          <w:sz w:val="28"/>
          <w:szCs w:val="28"/>
          <w:lang w:val="en-US"/>
        </w:rPr>
        <w:t xml:space="preserve"> and subsequent conventions on the recognition of university studies and diplomas as well as on the protection of minority languages.</w:t>
      </w:r>
    </w:p>
    <w:p w:rsidR="002F0EFB" w:rsidRPr="006D09E5" w:rsidRDefault="002F0EFB" w:rsidP="00515133">
      <w:pPr>
        <w:spacing w:after="0" w:line="240" w:lineRule="auto"/>
        <w:ind w:firstLine="709"/>
        <w:jc w:val="both"/>
        <w:rPr>
          <w:rFonts w:ascii="Times New Roman" w:hAnsi="Times New Roman"/>
          <w:sz w:val="28"/>
          <w:szCs w:val="28"/>
          <w:lang w:val="en-US"/>
        </w:rPr>
      </w:pPr>
      <w:r w:rsidRPr="003C4464">
        <w:rPr>
          <w:rFonts w:ascii="Times New Roman" w:hAnsi="Times New Roman"/>
          <w:b/>
          <w:sz w:val="28"/>
          <w:szCs w:val="28"/>
          <w:lang w:val="en-US"/>
        </w:rPr>
        <w:t>4.</w:t>
      </w:r>
      <w:r>
        <w:rPr>
          <w:rFonts w:ascii="Times New Roman" w:hAnsi="Times New Roman"/>
          <w:sz w:val="28"/>
          <w:szCs w:val="28"/>
          <w:lang w:val="en-US"/>
        </w:rPr>
        <w:t xml:space="preserve"> </w:t>
      </w:r>
      <w:r w:rsidRPr="006D09E5">
        <w:rPr>
          <w:rFonts w:ascii="Times New Roman" w:hAnsi="Times New Roman"/>
          <w:sz w:val="28"/>
          <w:szCs w:val="28"/>
          <w:lang w:val="en-US"/>
        </w:rPr>
        <w:t>After the fall of the Berlin Wall, former communist European countries were able to accede to the Council of Europe, which now comprises 47 states in Europe. Therefore, European integration has practically succeeded at the level of the Council of Europe, encompassing almost the whole European continent, with the exception of Kazakhstan and Belarus, the latter due to its still non-democratic government.</w:t>
      </w:r>
    </w:p>
    <w:p w:rsidR="002F0EFB" w:rsidRPr="006D09E5" w:rsidRDefault="002F0EFB" w:rsidP="00515133">
      <w:pPr>
        <w:spacing w:after="0" w:line="240" w:lineRule="auto"/>
        <w:ind w:firstLine="709"/>
        <w:jc w:val="both"/>
        <w:rPr>
          <w:rFonts w:ascii="Times New Roman" w:hAnsi="Times New Roman"/>
          <w:sz w:val="28"/>
          <w:szCs w:val="28"/>
          <w:lang w:val="en-US"/>
        </w:rPr>
      </w:pPr>
      <w:r w:rsidRPr="006D09E5">
        <w:rPr>
          <w:rFonts w:ascii="Times New Roman" w:hAnsi="Times New Roman"/>
          <w:sz w:val="28"/>
          <w:szCs w:val="28"/>
          <w:lang w:val="en-US"/>
        </w:rPr>
        <w:t>European integration at the level of the Council of Europe functions through the accession of member states to its conventions as well as through political coordination at the level of ministerial conferences and inter-parliamentary sessions. In accordance with its Statute of 1949, the Council of Europe works to achieve greater unity among its members based on common values, such as human rights and democracy.</w:t>
      </w:r>
    </w:p>
    <w:p w:rsidR="002F0EFB" w:rsidRPr="003C4464" w:rsidRDefault="002F0EFB" w:rsidP="003C4464">
      <w:pPr>
        <w:spacing w:after="0" w:line="240" w:lineRule="auto"/>
        <w:ind w:firstLine="709"/>
        <w:jc w:val="both"/>
        <w:rPr>
          <w:rFonts w:ascii="Times New Roman" w:hAnsi="Times New Roman"/>
          <w:sz w:val="28"/>
          <w:szCs w:val="28"/>
          <w:lang w:val="en-US"/>
        </w:rPr>
      </w:pPr>
      <w:r w:rsidRPr="003C4464">
        <w:rPr>
          <w:rFonts w:ascii="Times New Roman" w:hAnsi="Times New Roman"/>
          <w:b/>
          <w:sz w:val="28"/>
          <w:szCs w:val="28"/>
          <w:lang w:val="en-US"/>
        </w:rPr>
        <w:t xml:space="preserve">5. </w:t>
      </w:r>
      <w:r w:rsidRPr="003C4464">
        <w:rPr>
          <w:rFonts w:ascii="Times New Roman" w:hAnsi="Times New Roman"/>
          <w:sz w:val="28"/>
          <w:szCs w:val="28"/>
          <w:lang w:val="en-US"/>
        </w:rPr>
        <w:t>European Parliament.</w:t>
      </w:r>
      <w:r w:rsidRPr="003C4464">
        <w:rPr>
          <w:rFonts w:ascii="Times New Roman" w:hAnsi="Times New Roman"/>
          <w:b/>
          <w:sz w:val="28"/>
          <w:szCs w:val="28"/>
          <w:lang w:val="en-US"/>
        </w:rPr>
        <w:t xml:space="preserve"> </w:t>
      </w:r>
      <w:r w:rsidRPr="003C4464">
        <w:rPr>
          <w:rFonts w:ascii="Times New Roman" w:hAnsi="Times New Roman"/>
          <w:sz w:val="28"/>
          <w:szCs w:val="28"/>
          <w:lang w:val="en-US"/>
        </w:rPr>
        <w:t>The European Parliament is an important forum for political debate and decision-making at the EU level. The Members of the European Parliament are directly elected by voters in all Member States to represent people’s interests with regard to EU law-making and to make sure other EU institutions are working democratically.</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Over the years and with subsequent changes in European treaties, the Parliament has acquired substantial legislative and budgetary powers that allow it to set, together with the representatives of the governments of the Member States in the Council, the direction in which the European project is heading. In doing so, the Parliament has sought to promote democracy and human rights – not only in Europe, but also throughout the world.</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Find out in details what the Parliament </w:t>
      </w:r>
      <w:proofErr w:type="gramStart"/>
      <w:r w:rsidRPr="005016EE">
        <w:rPr>
          <w:sz w:val="28"/>
          <w:szCs w:val="28"/>
          <w:lang w:val="en-US"/>
        </w:rPr>
        <w:t>does,</w:t>
      </w:r>
      <w:proofErr w:type="gramEnd"/>
      <w:r w:rsidRPr="005016EE">
        <w:rPr>
          <w:sz w:val="28"/>
          <w:szCs w:val="28"/>
          <w:lang w:val="en-US"/>
        </w:rPr>
        <w:t xml:space="preserve"> how it works and how it has evolved in the institution that it now is.</w:t>
      </w:r>
    </w:p>
    <w:p w:rsidR="002F0EFB" w:rsidRPr="00B47BEC" w:rsidRDefault="002F0EFB" w:rsidP="005016EE">
      <w:pPr>
        <w:spacing w:after="0" w:line="240" w:lineRule="auto"/>
        <w:ind w:firstLine="709"/>
        <w:jc w:val="both"/>
        <w:rPr>
          <w:rFonts w:ascii="Times New Roman" w:hAnsi="Times New Roman"/>
          <w:sz w:val="28"/>
          <w:szCs w:val="28"/>
          <w:lang w:val="en-US"/>
        </w:rPr>
      </w:pPr>
      <w:r w:rsidRPr="00B47BEC">
        <w:rPr>
          <w:rFonts w:ascii="Times New Roman" w:hAnsi="Times New Roman"/>
          <w:sz w:val="28"/>
          <w:szCs w:val="28"/>
          <w:lang w:val="en-US"/>
        </w:rPr>
        <w:t>The European Parliament (EP) is a unique example of multinational and multi</w:t>
      </w:r>
      <w:r w:rsidRPr="005016EE">
        <w:rPr>
          <w:rFonts w:ascii="Times New Roman" w:hAnsi="Times New Roman"/>
          <w:sz w:val="28"/>
          <w:szCs w:val="28"/>
          <w:lang w:val="en-US"/>
        </w:rPr>
        <w:t xml:space="preserve"> </w:t>
      </w:r>
      <w:r w:rsidRPr="00B47BEC">
        <w:rPr>
          <w:rFonts w:ascii="Times New Roman" w:hAnsi="Times New Roman"/>
          <w:sz w:val="28"/>
          <w:szCs w:val="28"/>
          <w:lang w:val="en-US"/>
        </w:rPr>
        <w:t>-</w:t>
      </w:r>
      <w:r w:rsidRPr="005016EE">
        <w:rPr>
          <w:rFonts w:ascii="Times New Roman" w:hAnsi="Times New Roman"/>
          <w:sz w:val="28"/>
          <w:szCs w:val="28"/>
          <w:lang w:val="en-US"/>
        </w:rPr>
        <w:t xml:space="preserve"> </w:t>
      </w:r>
      <w:r w:rsidRPr="00B47BEC">
        <w:rPr>
          <w:rFonts w:ascii="Times New Roman" w:hAnsi="Times New Roman"/>
          <w:sz w:val="28"/>
          <w:szCs w:val="28"/>
          <w:lang w:val="en-US"/>
        </w:rPr>
        <w:t>lingual democracy at work. The elected members of the European Parliament (MEPs) engage in public debates and play a crucial role in shaping the policy of</w:t>
      </w:r>
      <w:r>
        <w:rPr>
          <w:rFonts w:ascii="Times New Roman" w:hAnsi="Times New Roman"/>
          <w:sz w:val="28"/>
          <w:szCs w:val="28"/>
          <w:lang w:val="en-US"/>
        </w:rPr>
        <w:t xml:space="preserve"> </w:t>
      </w:r>
      <w:r w:rsidRPr="00B47BEC">
        <w:rPr>
          <w:rFonts w:ascii="Times New Roman" w:hAnsi="Times New Roman"/>
          <w:sz w:val="28"/>
          <w:szCs w:val="28"/>
          <w:lang w:val="en-US"/>
        </w:rPr>
        <w:t>the EU. The principal areas of their work include the following:</w:t>
      </w:r>
    </w:p>
    <w:p w:rsidR="002F0EFB" w:rsidRPr="005016EE" w:rsidRDefault="002F0EFB" w:rsidP="005016EE">
      <w:pPr>
        <w:spacing w:after="0" w:line="240" w:lineRule="auto"/>
        <w:ind w:firstLine="709"/>
        <w:jc w:val="both"/>
        <w:rPr>
          <w:rFonts w:ascii="Times New Roman" w:hAnsi="Times New Roman"/>
          <w:sz w:val="28"/>
          <w:szCs w:val="28"/>
          <w:lang w:val="en-US"/>
        </w:rPr>
      </w:pPr>
      <w:r w:rsidRPr="00B47BEC">
        <w:rPr>
          <w:rFonts w:ascii="Times New Roman" w:hAnsi="Times New Roman"/>
          <w:sz w:val="28"/>
          <w:szCs w:val="28"/>
          <w:lang w:val="en-US"/>
        </w:rPr>
        <w:t xml:space="preserve">The EP decides jointly with the Council of the EU on laws that affect the daily lives of the Union’s citizens. These include topics such as freedom of travel, </w:t>
      </w:r>
      <w:r w:rsidRPr="00B47BEC">
        <w:rPr>
          <w:rFonts w:ascii="Times New Roman" w:hAnsi="Times New Roman"/>
          <w:sz w:val="28"/>
          <w:szCs w:val="28"/>
          <w:lang w:val="en-US"/>
        </w:rPr>
        <w:lastRenderedPageBreak/>
        <w:t>food safety and consumer protection, the environment and most sectors of the economy. Member States still have</w:t>
      </w:r>
      <w:r>
        <w:rPr>
          <w:rFonts w:ascii="Times New Roman" w:hAnsi="Times New Roman"/>
          <w:sz w:val="28"/>
          <w:szCs w:val="28"/>
          <w:lang w:val="en-US"/>
        </w:rPr>
        <w:t xml:space="preserve"> </w:t>
      </w:r>
      <w:r w:rsidRPr="00B47BEC">
        <w:rPr>
          <w:rFonts w:ascii="Times New Roman" w:hAnsi="Times New Roman"/>
          <w:sz w:val="28"/>
          <w:szCs w:val="28"/>
          <w:lang w:val="en-US"/>
        </w:rPr>
        <w:t>a veto right in areas such as taxation and foreign affairs/defence. Some areas require the Council to obtain the European Parliament’s assent before making a decision. However, even areas where the Member States decide alone — such as education and culture — are often the subject of EU support measures, such as the Erasmus+ programme, which provides young Europeans with opportunities to study, volunteer, train or gain work experience abroad</w:t>
      </w:r>
      <w:r w:rsidRPr="005016EE">
        <w:rPr>
          <w:rFonts w:ascii="Times New Roman" w:hAnsi="Times New Roman"/>
          <w:sz w:val="28"/>
          <w:szCs w:val="28"/>
          <w:lang w:val="en-US"/>
        </w:rPr>
        <w:t>.</w:t>
      </w:r>
    </w:p>
    <w:p w:rsidR="002F0EFB" w:rsidRPr="003C4464" w:rsidRDefault="002F0EFB" w:rsidP="003C4464">
      <w:pPr>
        <w:pStyle w:val="2"/>
        <w:spacing w:before="0" w:beforeAutospacing="0" w:after="0" w:afterAutospacing="0"/>
        <w:ind w:firstLine="709"/>
        <w:jc w:val="both"/>
        <w:rPr>
          <w:b w:val="0"/>
          <w:sz w:val="28"/>
          <w:szCs w:val="28"/>
          <w:lang w:val="en-US"/>
        </w:rPr>
      </w:pPr>
      <w:proofErr w:type="gramStart"/>
      <w:r w:rsidRPr="003C4464">
        <w:rPr>
          <w:b w:val="0"/>
          <w:sz w:val="28"/>
          <w:szCs w:val="28"/>
          <w:lang w:val="en-US"/>
        </w:rPr>
        <w:t>Legislative powers.</w:t>
      </w:r>
      <w:proofErr w:type="gramEnd"/>
      <w:r w:rsidRPr="003C4464">
        <w:rPr>
          <w:b w:val="0"/>
          <w:sz w:val="28"/>
          <w:szCs w:val="28"/>
          <w:lang w:val="en-US"/>
        </w:rPr>
        <w:t xml:space="preserve"> The ordinary legislative procedure gives the same weight to the European Parliament and the Council of the European Union on a wide range of areas (for example, economic governance, immigration, energy, transport, the environment and consumer protection). The vast majority of European laws are adopted jointly by the European Parliament and the Council.</w:t>
      </w:r>
    </w:p>
    <w:p w:rsidR="002F0EFB" w:rsidRPr="000C61D0" w:rsidRDefault="002F0EFB" w:rsidP="005016EE">
      <w:pPr>
        <w:spacing w:after="0" w:line="240" w:lineRule="auto"/>
        <w:ind w:firstLine="709"/>
        <w:jc w:val="both"/>
        <w:rPr>
          <w:rFonts w:ascii="Times New Roman" w:hAnsi="Times New Roman"/>
          <w:sz w:val="28"/>
          <w:szCs w:val="28"/>
          <w:lang w:val="en-US"/>
        </w:rPr>
      </w:pPr>
      <w:r w:rsidRPr="003C4464">
        <w:rPr>
          <w:rFonts w:ascii="Times New Roman" w:hAnsi="Times New Roman"/>
          <w:b/>
          <w:sz w:val="28"/>
          <w:szCs w:val="28"/>
          <w:lang w:val="en-US"/>
        </w:rPr>
        <w:t>6.</w:t>
      </w:r>
      <w:r>
        <w:rPr>
          <w:rFonts w:ascii="Times New Roman" w:hAnsi="Times New Roman"/>
          <w:sz w:val="28"/>
          <w:szCs w:val="28"/>
          <w:lang w:val="en-US"/>
        </w:rPr>
        <w:t xml:space="preserve"> </w:t>
      </w:r>
      <w:r w:rsidRPr="005016EE">
        <w:rPr>
          <w:rFonts w:ascii="Times New Roman" w:hAnsi="Times New Roman"/>
          <w:sz w:val="28"/>
          <w:szCs w:val="28"/>
          <w:lang w:val="en-US"/>
        </w:rPr>
        <w:t xml:space="preserve">The codecision procedure was introduced by the Maastricht Treaty on European Union (1992), and extended and made more effective by the Amsterdam Treaty (1999). With the Lisbon Treaty that took effect on 1 December 2009, the renamed ordinary legislative procedure became the main legislative procedure of the EU´s decision-making system. </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The European Parliament may approve or reject a legislative proposal, or propose amendments to it. The Council is not legally obliged to take account of Parliament's opinion but in line with the case-law of the Court of Justice, it must not take a decision without having received it. </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In the beginning, the 1957 Treaty of Rome gave Parliament an advisory role in the legislative process; the Commission proposed and the Council adopted legislation.</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The Single European Act (1986) and the Maastricht, Amsterdam, Nice and Lisbon Treaties successively extended Parliament's prerogatives. It can now co-legislate on equal footing with the Council in a vast majority of areas (see Ordinary legislative procedure) and consultation became a special legislative procedure (or even a non-legislative procedure) used in a limited number of cases.</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This procedure is now applicable in a limited number of legislative areas, such as internal market exemptions and competition law. Parliament´s consultation is also required, as a non-legislative procedure, where international agreements are being adopted under the Common Foreign and Security Policy (CFSP).</w:t>
      </w:r>
    </w:p>
    <w:p w:rsidR="002F0EFB" w:rsidRPr="005016EE" w:rsidRDefault="002F0EFB" w:rsidP="005016EE">
      <w:pPr>
        <w:pStyle w:val="a3"/>
        <w:spacing w:before="0" w:beforeAutospacing="0" w:after="0" w:afterAutospacing="0"/>
        <w:ind w:firstLine="709"/>
        <w:jc w:val="both"/>
        <w:rPr>
          <w:sz w:val="28"/>
          <w:szCs w:val="28"/>
          <w:lang w:val="en-US"/>
        </w:rPr>
      </w:pPr>
      <w:r w:rsidRPr="003C4464">
        <w:rPr>
          <w:b/>
          <w:sz w:val="28"/>
          <w:szCs w:val="28"/>
          <w:lang w:val="en-US"/>
        </w:rPr>
        <w:t>7.</w:t>
      </w:r>
      <w:r w:rsidRPr="003C4464">
        <w:rPr>
          <w:sz w:val="28"/>
          <w:szCs w:val="28"/>
          <w:lang w:val="en-US"/>
        </w:rPr>
        <w:t xml:space="preserve"> The </w:t>
      </w:r>
      <w:r w:rsidRPr="003C4464">
        <w:rPr>
          <w:bCs/>
          <w:sz w:val="28"/>
          <w:szCs w:val="28"/>
          <w:lang w:val="en-US"/>
        </w:rPr>
        <w:t>Court of Justice of the European Union</w:t>
      </w:r>
      <w:r w:rsidRPr="003C4464">
        <w:rPr>
          <w:sz w:val="28"/>
          <w:szCs w:val="28"/>
          <w:lang w:val="en-US"/>
        </w:rPr>
        <w:t xml:space="preserve"> (</w:t>
      </w:r>
      <w:r w:rsidRPr="003C4464">
        <w:rPr>
          <w:bCs/>
          <w:sz w:val="28"/>
          <w:szCs w:val="28"/>
          <w:lang w:val="en-US"/>
        </w:rPr>
        <w:t>CJEU</w:t>
      </w:r>
      <w:r w:rsidRPr="003C4464">
        <w:rPr>
          <w:sz w:val="28"/>
          <w:szCs w:val="28"/>
          <w:lang w:val="en-US"/>
        </w:rPr>
        <w:t xml:space="preserve">) </w:t>
      </w:r>
      <w:r w:rsidRPr="003C4464">
        <w:rPr>
          <w:iCs/>
          <w:sz w:val="28"/>
          <w:szCs w:val="28"/>
          <w:lang w:val="en-US"/>
        </w:rPr>
        <w:t>(</w:t>
      </w:r>
      <w:hyperlink r:id="rId282" w:tooltip="French language" w:history="1">
        <w:r w:rsidRPr="003C4464">
          <w:rPr>
            <w:rStyle w:val="a4"/>
            <w:iCs/>
            <w:color w:val="auto"/>
            <w:sz w:val="28"/>
            <w:szCs w:val="28"/>
            <w:u w:val="none"/>
            <w:lang w:val="en-US"/>
          </w:rPr>
          <w:t>French</w:t>
        </w:r>
      </w:hyperlink>
      <w:r w:rsidRPr="005016EE">
        <w:rPr>
          <w:iCs/>
          <w:sz w:val="28"/>
          <w:szCs w:val="28"/>
          <w:lang w:val="en-US"/>
        </w:rPr>
        <w:t>: Cour de justice de l'Union européenne)</w:t>
      </w:r>
      <w:r w:rsidRPr="005016EE">
        <w:rPr>
          <w:sz w:val="28"/>
          <w:szCs w:val="28"/>
          <w:lang w:val="en-US"/>
        </w:rPr>
        <w:t xml:space="preserve"> is the </w:t>
      </w:r>
      <w:hyperlink r:id="rId283" w:tooltip="Institutions of the European Union" w:history="1">
        <w:r w:rsidRPr="005016EE">
          <w:rPr>
            <w:rStyle w:val="a4"/>
            <w:color w:val="auto"/>
            <w:sz w:val="28"/>
            <w:szCs w:val="28"/>
            <w:u w:val="none"/>
            <w:lang w:val="en-US"/>
          </w:rPr>
          <w:t>institution</w:t>
        </w:r>
      </w:hyperlink>
      <w:r w:rsidRPr="005016EE">
        <w:rPr>
          <w:sz w:val="28"/>
          <w:szCs w:val="28"/>
          <w:lang w:val="en-US"/>
        </w:rPr>
        <w:t xml:space="preserve"> of the </w:t>
      </w:r>
      <w:hyperlink r:id="rId284" w:tooltip="European Union" w:history="1">
        <w:r w:rsidRPr="005016EE">
          <w:rPr>
            <w:rStyle w:val="a4"/>
            <w:color w:val="auto"/>
            <w:sz w:val="28"/>
            <w:szCs w:val="28"/>
            <w:u w:val="none"/>
            <w:lang w:val="en-US"/>
          </w:rPr>
          <w:t>European Union</w:t>
        </w:r>
      </w:hyperlink>
      <w:r w:rsidRPr="005016EE">
        <w:rPr>
          <w:sz w:val="28"/>
          <w:szCs w:val="28"/>
          <w:lang w:val="en-US"/>
        </w:rPr>
        <w:t xml:space="preserve"> (EU) that encompasses the whole judiciary.</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Seated in </w:t>
      </w:r>
      <w:hyperlink r:id="rId285" w:tooltip="Luxembourg (city)" w:history="1">
        <w:r w:rsidRPr="005016EE">
          <w:rPr>
            <w:rStyle w:val="a4"/>
            <w:color w:val="auto"/>
            <w:sz w:val="28"/>
            <w:szCs w:val="28"/>
            <w:u w:val="none"/>
            <w:lang w:val="en-US"/>
          </w:rPr>
          <w:t>Luxembourg</w:t>
        </w:r>
      </w:hyperlink>
      <w:r w:rsidRPr="005016EE">
        <w:rPr>
          <w:sz w:val="28"/>
          <w:szCs w:val="28"/>
          <w:lang w:val="en-US"/>
        </w:rPr>
        <w:t xml:space="preserve">, </w:t>
      </w:r>
      <w:hyperlink r:id="rId286" w:tooltip="Luxembourg" w:history="1">
        <w:r w:rsidRPr="005016EE">
          <w:rPr>
            <w:rStyle w:val="a4"/>
            <w:color w:val="auto"/>
            <w:sz w:val="28"/>
            <w:szCs w:val="28"/>
            <w:u w:val="none"/>
            <w:lang w:val="en-US"/>
          </w:rPr>
          <w:t>Luxembourg</w:t>
        </w:r>
      </w:hyperlink>
      <w:r w:rsidRPr="005016EE">
        <w:rPr>
          <w:sz w:val="28"/>
          <w:szCs w:val="28"/>
          <w:lang w:val="en-US"/>
        </w:rPr>
        <w:t xml:space="preserve">, it consists of three separate courts: the Court of Justice, the General Court and the Civil Service Tribunal. </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CJEU is the chief judicial authority of the </w:t>
      </w:r>
      <w:hyperlink r:id="rId287" w:tooltip="European Union" w:history="1">
        <w:r w:rsidRPr="005016EE">
          <w:rPr>
            <w:rStyle w:val="a4"/>
            <w:color w:val="auto"/>
            <w:sz w:val="28"/>
            <w:szCs w:val="28"/>
            <w:u w:val="none"/>
            <w:lang w:val="en-US"/>
          </w:rPr>
          <w:t>European Union</w:t>
        </w:r>
      </w:hyperlink>
      <w:r w:rsidRPr="005016EE">
        <w:rPr>
          <w:sz w:val="28"/>
          <w:szCs w:val="28"/>
          <w:lang w:val="en-US"/>
        </w:rPr>
        <w:t xml:space="preserve"> and oversees the uniform application and interpretation of </w:t>
      </w:r>
      <w:hyperlink r:id="rId288" w:tooltip="European Union law" w:history="1">
        <w:r w:rsidRPr="005016EE">
          <w:rPr>
            <w:rStyle w:val="a4"/>
            <w:color w:val="auto"/>
            <w:sz w:val="28"/>
            <w:szCs w:val="28"/>
            <w:u w:val="none"/>
            <w:lang w:val="en-US"/>
          </w:rPr>
          <w:t>European Union law</w:t>
        </w:r>
      </w:hyperlink>
      <w:r w:rsidRPr="005016EE">
        <w:rPr>
          <w:sz w:val="28"/>
          <w:szCs w:val="28"/>
          <w:lang w:val="en-US"/>
        </w:rPr>
        <w:t>, in cooperation with the national judiciary of the member states. CJEU also resolves legal disputes between national governments and EU institutions, and may take action against EU institutions on behalf of individuals, companies or organisations whose rights have been infringed</w:t>
      </w:r>
    </w:p>
    <w:p w:rsidR="002F0EFB" w:rsidRPr="003C4464" w:rsidRDefault="002F0EFB" w:rsidP="005016EE">
      <w:pPr>
        <w:pStyle w:val="2"/>
        <w:spacing w:before="0" w:beforeAutospacing="0" w:after="0" w:afterAutospacing="0"/>
        <w:ind w:firstLine="709"/>
        <w:jc w:val="both"/>
        <w:rPr>
          <w:b w:val="0"/>
          <w:sz w:val="28"/>
          <w:szCs w:val="28"/>
          <w:lang w:val="en-US"/>
        </w:rPr>
      </w:pPr>
      <w:r w:rsidRPr="003C4464">
        <w:rPr>
          <w:rStyle w:val="mw-headline"/>
          <w:b w:val="0"/>
          <w:sz w:val="28"/>
          <w:szCs w:val="28"/>
          <w:lang w:val="en-US"/>
        </w:rPr>
        <w:lastRenderedPageBreak/>
        <w:t>Functions</w:t>
      </w:r>
    </w:p>
    <w:p w:rsidR="002F0EFB" w:rsidRPr="005016EE" w:rsidRDefault="002F0EFB" w:rsidP="005016EE">
      <w:pPr>
        <w:pStyle w:val="a3"/>
        <w:spacing w:before="0" w:beforeAutospacing="0" w:after="0" w:afterAutospacing="0"/>
        <w:ind w:firstLine="709"/>
        <w:jc w:val="both"/>
        <w:rPr>
          <w:sz w:val="28"/>
          <w:szCs w:val="28"/>
        </w:rPr>
      </w:pPr>
      <w:r w:rsidRPr="005016EE">
        <w:rPr>
          <w:sz w:val="28"/>
          <w:szCs w:val="28"/>
          <w:lang w:val="en-US"/>
        </w:rPr>
        <w:t xml:space="preserve">CJEU's specific mission is to ensure that "the law is observed" "in the interpretation and application" of the </w:t>
      </w:r>
      <w:hyperlink r:id="rId289" w:tooltip="Treaties of the European Union" w:history="1">
        <w:r w:rsidRPr="005016EE">
          <w:rPr>
            <w:rStyle w:val="a4"/>
            <w:color w:val="auto"/>
            <w:sz w:val="28"/>
            <w:szCs w:val="28"/>
            <w:u w:val="none"/>
            <w:lang w:val="en-US"/>
          </w:rPr>
          <w:t>Treaties of the European Union</w:t>
        </w:r>
      </w:hyperlink>
      <w:r w:rsidRPr="005016EE">
        <w:rPr>
          <w:sz w:val="28"/>
          <w:szCs w:val="28"/>
          <w:lang w:val="en-US"/>
        </w:rPr>
        <w:t xml:space="preserve">. </w:t>
      </w:r>
      <w:r w:rsidRPr="005016EE">
        <w:rPr>
          <w:sz w:val="28"/>
          <w:szCs w:val="28"/>
        </w:rPr>
        <w:t>To achieve this, it:</w:t>
      </w:r>
    </w:p>
    <w:p w:rsidR="002F0EFB" w:rsidRPr="005016EE" w:rsidRDefault="002F0EFB" w:rsidP="00CB3611">
      <w:pPr>
        <w:numPr>
          <w:ilvl w:val="0"/>
          <w:numId w:val="14"/>
        </w:numPr>
        <w:spacing w:after="0" w:line="240" w:lineRule="auto"/>
        <w:ind w:left="0" w:firstLine="709"/>
        <w:jc w:val="both"/>
        <w:rPr>
          <w:rFonts w:ascii="Times New Roman" w:hAnsi="Times New Roman"/>
          <w:sz w:val="28"/>
          <w:szCs w:val="28"/>
          <w:lang w:val="en-US"/>
        </w:rPr>
      </w:pPr>
      <w:r w:rsidRPr="005016EE">
        <w:rPr>
          <w:rFonts w:ascii="Times New Roman" w:hAnsi="Times New Roman"/>
          <w:sz w:val="28"/>
          <w:szCs w:val="28"/>
          <w:lang w:val="en-US"/>
        </w:rPr>
        <w:t>reviews the legality of actions taken by the EU's institutions;</w:t>
      </w:r>
    </w:p>
    <w:p w:rsidR="002F0EFB" w:rsidRPr="005016EE" w:rsidRDefault="002F0EFB" w:rsidP="00CB3611">
      <w:pPr>
        <w:numPr>
          <w:ilvl w:val="0"/>
          <w:numId w:val="14"/>
        </w:numPr>
        <w:spacing w:after="0" w:line="240" w:lineRule="auto"/>
        <w:ind w:left="0" w:firstLine="709"/>
        <w:jc w:val="both"/>
        <w:rPr>
          <w:rFonts w:ascii="Times New Roman" w:hAnsi="Times New Roman"/>
          <w:sz w:val="28"/>
          <w:szCs w:val="28"/>
          <w:lang w:val="en-US"/>
        </w:rPr>
      </w:pPr>
      <w:r w:rsidRPr="005016EE">
        <w:rPr>
          <w:rFonts w:ascii="Times New Roman" w:hAnsi="Times New Roman"/>
          <w:sz w:val="28"/>
          <w:szCs w:val="28"/>
          <w:lang w:val="en-US"/>
        </w:rPr>
        <w:t>enforces compliance by member states with their obligations under the Treaties, and</w:t>
      </w:r>
    </w:p>
    <w:p w:rsidR="002F0EFB" w:rsidRPr="005016EE" w:rsidRDefault="002F0EFB" w:rsidP="00CB3611">
      <w:pPr>
        <w:numPr>
          <w:ilvl w:val="0"/>
          <w:numId w:val="14"/>
        </w:numPr>
        <w:spacing w:after="0" w:line="240" w:lineRule="auto"/>
        <w:ind w:left="0" w:firstLine="709"/>
        <w:jc w:val="both"/>
        <w:rPr>
          <w:rFonts w:ascii="Times New Roman" w:hAnsi="Times New Roman"/>
          <w:sz w:val="28"/>
          <w:szCs w:val="28"/>
        </w:rPr>
      </w:pPr>
      <w:r w:rsidRPr="005016EE">
        <w:rPr>
          <w:rFonts w:ascii="Times New Roman" w:hAnsi="Times New Roman"/>
          <w:sz w:val="28"/>
          <w:szCs w:val="28"/>
        </w:rPr>
        <w:t xml:space="preserve">interprets </w:t>
      </w:r>
      <w:hyperlink r:id="rId290" w:tooltip="European Union law" w:history="1">
        <w:r w:rsidRPr="005016EE">
          <w:rPr>
            <w:rStyle w:val="a4"/>
            <w:rFonts w:ascii="Times New Roman" w:hAnsi="Times New Roman"/>
            <w:color w:val="auto"/>
            <w:sz w:val="28"/>
            <w:szCs w:val="28"/>
            <w:u w:val="none"/>
          </w:rPr>
          <w:t>European Union law</w:t>
        </w:r>
      </w:hyperlink>
      <w:r w:rsidRPr="005016EE">
        <w:rPr>
          <w:rFonts w:ascii="Times New Roman" w:hAnsi="Times New Roman"/>
          <w:sz w:val="28"/>
          <w:szCs w:val="28"/>
        </w:rPr>
        <w:t xml:space="preserve">. </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CJEU was originally established in 1952 as a single court called the </w:t>
      </w:r>
      <w:r w:rsidRPr="005016EE">
        <w:rPr>
          <w:bCs/>
          <w:sz w:val="28"/>
          <w:szCs w:val="28"/>
          <w:lang w:val="en-US"/>
        </w:rPr>
        <w:t>Court of Justice of the European Coal and Steel Communities</w:t>
      </w:r>
      <w:r w:rsidRPr="005016EE">
        <w:rPr>
          <w:sz w:val="28"/>
          <w:szCs w:val="28"/>
          <w:lang w:val="en-US"/>
        </w:rPr>
        <w:t xml:space="preserve"> (as of 1958 the </w:t>
      </w:r>
      <w:r w:rsidRPr="005016EE">
        <w:rPr>
          <w:bCs/>
          <w:sz w:val="28"/>
          <w:szCs w:val="28"/>
          <w:lang w:val="en-US"/>
        </w:rPr>
        <w:t>Court of Justice of the European Communities</w:t>
      </w:r>
      <w:r w:rsidRPr="005016EE">
        <w:rPr>
          <w:sz w:val="28"/>
          <w:szCs w:val="28"/>
          <w:lang w:val="en-US"/>
        </w:rPr>
        <w:t xml:space="preserve"> (</w:t>
      </w:r>
      <w:r w:rsidRPr="005016EE">
        <w:rPr>
          <w:bCs/>
          <w:sz w:val="28"/>
          <w:szCs w:val="28"/>
          <w:lang w:val="en-US"/>
        </w:rPr>
        <w:t>CJEC</w:t>
      </w:r>
      <w:r w:rsidRPr="005016EE">
        <w:rPr>
          <w:sz w:val="28"/>
          <w:szCs w:val="28"/>
          <w:lang w:val="en-US"/>
        </w:rPr>
        <w:t>)).</w:t>
      </w:r>
    </w:p>
    <w:p w:rsidR="002F0EFB" w:rsidRPr="005016EE"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The General Court was created in 1988 (known as the </w:t>
      </w:r>
      <w:r w:rsidRPr="005016EE">
        <w:rPr>
          <w:iCs/>
          <w:sz w:val="28"/>
          <w:szCs w:val="28"/>
          <w:lang w:val="en-US"/>
        </w:rPr>
        <w:t>Court of First Instance</w:t>
      </w:r>
      <w:r w:rsidRPr="005016EE">
        <w:rPr>
          <w:sz w:val="28"/>
          <w:szCs w:val="28"/>
          <w:lang w:val="en-US"/>
        </w:rPr>
        <w:t>) and the Civil Service Tribunal was created in 2004.</w:t>
      </w:r>
    </w:p>
    <w:p w:rsidR="002F0EFB" w:rsidRDefault="002F0EFB" w:rsidP="005016EE">
      <w:pPr>
        <w:pStyle w:val="a3"/>
        <w:spacing w:before="0" w:beforeAutospacing="0" w:after="0" w:afterAutospacing="0"/>
        <w:ind w:firstLine="709"/>
        <w:jc w:val="both"/>
        <w:rPr>
          <w:sz w:val="28"/>
          <w:szCs w:val="28"/>
          <w:lang w:val="en-US"/>
        </w:rPr>
      </w:pPr>
      <w:r w:rsidRPr="005016EE">
        <w:rPr>
          <w:sz w:val="28"/>
          <w:szCs w:val="28"/>
          <w:lang w:val="en-US"/>
        </w:rPr>
        <w:t xml:space="preserve">With the entry into force of the </w:t>
      </w:r>
      <w:hyperlink r:id="rId291" w:tooltip="Treaty of Lisbon" w:history="1">
        <w:r w:rsidRPr="005016EE">
          <w:rPr>
            <w:rStyle w:val="a4"/>
            <w:color w:val="auto"/>
            <w:sz w:val="28"/>
            <w:szCs w:val="28"/>
            <w:u w:val="none"/>
            <w:lang w:val="en-US"/>
          </w:rPr>
          <w:t>Treaty of Lisbon</w:t>
        </w:r>
      </w:hyperlink>
      <w:r w:rsidRPr="005016EE">
        <w:rPr>
          <w:sz w:val="28"/>
          <w:szCs w:val="28"/>
          <w:lang w:val="en-US"/>
        </w:rPr>
        <w:t xml:space="preserve"> in 2009, the court system obtained its current name (Court of Justice of the European Union), while the court itself was renamed "Court of Justice".</w:t>
      </w:r>
    </w:p>
    <w:p w:rsidR="002F0EFB" w:rsidRDefault="002F0EFB" w:rsidP="00F61D79">
      <w:pPr>
        <w:spacing w:after="0" w:line="240" w:lineRule="auto"/>
        <w:jc w:val="both"/>
        <w:rPr>
          <w:rStyle w:val="hps"/>
          <w:rFonts w:ascii="Times New Roman" w:hAnsi="Times New Roman"/>
          <w:sz w:val="28"/>
          <w:szCs w:val="28"/>
          <w:lang w:val="en-US"/>
        </w:rPr>
      </w:pPr>
    </w:p>
    <w:p w:rsidR="002F0EFB" w:rsidRDefault="002F0EFB" w:rsidP="00BC7701">
      <w:pPr>
        <w:spacing w:after="0" w:line="240" w:lineRule="auto"/>
        <w:ind w:firstLine="709"/>
        <w:jc w:val="center"/>
        <w:outlineLvl w:val="1"/>
        <w:rPr>
          <w:rFonts w:ascii="Times New Roman" w:hAnsi="Times New Roman"/>
          <w:bCs/>
          <w:sz w:val="28"/>
          <w:szCs w:val="28"/>
          <w:lang w:val="en-US"/>
        </w:rPr>
      </w:pPr>
      <w:r w:rsidRPr="00923EBB">
        <w:rPr>
          <w:rFonts w:ascii="Times New Roman" w:hAnsi="Times New Roman"/>
          <w:sz w:val="28"/>
          <w:szCs w:val="28"/>
          <w:lang w:val="en-US"/>
        </w:rPr>
        <w:t>Contro</w:t>
      </w:r>
      <w:r w:rsidRPr="00923EBB">
        <w:rPr>
          <w:sz w:val="28"/>
          <w:szCs w:val="28"/>
          <w:lang w:val="en-US"/>
        </w:rPr>
        <w:t>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2C6FEA" w:rsidRDefault="002F0EFB" w:rsidP="00F61D79">
      <w:pPr>
        <w:spacing w:after="0" w:line="240" w:lineRule="auto"/>
        <w:jc w:val="both"/>
        <w:rPr>
          <w:rStyle w:val="hps"/>
          <w:rFonts w:ascii="Times New Roman" w:hAnsi="Times New Roman"/>
          <w:sz w:val="28"/>
          <w:szCs w:val="28"/>
          <w:lang w:val="en-US"/>
        </w:rPr>
      </w:pPr>
      <w:r w:rsidRPr="002C6FEA">
        <w:rPr>
          <w:rStyle w:val="hps"/>
          <w:rFonts w:ascii="Times New Roman" w:hAnsi="Times New Roman"/>
          <w:sz w:val="28"/>
          <w:szCs w:val="28"/>
          <w:lang w:val="en-US"/>
        </w:rPr>
        <w:t xml:space="preserve">1. </w:t>
      </w:r>
      <w:r w:rsidRPr="00C145D7">
        <w:rPr>
          <w:rFonts w:ascii="Times New Roman" w:hAnsi="Times New Roman"/>
          <w:sz w:val="28"/>
          <w:szCs w:val="28"/>
          <w:lang w:val="en-US"/>
        </w:rPr>
        <w:t xml:space="preserve">Give a full explanation of </w:t>
      </w:r>
      <w:r w:rsidRPr="002C6FEA">
        <w:rPr>
          <w:rStyle w:val="hps"/>
          <w:rFonts w:ascii="Times New Roman" w:hAnsi="Times New Roman"/>
          <w:sz w:val="28"/>
          <w:szCs w:val="28"/>
          <w:lang w:val="en-US"/>
        </w:rPr>
        <w:t>the</w:t>
      </w:r>
      <w:r w:rsidRPr="002C6FEA">
        <w:rPr>
          <w:rFonts w:ascii="Times New Roman" w:hAnsi="Times New Roman"/>
          <w:sz w:val="28"/>
          <w:szCs w:val="28"/>
          <w:lang w:val="en-US"/>
        </w:rPr>
        <w:t xml:space="preserve"> </w:t>
      </w:r>
      <w:r w:rsidRPr="002C6FEA">
        <w:rPr>
          <w:rStyle w:val="hps"/>
          <w:rFonts w:ascii="Times New Roman" w:hAnsi="Times New Roman"/>
          <w:sz w:val="28"/>
          <w:szCs w:val="28"/>
          <w:lang w:val="en-US"/>
        </w:rPr>
        <w:t>institutions of the European</w:t>
      </w:r>
      <w:r w:rsidRPr="002C6FEA">
        <w:rPr>
          <w:rFonts w:ascii="Times New Roman" w:hAnsi="Times New Roman"/>
          <w:sz w:val="28"/>
          <w:szCs w:val="28"/>
          <w:lang w:val="en-US"/>
        </w:rPr>
        <w:t xml:space="preserve"> </w:t>
      </w:r>
      <w:r w:rsidRPr="002C6FEA">
        <w:rPr>
          <w:rStyle w:val="hps"/>
          <w:rFonts w:ascii="Times New Roman" w:hAnsi="Times New Roman"/>
          <w:sz w:val="28"/>
          <w:szCs w:val="28"/>
          <w:lang w:val="en-US"/>
        </w:rPr>
        <w:t>Union.</w:t>
      </w:r>
    </w:p>
    <w:p w:rsidR="002F0EFB" w:rsidRDefault="002F0EFB" w:rsidP="00F61D79">
      <w:pPr>
        <w:spacing w:after="0" w:line="240" w:lineRule="auto"/>
        <w:jc w:val="both"/>
        <w:rPr>
          <w:rFonts w:ascii="Times New Roman" w:hAnsi="Times New Roman"/>
          <w:sz w:val="28"/>
          <w:szCs w:val="28"/>
          <w:lang w:val="en-US"/>
        </w:rPr>
      </w:pPr>
      <w:r w:rsidRPr="00A6618F">
        <w:rPr>
          <w:rStyle w:val="hps"/>
          <w:rFonts w:ascii="Times New Roman" w:hAnsi="Times New Roman"/>
          <w:sz w:val="28"/>
          <w:szCs w:val="28"/>
          <w:lang w:val="en-US"/>
        </w:rPr>
        <w:t>2</w:t>
      </w:r>
      <w:r>
        <w:rPr>
          <w:rStyle w:val="hps"/>
          <w:rFonts w:ascii="Times New Roman" w:hAnsi="Times New Roman"/>
          <w:sz w:val="28"/>
          <w:szCs w:val="28"/>
          <w:lang w:val="en-US"/>
        </w:rPr>
        <w:t>.</w:t>
      </w:r>
      <w:r w:rsidRPr="00A6618F">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When was created </w:t>
      </w:r>
      <w:r w:rsidRPr="00A6618F">
        <w:rPr>
          <w:rStyle w:val="hps"/>
          <w:rFonts w:ascii="Times New Roman" w:hAnsi="Times New Roman"/>
          <w:sz w:val="28"/>
          <w:szCs w:val="28"/>
          <w:lang w:val="en-US"/>
        </w:rPr>
        <w:t>The European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Commission</w:t>
      </w:r>
      <w:r w:rsidRPr="00A6618F">
        <w:rPr>
          <w:rFonts w:ascii="Times New Roman" w:hAnsi="Times New Roman"/>
          <w:sz w:val="28"/>
          <w:szCs w:val="28"/>
          <w:lang w:val="en-US"/>
        </w:rPr>
        <w:t xml:space="preserve"> </w:t>
      </w:r>
      <w:r w:rsidRPr="00A6618F">
        <w:rPr>
          <w:rStyle w:val="hps"/>
          <w:rFonts w:ascii="Times New Roman" w:hAnsi="Times New Roman"/>
          <w:sz w:val="28"/>
          <w:szCs w:val="28"/>
          <w:lang w:val="en-US"/>
        </w:rPr>
        <w:t>(EC</w:t>
      </w:r>
      <w:r w:rsidRPr="00A6618F">
        <w:rPr>
          <w:rFonts w:ascii="Times New Roman" w:hAnsi="Times New Roman"/>
          <w:sz w:val="28"/>
          <w:szCs w:val="28"/>
          <w:lang w:val="en-US"/>
        </w:rPr>
        <w:t>)</w:t>
      </w:r>
      <w:r>
        <w:rPr>
          <w:rFonts w:ascii="Times New Roman" w:hAnsi="Times New Roman"/>
          <w:sz w:val="28"/>
          <w:szCs w:val="28"/>
          <w:lang w:val="en-US"/>
        </w:rPr>
        <w:t>?</w:t>
      </w:r>
    </w:p>
    <w:p w:rsidR="002F0EFB" w:rsidRPr="00EF7CC2" w:rsidRDefault="002F0EFB" w:rsidP="00F61D79">
      <w:pPr>
        <w:spacing w:after="0" w:line="240" w:lineRule="auto"/>
        <w:jc w:val="both"/>
        <w:rPr>
          <w:rFonts w:ascii="Times New Roman" w:hAnsi="Times New Roman"/>
          <w:sz w:val="28"/>
          <w:szCs w:val="28"/>
          <w:lang w:val="en-US"/>
        </w:rPr>
      </w:pPr>
      <w:r w:rsidRPr="00A6618F">
        <w:rPr>
          <w:rStyle w:val="hps"/>
          <w:rFonts w:ascii="Times New Roman" w:hAnsi="Times New Roman"/>
          <w:sz w:val="28"/>
          <w:szCs w:val="28"/>
          <w:lang w:val="en-US"/>
        </w:rPr>
        <w:t>3</w:t>
      </w:r>
      <w:r>
        <w:rPr>
          <w:rStyle w:val="hps"/>
          <w:rFonts w:ascii="Times New Roman" w:hAnsi="Times New Roman"/>
          <w:sz w:val="28"/>
          <w:szCs w:val="28"/>
          <w:lang w:val="en-US"/>
        </w:rPr>
        <w:t>.</w:t>
      </w:r>
      <w:r w:rsidRPr="00A6618F">
        <w:rPr>
          <w:rFonts w:ascii="Times New Roman" w:hAnsi="Times New Roman"/>
          <w:sz w:val="28"/>
          <w:szCs w:val="28"/>
          <w:lang w:val="en-US"/>
        </w:rPr>
        <w:t xml:space="preserve"> </w:t>
      </w:r>
      <w:r w:rsidRPr="00EF7CC2">
        <w:rPr>
          <w:rFonts w:ascii="Times New Roman" w:hAnsi="Times New Roman"/>
          <w:sz w:val="28"/>
          <w:szCs w:val="28"/>
          <w:lang w:val="en-US"/>
        </w:rPr>
        <w:t xml:space="preserve">What are legislative powers </w:t>
      </w:r>
      <w:r w:rsidRPr="00EF7CC2">
        <w:rPr>
          <w:rStyle w:val="hps"/>
          <w:rFonts w:ascii="Times New Roman" w:hAnsi="Times New Roman"/>
          <w:sz w:val="28"/>
          <w:szCs w:val="28"/>
          <w:lang w:val="en-US"/>
        </w:rPr>
        <w:t>of the European Parliament?</w:t>
      </w:r>
    </w:p>
    <w:p w:rsidR="002F0EFB" w:rsidRDefault="002F0EFB" w:rsidP="005016EE">
      <w:pPr>
        <w:pStyle w:val="a3"/>
        <w:spacing w:before="0" w:beforeAutospacing="0" w:after="0" w:afterAutospacing="0"/>
        <w:ind w:firstLine="709"/>
        <w:jc w:val="both"/>
        <w:rPr>
          <w:sz w:val="28"/>
          <w:szCs w:val="28"/>
          <w:lang w:val="en-US"/>
        </w:rPr>
      </w:pPr>
    </w:p>
    <w:p w:rsidR="002F0EFB" w:rsidRPr="00EF7CC2" w:rsidRDefault="002F0EFB" w:rsidP="00CC3455">
      <w:pPr>
        <w:pStyle w:val="a3"/>
        <w:spacing w:before="0" w:beforeAutospacing="0" w:after="0" w:afterAutospacing="0"/>
        <w:ind w:firstLine="709"/>
        <w:jc w:val="center"/>
        <w:rPr>
          <w:sz w:val="28"/>
          <w:szCs w:val="28"/>
          <w:lang w:val="en-US"/>
        </w:rPr>
      </w:pPr>
      <w:r>
        <w:rPr>
          <w:sz w:val="28"/>
          <w:szCs w:val="28"/>
          <w:lang w:val="en-US"/>
        </w:rPr>
        <w:t>Q</w:t>
      </w:r>
      <w:r w:rsidRPr="00564E21">
        <w:rPr>
          <w:sz w:val="28"/>
          <w:szCs w:val="28"/>
          <w:lang w:val="en-US"/>
        </w:rPr>
        <w:t>uestions for self-study</w:t>
      </w:r>
      <w:r>
        <w:rPr>
          <w:sz w:val="28"/>
          <w:szCs w:val="28"/>
          <w:lang w:val="en-US"/>
        </w:rPr>
        <w:t>:</w:t>
      </w:r>
    </w:p>
    <w:p w:rsidR="002F0EFB" w:rsidRPr="00EF7CC2" w:rsidRDefault="002F0EFB" w:rsidP="00CC3455">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EF7CC2">
        <w:rPr>
          <w:rFonts w:ascii="Times New Roman" w:hAnsi="Times New Roman"/>
          <w:sz w:val="28"/>
          <w:szCs w:val="28"/>
          <w:lang w:val="en-US"/>
        </w:rPr>
        <w:t xml:space="preserve"> What </w:t>
      </w:r>
      <w:r w:rsidRPr="00C145D7">
        <w:rPr>
          <w:rFonts w:ascii="Times New Roman" w:hAnsi="Times New Roman"/>
          <w:sz w:val="28"/>
          <w:szCs w:val="28"/>
          <w:lang w:val="en-US"/>
        </w:rPr>
        <w:t xml:space="preserve">is the role of </w:t>
      </w:r>
      <w:r w:rsidRPr="00EF7CC2">
        <w:rPr>
          <w:rStyle w:val="hps"/>
          <w:rFonts w:ascii="Times New Roman" w:hAnsi="Times New Roman"/>
          <w:sz w:val="28"/>
          <w:szCs w:val="28"/>
          <w:lang w:val="en-US"/>
        </w:rPr>
        <w:t>the European Parliament</w:t>
      </w:r>
      <w:r w:rsidRPr="00C145D7">
        <w:rPr>
          <w:rFonts w:ascii="Times New Roman" w:hAnsi="Times New Roman"/>
          <w:sz w:val="28"/>
          <w:szCs w:val="28"/>
          <w:lang w:val="en-US"/>
        </w:rPr>
        <w:t xml:space="preserve"> in political processes in Europe?</w:t>
      </w:r>
    </w:p>
    <w:p w:rsidR="002F0EFB" w:rsidRDefault="002F0EFB" w:rsidP="00CC3455">
      <w:pPr>
        <w:pStyle w:val="2"/>
        <w:spacing w:before="0" w:beforeAutospacing="0" w:after="0" w:afterAutospacing="0"/>
        <w:jc w:val="both"/>
        <w:rPr>
          <w:rStyle w:val="hps"/>
          <w:b w:val="0"/>
          <w:sz w:val="28"/>
          <w:szCs w:val="28"/>
          <w:lang w:val="en-US"/>
        </w:rPr>
      </w:pPr>
      <w:r>
        <w:rPr>
          <w:rStyle w:val="hps"/>
          <w:b w:val="0"/>
          <w:sz w:val="28"/>
          <w:szCs w:val="28"/>
          <w:lang w:val="en-US"/>
        </w:rPr>
        <w:t>2.</w:t>
      </w:r>
      <w:r w:rsidRPr="00EF7CC2">
        <w:rPr>
          <w:rStyle w:val="hps"/>
          <w:b w:val="0"/>
          <w:sz w:val="28"/>
          <w:szCs w:val="28"/>
          <w:lang w:val="en-US"/>
        </w:rPr>
        <w:t xml:space="preserve"> What are</w:t>
      </w:r>
      <w:r>
        <w:rPr>
          <w:rStyle w:val="hps"/>
          <w:b w:val="0"/>
          <w:sz w:val="28"/>
          <w:szCs w:val="28"/>
          <w:lang w:val="en-US"/>
        </w:rPr>
        <w:t xml:space="preserve"> the </w:t>
      </w:r>
      <w:r w:rsidRPr="00EF7CC2">
        <w:rPr>
          <w:rStyle w:val="hps"/>
          <w:b w:val="0"/>
          <w:sz w:val="28"/>
          <w:szCs w:val="28"/>
          <w:lang w:val="en-US"/>
        </w:rPr>
        <w:t>f</w:t>
      </w:r>
      <w:r w:rsidRPr="00EF7CC2">
        <w:rPr>
          <w:rStyle w:val="mw-headline"/>
          <w:b w:val="0"/>
          <w:sz w:val="28"/>
          <w:szCs w:val="28"/>
          <w:lang w:val="en-US"/>
        </w:rPr>
        <w:t>unctions</w:t>
      </w:r>
      <w:r w:rsidRPr="00EF7CC2">
        <w:rPr>
          <w:rStyle w:val="hps"/>
          <w:b w:val="0"/>
          <w:sz w:val="28"/>
          <w:szCs w:val="28"/>
          <w:lang w:val="en-US"/>
        </w:rPr>
        <w:t xml:space="preserve"> of</w:t>
      </w:r>
      <w:r w:rsidRPr="00EF7CC2">
        <w:rPr>
          <w:b w:val="0"/>
          <w:sz w:val="28"/>
          <w:szCs w:val="28"/>
          <w:lang w:val="en-US"/>
        </w:rPr>
        <w:t xml:space="preserve"> </w:t>
      </w:r>
      <w:r w:rsidRPr="00EF7CC2">
        <w:rPr>
          <w:rStyle w:val="hps"/>
          <w:b w:val="0"/>
          <w:sz w:val="28"/>
          <w:szCs w:val="28"/>
          <w:lang w:val="en-US"/>
        </w:rPr>
        <w:t>the Court of Justice</w:t>
      </w:r>
      <w:r>
        <w:rPr>
          <w:rStyle w:val="hps"/>
          <w:b w:val="0"/>
          <w:sz w:val="28"/>
          <w:szCs w:val="28"/>
          <w:lang w:val="en-US"/>
        </w:rPr>
        <w:t>?</w:t>
      </w:r>
    </w:p>
    <w:p w:rsidR="002F0EFB" w:rsidRPr="00EF7CC2" w:rsidRDefault="002F0EFB" w:rsidP="00CC3455">
      <w:pPr>
        <w:pStyle w:val="2"/>
        <w:spacing w:before="0" w:beforeAutospacing="0" w:after="0" w:afterAutospacing="0"/>
        <w:jc w:val="both"/>
        <w:rPr>
          <w:b w:val="0"/>
          <w:sz w:val="28"/>
          <w:szCs w:val="28"/>
          <w:lang w:val="en-US"/>
        </w:rPr>
      </w:pPr>
      <w:r>
        <w:rPr>
          <w:rStyle w:val="hps"/>
          <w:b w:val="0"/>
          <w:sz w:val="28"/>
          <w:szCs w:val="28"/>
          <w:lang w:val="en-US"/>
        </w:rPr>
        <w:t>3. What is the role of International law in modern European relations?</w:t>
      </w:r>
    </w:p>
    <w:p w:rsidR="002F0EFB" w:rsidRDefault="002F0EFB" w:rsidP="005016EE">
      <w:pPr>
        <w:spacing w:after="0" w:line="240" w:lineRule="auto"/>
        <w:ind w:firstLine="709"/>
        <w:jc w:val="both"/>
        <w:rPr>
          <w:rFonts w:ascii="Times New Roman" w:hAnsi="Times New Roman"/>
          <w:sz w:val="28"/>
          <w:szCs w:val="28"/>
          <w:lang w:val="en-US"/>
        </w:rPr>
      </w:pPr>
    </w:p>
    <w:p w:rsidR="002F0EFB" w:rsidRDefault="002F0EFB" w:rsidP="00A42B68">
      <w:pPr>
        <w:spacing w:after="0" w:line="240" w:lineRule="auto"/>
        <w:ind w:firstLine="709"/>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27"/>
        </w:numPr>
        <w:spacing w:after="0" w:line="240" w:lineRule="auto"/>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7"/>
        </w:numPr>
        <w:spacing w:after="0" w:line="240" w:lineRule="auto"/>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7"/>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6469B6" w:rsidRDefault="002F0EFB" w:rsidP="00CB3611">
      <w:pPr>
        <w:pStyle w:val="a7"/>
        <w:numPr>
          <w:ilvl w:val="0"/>
          <w:numId w:val="27"/>
        </w:numPr>
        <w:spacing w:after="0" w:line="240" w:lineRule="auto"/>
        <w:jc w:val="both"/>
        <w:rPr>
          <w:rFonts w:ascii="Times New Roman" w:hAnsi="Times New Roman" w:cs="Times New Roman"/>
          <w:sz w:val="28"/>
          <w:szCs w:val="28"/>
          <w:lang w:val="en-US"/>
        </w:rPr>
      </w:pPr>
      <w:r w:rsidRPr="006469B6">
        <w:rPr>
          <w:rFonts w:ascii="Times New Roman" w:hAnsi="Times New Roman" w:cs="Times New Roman"/>
          <w:sz w:val="28"/>
          <w:szCs w:val="28"/>
          <w:lang w:val="en-US"/>
        </w:rPr>
        <w:t xml:space="preserve">Dallmayr, Fred, 1998, </w:t>
      </w:r>
      <w:r w:rsidRPr="006469B6">
        <w:rPr>
          <w:rFonts w:ascii="Times New Roman" w:hAnsi="Times New Roman" w:cs="Times New Roman"/>
          <w:iCs/>
          <w:sz w:val="28"/>
          <w:szCs w:val="28"/>
          <w:lang w:val="en-US"/>
        </w:rPr>
        <w:t>Alternative Visions: Paths in the Global Village</w:t>
      </w:r>
      <w:r w:rsidRPr="006469B6">
        <w:rPr>
          <w:rFonts w:ascii="Times New Roman" w:hAnsi="Times New Roman" w:cs="Times New Roman"/>
          <w:sz w:val="28"/>
          <w:szCs w:val="28"/>
          <w:lang w:val="en-US"/>
        </w:rPr>
        <w:t>, Lanham, MD: Rowman &amp; Littlefield.</w:t>
      </w:r>
    </w:p>
    <w:p w:rsidR="002F0EFB" w:rsidRPr="00CF5AAD" w:rsidRDefault="002F0EFB" w:rsidP="00CB3611">
      <w:pPr>
        <w:pStyle w:val="af"/>
        <w:numPr>
          <w:ilvl w:val="0"/>
          <w:numId w:val="27"/>
        </w:numPr>
        <w:spacing w:after="0" w:line="240" w:lineRule="auto"/>
        <w:rPr>
          <w:rFonts w:ascii="Times New Roman" w:hAnsi="Times New Roman"/>
          <w:szCs w:val="28"/>
          <w:lang w:val="ru-RU"/>
        </w:rPr>
      </w:pPr>
      <w:r>
        <w:rPr>
          <w:rFonts w:ascii="Times New Roman" w:hAnsi="Times New Roman"/>
          <w:szCs w:val="28"/>
          <w:lang w:val="ru-RU"/>
        </w:rPr>
        <w:t>Смитиенко</w:t>
      </w:r>
      <w:r w:rsidRPr="00CF5AAD">
        <w:rPr>
          <w:rFonts w:ascii="Times New Roman" w:hAnsi="Times New Roman"/>
          <w:szCs w:val="28"/>
          <w:lang w:val="ru-RU"/>
        </w:rPr>
        <w:t xml:space="preserve">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7"/>
        </w:numPr>
        <w:spacing w:after="0" w:line="240" w:lineRule="auto"/>
        <w:rPr>
          <w:rFonts w:ascii="Times New Roman" w:hAnsi="Times New Roman"/>
          <w:szCs w:val="28"/>
          <w:lang w:val="ru-RU"/>
        </w:rPr>
      </w:pPr>
      <w:r w:rsidRPr="00CF5AAD">
        <w:rPr>
          <w:rStyle w:val="31"/>
          <w:rFonts w:ascii="Times New Roman" w:hAnsi="Times New Roman"/>
          <w:i w:val="0"/>
          <w:sz w:val="28"/>
          <w:szCs w:val="28"/>
          <w:lang w:val="ru-RU"/>
        </w:rPr>
        <w:t>Хелд Д., Гольдблатт Д., Макгрю Э., Перратон Дж.</w:t>
      </w:r>
      <w:r w:rsidRPr="00CF5AAD">
        <w:rPr>
          <w:rStyle w:val="348"/>
          <w:sz w:val="28"/>
          <w:szCs w:val="28"/>
          <w:lang w:val="ru-RU"/>
        </w:rPr>
        <w:t xml:space="preserve"> </w:t>
      </w:r>
      <w:r w:rsidRPr="00CF5AAD">
        <w:rPr>
          <w:rStyle w:val="348"/>
          <w:rFonts w:ascii="Times New Roman" w:hAnsi="Times New Roman"/>
          <w:sz w:val="28"/>
          <w:szCs w:val="28"/>
          <w:lang w:val="ru-RU"/>
        </w:rPr>
        <w:t>Глобальные трансформации. М.: Праксис, 2004. С. 87—91.</w:t>
      </w:r>
    </w:p>
    <w:p w:rsidR="002F0EFB" w:rsidRPr="006469B6" w:rsidRDefault="002F0EFB" w:rsidP="006469B6">
      <w:pPr>
        <w:spacing w:after="0" w:line="240" w:lineRule="auto"/>
        <w:ind w:left="709"/>
        <w:jc w:val="both"/>
        <w:rPr>
          <w:rFonts w:ascii="Times New Roman" w:hAnsi="Times New Roman"/>
          <w:sz w:val="28"/>
          <w:szCs w:val="28"/>
        </w:rPr>
      </w:pPr>
    </w:p>
    <w:p w:rsidR="002F0EFB" w:rsidRPr="00AA746A" w:rsidRDefault="002F0EFB" w:rsidP="00AA746A">
      <w:pPr>
        <w:spacing w:after="0" w:line="240" w:lineRule="auto"/>
        <w:ind w:firstLine="709"/>
        <w:jc w:val="center"/>
        <w:rPr>
          <w:rFonts w:ascii="Times New Roman" w:hAnsi="Times New Roman"/>
          <w:b/>
          <w:sz w:val="28"/>
          <w:szCs w:val="28"/>
          <w:lang w:val="en-US"/>
        </w:rPr>
      </w:pPr>
      <w:r w:rsidRPr="006469B6">
        <w:rPr>
          <w:rFonts w:ascii="Times New Roman" w:hAnsi="Times New Roman"/>
          <w:sz w:val="28"/>
          <w:szCs w:val="28"/>
        </w:rPr>
        <w:br w:type="page"/>
      </w:r>
      <w:proofErr w:type="gramStart"/>
      <w:r w:rsidRPr="00AA746A">
        <w:rPr>
          <w:rStyle w:val="hps"/>
          <w:rFonts w:ascii="Times New Roman" w:hAnsi="Times New Roman"/>
          <w:b/>
          <w:sz w:val="28"/>
          <w:szCs w:val="28"/>
          <w:lang w:val="en-US"/>
        </w:rPr>
        <w:lastRenderedPageBreak/>
        <w:t>Theme</w:t>
      </w:r>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3.</w:t>
      </w:r>
      <w:proofErr w:type="gramEnd"/>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The Politics and</w:t>
      </w:r>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the main directions of</w:t>
      </w:r>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the European</w:t>
      </w:r>
      <w:r w:rsidRPr="00AA746A">
        <w:rPr>
          <w:rFonts w:ascii="Times New Roman" w:hAnsi="Times New Roman"/>
          <w:b/>
          <w:sz w:val="28"/>
          <w:szCs w:val="28"/>
          <w:lang w:val="en-US"/>
        </w:rPr>
        <w:t xml:space="preserve"> </w:t>
      </w:r>
      <w:r w:rsidRPr="00AA746A">
        <w:rPr>
          <w:rStyle w:val="hps"/>
          <w:rFonts w:ascii="Times New Roman" w:hAnsi="Times New Roman"/>
          <w:b/>
          <w:sz w:val="28"/>
          <w:szCs w:val="28"/>
          <w:lang w:val="en-US"/>
        </w:rPr>
        <w:t>Communities</w:t>
      </w:r>
    </w:p>
    <w:p w:rsidR="002F0EFB" w:rsidRDefault="002F0EFB" w:rsidP="00C97FDD">
      <w:pPr>
        <w:spacing w:after="0" w:line="240" w:lineRule="auto"/>
        <w:jc w:val="both"/>
        <w:rPr>
          <w:rFonts w:ascii="Times New Roman" w:hAnsi="Times New Roman"/>
          <w:sz w:val="28"/>
          <w:szCs w:val="28"/>
          <w:lang w:val="en-US"/>
        </w:rPr>
      </w:pPr>
    </w:p>
    <w:p w:rsidR="002F0EFB" w:rsidRPr="00AF09CF" w:rsidRDefault="002F0EFB" w:rsidP="00AF09CF">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C97FDD" w:rsidRDefault="002F0EFB" w:rsidP="00AF09CF">
      <w:pPr>
        <w:spacing w:after="0" w:line="240" w:lineRule="auto"/>
        <w:jc w:val="center"/>
        <w:rPr>
          <w:rFonts w:ascii="Times New Roman" w:hAnsi="Times New Roman"/>
          <w:sz w:val="28"/>
          <w:szCs w:val="28"/>
          <w:lang w:val="en-US"/>
        </w:rPr>
      </w:pPr>
    </w:p>
    <w:p w:rsidR="002F0EFB" w:rsidRPr="00C97FDD" w:rsidRDefault="002F0EFB" w:rsidP="00C97FDD">
      <w:pPr>
        <w:spacing w:after="0" w:line="240" w:lineRule="auto"/>
        <w:jc w:val="both"/>
        <w:rPr>
          <w:rFonts w:ascii="Times New Roman" w:hAnsi="Times New Roman"/>
          <w:sz w:val="28"/>
          <w:szCs w:val="28"/>
          <w:lang w:val="en-US"/>
        </w:rPr>
      </w:pPr>
      <w:r w:rsidRPr="00C97FDD">
        <w:rPr>
          <w:rStyle w:val="hps"/>
          <w:rFonts w:ascii="Times New Roman" w:hAnsi="Times New Roman"/>
          <w:sz w:val="28"/>
          <w:szCs w:val="28"/>
          <w:lang w:val="en-US"/>
        </w:rPr>
        <w:t>1</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Trading period</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of the integration process</w:t>
      </w:r>
      <w:r w:rsidRPr="00C97FDD">
        <w:rPr>
          <w:rFonts w:ascii="Times New Roman" w:hAnsi="Times New Roman"/>
          <w:sz w:val="28"/>
          <w:szCs w:val="28"/>
          <w:lang w:val="en-US"/>
        </w:rPr>
        <w:t xml:space="preserve">, its </w:t>
      </w:r>
      <w:r w:rsidRPr="00C97FDD">
        <w:rPr>
          <w:rStyle w:val="hps"/>
          <w:rFonts w:ascii="Times New Roman" w:hAnsi="Times New Roman"/>
          <w:sz w:val="28"/>
          <w:szCs w:val="28"/>
          <w:lang w:val="en-US"/>
        </w:rPr>
        <w:t>chronological framework</w:t>
      </w:r>
    </w:p>
    <w:p w:rsidR="002F0EFB" w:rsidRPr="00C97FDD" w:rsidRDefault="002F0EFB" w:rsidP="00C97FDD">
      <w:pPr>
        <w:spacing w:after="0" w:line="240" w:lineRule="auto"/>
        <w:jc w:val="both"/>
        <w:rPr>
          <w:rFonts w:ascii="Times New Roman" w:hAnsi="Times New Roman"/>
          <w:sz w:val="28"/>
          <w:szCs w:val="28"/>
          <w:lang w:val="en-US"/>
        </w:rPr>
      </w:pPr>
      <w:r w:rsidRPr="00C97FDD">
        <w:rPr>
          <w:rStyle w:val="hps"/>
          <w:rFonts w:ascii="Times New Roman" w:hAnsi="Times New Roman"/>
          <w:sz w:val="28"/>
          <w:szCs w:val="28"/>
          <w:lang w:val="en-US"/>
        </w:rPr>
        <w:t>2Aims</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of</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trade policy</w:t>
      </w:r>
    </w:p>
    <w:p w:rsidR="002F0EFB" w:rsidRPr="00C97FDD" w:rsidRDefault="002F0EFB" w:rsidP="00C97FDD">
      <w:pPr>
        <w:spacing w:after="0" w:line="240" w:lineRule="auto"/>
        <w:jc w:val="both"/>
        <w:rPr>
          <w:rStyle w:val="hps"/>
          <w:rFonts w:ascii="Times New Roman" w:hAnsi="Times New Roman"/>
          <w:sz w:val="28"/>
          <w:szCs w:val="28"/>
          <w:lang w:val="en-US"/>
        </w:rPr>
      </w:pPr>
      <w:r w:rsidRPr="00C97FDD">
        <w:rPr>
          <w:rStyle w:val="hps"/>
          <w:rFonts w:ascii="Times New Roman" w:hAnsi="Times New Roman"/>
          <w:sz w:val="28"/>
          <w:szCs w:val="28"/>
          <w:lang w:val="en-US"/>
        </w:rPr>
        <w:t>3 The</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period of</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economic</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integration process</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and its</w:t>
      </w:r>
      <w:r w:rsidRPr="00C97FDD">
        <w:rPr>
          <w:rFonts w:ascii="Times New Roman" w:hAnsi="Times New Roman"/>
          <w:sz w:val="28"/>
          <w:szCs w:val="28"/>
          <w:lang w:val="en-US"/>
        </w:rPr>
        <w:t xml:space="preserve"> </w:t>
      </w:r>
      <w:r>
        <w:rPr>
          <w:rStyle w:val="hps"/>
          <w:rFonts w:ascii="Times New Roman" w:hAnsi="Times New Roman"/>
          <w:sz w:val="28"/>
          <w:szCs w:val="28"/>
          <w:lang w:val="en-US"/>
        </w:rPr>
        <w:t>features</w:t>
      </w:r>
    </w:p>
    <w:p w:rsidR="002F0EFB" w:rsidRPr="00C97FDD" w:rsidRDefault="002F0EFB" w:rsidP="00C97FDD">
      <w:pPr>
        <w:spacing w:after="0" w:line="240" w:lineRule="auto"/>
        <w:jc w:val="both"/>
        <w:rPr>
          <w:rFonts w:ascii="Times New Roman" w:hAnsi="Times New Roman"/>
          <w:sz w:val="28"/>
          <w:szCs w:val="28"/>
          <w:lang w:val="en-US"/>
        </w:rPr>
      </w:pPr>
      <w:r w:rsidRPr="00C97FDD">
        <w:rPr>
          <w:rStyle w:val="hps"/>
          <w:rFonts w:ascii="Times New Roman" w:hAnsi="Times New Roman"/>
          <w:sz w:val="28"/>
          <w:szCs w:val="28"/>
          <w:lang w:val="en-US"/>
        </w:rPr>
        <w:t>4</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Formation of</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the Economic and</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Monetary</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Union</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(EMU</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its stages</w:t>
      </w:r>
    </w:p>
    <w:p w:rsidR="002F0EFB" w:rsidRPr="00C97FDD" w:rsidRDefault="002F0EFB" w:rsidP="00C97FDD">
      <w:pPr>
        <w:spacing w:after="0" w:line="240" w:lineRule="auto"/>
        <w:jc w:val="both"/>
        <w:rPr>
          <w:rFonts w:ascii="Times New Roman" w:hAnsi="Times New Roman"/>
          <w:sz w:val="28"/>
          <w:szCs w:val="28"/>
          <w:lang w:val="en-US"/>
        </w:rPr>
      </w:pPr>
      <w:proofErr w:type="gramStart"/>
      <w:r w:rsidRPr="00C97FDD">
        <w:rPr>
          <w:rFonts w:ascii="Times New Roman" w:hAnsi="Times New Roman"/>
          <w:sz w:val="28"/>
          <w:szCs w:val="28"/>
          <w:lang w:val="en-US"/>
        </w:rPr>
        <w:t>5 Introduction of the single currency "Euro".</w:t>
      </w:r>
      <w:proofErr w:type="gramEnd"/>
      <w:r w:rsidRPr="00C97FDD">
        <w:rPr>
          <w:rFonts w:ascii="Times New Roman" w:hAnsi="Times New Roman"/>
          <w:sz w:val="28"/>
          <w:szCs w:val="28"/>
          <w:lang w:val="en-US"/>
        </w:rPr>
        <w:t xml:space="preserve"> The main areas of competition policy</w:t>
      </w:r>
    </w:p>
    <w:p w:rsidR="002F0EFB" w:rsidRPr="00C97FDD" w:rsidRDefault="002F0EFB" w:rsidP="00C97FDD">
      <w:pPr>
        <w:spacing w:after="0" w:line="240" w:lineRule="auto"/>
        <w:jc w:val="both"/>
        <w:rPr>
          <w:rFonts w:ascii="Times New Roman" w:hAnsi="Times New Roman"/>
          <w:sz w:val="28"/>
          <w:szCs w:val="28"/>
          <w:lang w:val="en-US"/>
        </w:rPr>
      </w:pPr>
      <w:proofErr w:type="gramStart"/>
      <w:r w:rsidRPr="00C145D7">
        <w:rPr>
          <w:rFonts w:ascii="Times New Roman" w:hAnsi="Times New Roman"/>
          <w:sz w:val="28"/>
          <w:szCs w:val="28"/>
          <w:lang w:val="en-US"/>
        </w:rPr>
        <w:t>6</w:t>
      </w:r>
      <w:r w:rsidRPr="00C97FDD">
        <w:rPr>
          <w:rFonts w:ascii="Times New Roman" w:hAnsi="Times New Roman"/>
          <w:sz w:val="28"/>
          <w:szCs w:val="28"/>
          <w:lang w:val="en-US"/>
        </w:rPr>
        <w:t xml:space="preserve"> Fundamentals of industrial policy.</w:t>
      </w:r>
      <w:proofErr w:type="gramEnd"/>
      <w:r w:rsidRPr="00C97FDD">
        <w:rPr>
          <w:rFonts w:ascii="Times New Roman" w:hAnsi="Times New Roman"/>
          <w:sz w:val="28"/>
          <w:szCs w:val="28"/>
          <w:lang w:val="en-US"/>
        </w:rPr>
        <w:t xml:space="preserve"> Scientific - technical policy, its purpose</w:t>
      </w:r>
    </w:p>
    <w:p w:rsidR="002F0EFB" w:rsidRPr="00C97FDD" w:rsidRDefault="002F0EFB" w:rsidP="00C97FDD">
      <w:pPr>
        <w:spacing w:after="0" w:line="240" w:lineRule="auto"/>
        <w:jc w:val="both"/>
        <w:rPr>
          <w:rFonts w:ascii="Times New Roman" w:hAnsi="Times New Roman"/>
          <w:sz w:val="28"/>
          <w:szCs w:val="28"/>
          <w:lang w:val="en-US"/>
        </w:rPr>
      </w:pPr>
      <w:proofErr w:type="gramStart"/>
      <w:r w:rsidRPr="00C97FDD">
        <w:rPr>
          <w:rFonts w:ascii="Times New Roman" w:hAnsi="Times New Roman"/>
          <w:sz w:val="28"/>
          <w:szCs w:val="28"/>
          <w:lang w:val="en-US"/>
        </w:rPr>
        <w:t>7 Fundamentals of energy policy.</w:t>
      </w:r>
      <w:proofErr w:type="gramEnd"/>
      <w:r w:rsidRPr="00C97FDD">
        <w:rPr>
          <w:rFonts w:ascii="Times New Roman" w:hAnsi="Times New Roman"/>
          <w:sz w:val="28"/>
          <w:szCs w:val="28"/>
          <w:lang w:val="en-US"/>
        </w:rPr>
        <w:t xml:space="preserve"> </w:t>
      </w:r>
      <w:proofErr w:type="gramStart"/>
      <w:r w:rsidRPr="00C97FDD">
        <w:rPr>
          <w:rStyle w:val="hps"/>
          <w:rFonts w:ascii="Times New Roman" w:hAnsi="Times New Roman"/>
          <w:sz w:val="28"/>
          <w:szCs w:val="28"/>
          <w:lang w:val="en-US"/>
        </w:rPr>
        <w:t>General</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transport policy</w:t>
      </w:r>
      <w:r w:rsidRPr="00C97FDD">
        <w:rPr>
          <w:rFonts w:ascii="Times New Roman" w:hAnsi="Times New Roman"/>
          <w:sz w:val="28"/>
          <w:szCs w:val="28"/>
          <w:lang w:val="en-US"/>
        </w:rPr>
        <w:t>.</w:t>
      </w:r>
      <w:proofErr w:type="gramEnd"/>
      <w:r w:rsidRPr="00C97FDD">
        <w:rPr>
          <w:rFonts w:ascii="Times New Roman" w:hAnsi="Times New Roman"/>
          <w:sz w:val="28"/>
          <w:szCs w:val="28"/>
          <w:lang w:val="en-US"/>
        </w:rPr>
        <w:t xml:space="preserve"> </w:t>
      </w:r>
      <w:r>
        <w:rPr>
          <w:rFonts w:ascii="Times New Roman" w:hAnsi="Times New Roman"/>
          <w:sz w:val="28"/>
          <w:szCs w:val="28"/>
          <w:lang w:val="en-US"/>
        </w:rPr>
        <w:t>Social change integration</w:t>
      </w:r>
    </w:p>
    <w:p w:rsidR="002F0EFB" w:rsidRPr="00C97FDD" w:rsidRDefault="002F0EFB" w:rsidP="00C97FDD">
      <w:pPr>
        <w:spacing w:after="0" w:line="240" w:lineRule="auto"/>
        <w:jc w:val="both"/>
        <w:rPr>
          <w:rFonts w:ascii="Times New Roman" w:hAnsi="Times New Roman"/>
          <w:sz w:val="28"/>
          <w:szCs w:val="28"/>
          <w:lang w:val="en-US"/>
        </w:rPr>
      </w:pPr>
      <w:r w:rsidRPr="00C97FDD">
        <w:rPr>
          <w:rFonts w:ascii="Times New Roman" w:hAnsi="Times New Roman"/>
          <w:sz w:val="28"/>
          <w:szCs w:val="28"/>
          <w:lang w:val="en-US"/>
        </w:rPr>
        <w:t>8 Policy in the field of ecology, culture and education</w:t>
      </w:r>
    </w:p>
    <w:p w:rsidR="002F0EFB" w:rsidRPr="00C97FDD" w:rsidRDefault="002F0EFB" w:rsidP="00C97FDD">
      <w:pPr>
        <w:spacing w:after="0" w:line="240" w:lineRule="auto"/>
        <w:jc w:val="both"/>
        <w:rPr>
          <w:rFonts w:ascii="Times New Roman" w:hAnsi="Times New Roman"/>
          <w:sz w:val="28"/>
          <w:szCs w:val="28"/>
          <w:lang w:val="en-US"/>
        </w:rPr>
      </w:pPr>
      <w:r w:rsidRPr="00C97FDD">
        <w:rPr>
          <w:rStyle w:val="hps"/>
          <w:rFonts w:ascii="Times New Roman" w:hAnsi="Times New Roman"/>
          <w:sz w:val="28"/>
          <w:szCs w:val="28"/>
          <w:lang w:val="en-US"/>
        </w:rPr>
        <w:t>9 Political</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 xml:space="preserve">integration </w:t>
      </w:r>
      <w:proofErr w:type="gramStart"/>
      <w:r w:rsidRPr="00C97FDD">
        <w:rPr>
          <w:rStyle w:val="hps"/>
          <w:rFonts w:ascii="Times New Roman" w:hAnsi="Times New Roman"/>
          <w:sz w:val="28"/>
          <w:szCs w:val="28"/>
          <w:lang w:val="en-US"/>
        </w:rPr>
        <w:t>period</w:t>
      </w:r>
      <w:proofErr w:type="gramEnd"/>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chronological framework</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and features</w:t>
      </w:r>
    </w:p>
    <w:p w:rsidR="002F0EFB" w:rsidRPr="00C97FDD" w:rsidRDefault="002F0EFB" w:rsidP="00C97FDD">
      <w:pPr>
        <w:spacing w:after="0" w:line="240" w:lineRule="auto"/>
        <w:jc w:val="both"/>
        <w:rPr>
          <w:rFonts w:ascii="Times New Roman" w:hAnsi="Times New Roman"/>
          <w:sz w:val="28"/>
          <w:szCs w:val="28"/>
          <w:lang w:val="en-US"/>
        </w:rPr>
      </w:pPr>
      <w:r w:rsidRPr="00C97FDD">
        <w:rPr>
          <w:rStyle w:val="hps"/>
          <w:rFonts w:ascii="Times New Roman" w:hAnsi="Times New Roman"/>
          <w:sz w:val="28"/>
          <w:szCs w:val="28"/>
          <w:lang w:val="en-US"/>
        </w:rPr>
        <w:t>10 Plan</w:t>
      </w:r>
      <w:r w:rsidRPr="00C97FDD">
        <w:rPr>
          <w:rFonts w:ascii="Times New Roman" w:hAnsi="Times New Roman"/>
          <w:sz w:val="28"/>
          <w:szCs w:val="28"/>
          <w:lang w:val="en-US"/>
        </w:rPr>
        <w:t xml:space="preserve"> of </w:t>
      </w:r>
      <w:r w:rsidRPr="00C97FDD">
        <w:rPr>
          <w:rStyle w:val="hps"/>
          <w:rFonts w:ascii="Times New Roman" w:hAnsi="Times New Roman"/>
          <w:sz w:val="28"/>
          <w:szCs w:val="28"/>
          <w:lang w:val="en-US"/>
        </w:rPr>
        <w:t>creation of a European</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political union</w:t>
      </w:r>
    </w:p>
    <w:p w:rsidR="002F0EFB" w:rsidRPr="00C97FDD" w:rsidRDefault="002F0EFB" w:rsidP="00C97FDD">
      <w:pPr>
        <w:spacing w:after="0" w:line="240" w:lineRule="auto"/>
        <w:jc w:val="both"/>
        <w:rPr>
          <w:rFonts w:ascii="Times New Roman" w:hAnsi="Times New Roman"/>
          <w:sz w:val="28"/>
          <w:szCs w:val="28"/>
          <w:lang w:val="en-US"/>
        </w:rPr>
      </w:pPr>
      <w:r w:rsidRPr="00686091">
        <w:rPr>
          <w:rStyle w:val="hps"/>
          <w:rFonts w:ascii="Times New Roman" w:hAnsi="Times New Roman"/>
          <w:sz w:val="28"/>
          <w:szCs w:val="28"/>
          <w:lang w:val="en-US"/>
        </w:rPr>
        <w:t xml:space="preserve">11 </w:t>
      </w:r>
      <w:r w:rsidRPr="00C97FDD">
        <w:rPr>
          <w:rStyle w:val="hps"/>
          <w:rFonts w:ascii="Times New Roman" w:hAnsi="Times New Roman"/>
          <w:sz w:val="28"/>
          <w:szCs w:val="28"/>
          <w:lang w:val="en-US"/>
        </w:rPr>
        <w:t>Regulations on</w:t>
      </w:r>
      <w:r w:rsidRPr="00C97FDD">
        <w:rPr>
          <w:rFonts w:ascii="Times New Roman" w:hAnsi="Times New Roman"/>
          <w:sz w:val="28"/>
          <w:szCs w:val="28"/>
          <w:lang w:val="en-US"/>
        </w:rPr>
        <w:t xml:space="preserve"> </w:t>
      </w:r>
      <w:r w:rsidRPr="00C97FDD">
        <w:rPr>
          <w:rStyle w:val="hps"/>
          <w:rFonts w:ascii="Times New Roman" w:hAnsi="Times New Roman"/>
          <w:sz w:val="28"/>
          <w:szCs w:val="28"/>
          <w:lang w:val="en-US"/>
        </w:rPr>
        <w:t>collective diplomacy</w:t>
      </w:r>
    </w:p>
    <w:p w:rsidR="002F0EFB" w:rsidRPr="00686091" w:rsidRDefault="002F0EFB" w:rsidP="002D5926">
      <w:pPr>
        <w:spacing w:after="0" w:line="240" w:lineRule="auto"/>
        <w:ind w:firstLine="709"/>
        <w:jc w:val="both"/>
        <w:rPr>
          <w:rFonts w:ascii="Times New Roman" w:hAnsi="Times New Roman"/>
          <w:sz w:val="28"/>
          <w:szCs w:val="28"/>
          <w:lang w:val="en-US"/>
        </w:rPr>
      </w:pPr>
    </w:p>
    <w:p w:rsidR="002F0EFB" w:rsidRPr="00686091" w:rsidRDefault="002F0EFB" w:rsidP="00686091">
      <w:pPr>
        <w:pStyle w:val="a3"/>
        <w:spacing w:before="0" w:beforeAutospacing="0" w:after="0" w:afterAutospacing="0"/>
        <w:ind w:firstLine="709"/>
        <w:jc w:val="both"/>
        <w:rPr>
          <w:sz w:val="28"/>
          <w:szCs w:val="28"/>
          <w:lang w:val="en-US"/>
        </w:rPr>
      </w:pPr>
      <w:r w:rsidRPr="00C967D6">
        <w:rPr>
          <w:b/>
          <w:sz w:val="28"/>
          <w:szCs w:val="28"/>
          <w:lang w:val="en-US"/>
        </w:rPr>
        <w:t>1.</w:t>
      </w:r>
      <w:r>
        <w:rPr>
          <w:sz w:val="28"/>
          <w:szCs w:val="28"/>
          <w:lang w:val="en-US"/>
        </w:rPr>
        <w:t xml:space="preserve"> </w:t>
      </w:r>
      <w:r w:rsidRPr="00621439">
        <w:rPr>
          <w:sz w:val="28"/>
          <w:szCs w:val="28"/>
          <w:lang w:val="en-US"/>
        </w:rPr>
        <w:t xml:space="preserve">The </w:t>
      </w:r>
      <w:r w:rsidRPr="00621439">
        <w:rPr>
          <w:bCs/>
          <w:sz w:val="28"/>
          <w:szCs w:val="28"/>
          <w:lang w:val="en-US"/>
        </w:rPr>
        <w:t>European Communities</w:t>
      </w:r>
      <w:r w:rsidRPr="00621439">
        <w:rPr>
          <w:sz w:val="28"/>
          <w:szCs w:val="28"/>
          <w:lang w:val="en-US"/>
        </w:rPr>
        <w:t xml:space="preserve"> (</w:t>
      </w:r>
      <w:r w:rsidRPr="00621439">
        <w:rPr>
          <w:bCs/>
          <w:sz w:val="28"/>
          <w:szCs w:val="28"/>
          <w:lang w:val="en-US"/>
        </w:rPr>
        <w:t>EC</w:t>
      </w:r>
      <w:r w:rsidRPr="00621439">
        <w:rPr>
          <w:sz w:val="28"/>
          <w:szCs w:val="28"/>
          <w:lang w:val="en-US"/>
        </w:rPr>
        <w:t xml:space="preserve">), sometimes referred to as the </w:t>
      </w:r>
      <w:r w:rsidRPr="00621439">
        <w:rPr>
          <w:bCs/>
          <w:sz w:val="28"/>
          <w:szCs w:val="28"/>
          <w:lang w:val="en-US"/>
        </w:rPr>
        <w:t>European Community</w:t>
      </w:r>
      <w:r w:rsidRPr="00621439">
        <w:rPr>
          <w:sz w:val="28"/>
          <w:szCs w:val="28"/>
          <w:lang w:val="en-US"/>
        </w:rPr>
        <w:t>, were three international organisations that were governed by the same set of</w:t>
      </w:r>
      <w:r w:rsidRPr="00686091">
        <w:rPr>
          <w:sz w:val="28"/>
          <w:szCs w:val="28"/>
          <w:lang w:val="en-US"/>
        </w:rPr>
        <w:t xml:space="preserve"> </w:t>
      </w:r>
      <w:hyperlink r:id="rId292" w:tooltip="Institutions of the European Union" w:history="1">
        <w:r w:rsidRPr="00686091">
          <w:rPr>
            <w:rStyle w:val="a4"/>
            <w:color w:val="auto"/>
            <w:sz w:val="28"/>
            <w:szCs w:val="28"/>
            <w:u w:val="none"/>
            <w:lang w:val="en-US"/>
          </w:rPr>
          <w:t>institutions</w:t>
        </w:r>
      </w:hyperlink>
      <w:r w:rsidRPr="00686091">
        <w:rPr>
          <w:sz w:val="28"/>
          <w:szCs w:val="28"/>
          <w:lang w:val="en-US"/>
        </w:rPr>
        <w:t xml:space="preserve">. These were the </w:t>
      </w:r>
      <w:hyperlink r:id="rId293" w:tooltip="European Coal and Steel Community" w:history="1">
        <w:r w:rsidRPr="00686091">
          <w:rPr>
            <w:rStyle w:val="a4"/>
            <w:color w:val="auto"/>
            <w:sz w:val="28"/>
            <w:szCs w:val="28"/>
            <w:u w:val="none"/>
            <w:lang w:val="en-US"/>
          </w:rPr>
          <w:t>European Coal and Steel Community</w:t>
        </w:r>
      </w:hyperlink>
      <w:r w:rsidRPr="00686091">
        <w:rPr>
          <w:sz w:val="28"/>
          <w:szCs w:val="28"/>
          <w:lang w:val="en-US"/>
        </w:rPr>
        <w:t xml:space="preserve"> (ECSC), the </w:t>
      </w:r>
      <w:hyperlink r:id="rId294" w:tooltip="European Atomic Energy Community" w:history="1">
        <w:r w:rsidRPr="00686091">
          <w:rPr>
            <w:rStyle w:val="a4"/>
            <w:color w:val="auto"/>
            <w:sz w:val="28"/>
            <w:szCs w:val="28"/>
            <w:u w:val="none"/>
            <w:lang w:val="en-US"/>
          </w:rPr>
          <w:t>European Atomic Energy Community</w:t>
        </w:r>
      </w:hyperlink>
      <w:r w:rsidRPr="00686091">
        <w:rPr>
          <w:sz w:val="28"/>
          <w:szCs w:val="28"/>
          <w:lang w:val="en-US"/>
        </w:rPr>
        <w:t xml:space="preserve"> (EAEC or Euratom), and the </w:t>
      </w:r>
      <w:hyperlink r:id="rId295" w:tooltip="European Economic Community" w:history="1">
        <w:r w:rsidRPr="00686091">
          <w:rPr>
            <w:rStyle w:val="a4"/>
            <w:color w:val="auto"/>
            <w:sz w:val="28"/>
            <w:szCs w:val="28"/>
            <w:u w:val="none"/>
            <w:lang w:val="en-US"/>
          </w:rPr>
          <w:t>European Economic Community</w:t>
        </w:r>
      </w:hyperlink>
      <w:r w:rsidRPr="00686091">
        <w:rPr>
          <w:sz w:val="28"/>
          <w:szCs w:val="28"/>
          <w:lang w:val="en-US"/>
        </w:rPr>
        <w:t xml:space="preserve"> (EEC); the latter of which was renamed the </w:t>
      </w:r>
      <w:r w:rsidRPr="00686091">
        <w:rPr>
          <w:i/>
          <w:iCs/>
          <w:sz w:val="28"/>
          <w:szCs w:val="28"/>
          <w:lang w:val="en-US"/>
        </w:rPr>
        <w:t>European Community</w:t>
      </w:r>
      <w:r w:rsidRPr="00686091">
        <w:rPr>
          <w:sz w:val="28"/>
          <w:szCs w:val="28"/>
          <w:lang w:val="en-US"/>
        </w:rPr>
        <w:t xml:space="preserve"> (</w:t>
      </w:r>
      <w:r w:rsidRPr="00686091">
        <w:rPr>
          <w:i/>
          <w:iCs/>
          <w:sz w:val="28"/>
          <w:szCs w:val="28"/>
          <w:lang w:val="en-US"/>
        </w:rPr>
        <w:t>EC</w:t>
      </w:r>
      <w:r w:rsidRPr="00686091">
        <w:rPr>
          <w:sz w:val="28"/>
          <w:szCs w:val="28"/>
          <w:lang w:val="en-US"/>
        </w:rPr>
        <w:t xml:space="preserve">) in 1993 by the </w:t>
      </w:r>
      <w:hyperlink r:id="rId296" w:tooltip="Maastrict Treaty" w:history="1">
        <w:r w:rsidRPr="00686091">
          <w:rPr>
            <w:rStyle w:val="a4"/>
            <w:color w:val="auto"/>
            <w:sz w:val="28"/>
            <w:szCs w:val="28"/>
            <w:u w:val="none"/>
            <w:lang w:val="en-US"/>
          </w:rPr>
          <w:t>Maastrict Treaty</w:t>
        </w:r>
      </w:hyperlink>
      <w:r w:rsidRPr="00686091">
        <w:rPr>
          <w:sz w:val="28"/>
          <w:szCs w:val="28"/>
          <w:lang w:val="en-US"/>
        </w:rPr>
        <w:t xml:space="preserve">, which formed the </w:t>
      </w:r>
      <w:hyperlink r:id="rId297" w:tooltip="European Union" w:history="1">
        <w:r w:rsidRPr="00686091">
          <w:rPr>
            <w:rStyle w:val="a4"/>
            <w:color w:val="auto"/>
            <w:sz w:val="28"/>
            <w:szCs w:val="28"/>
            <w:u w:val="none"/>
            <w:lang w:val="en-US"/>
          </w:rPr>
          <w:t>European Union</w:t>
        </w:r>
      </w:hyperlink>
      <w:r w:rsidRPr="00686091">
        <w:rPr>
          <w:sz w:val="28"/>
          <w:szCs w:val="28"/>
          <w:lang w:val="en-US"/>
        </w:rPr>
        <w:t>.</w:t>
      </w:r>
    </w:p>
    <w:p w:rsidR="002F0EFB" w:rsidRPr="00686091" w:rsidRDefault="002F0EFB" w:rsidP="00686091">
      <w:pPr>
        <w:pStyle w:val="a3"/>
        <w:spacing w:before="0" w:beforeAutospacing="0" w:after="0" w:afterAutospacing="0"/>
        <w:ind w:firstLine="709"/>
        <w:jc w:val="both"/>
        <w:rPr>
          <w:sz w:val="28"/>
          <w:szCs w:val="28"/>
          <w:lang w:val="en-US"/>
        </w:rPr>
      </w:pPr>
      <w:r w:rsidRPr="00686091">
        <w:rPr>
          <w:sz w:val="28"/>
          <w:szCs w:val="28"/>
          <w:lang w:val="en-US"/>
        </w:rPr>
        <w:t xml:space="preserve">When the Communities were incorporated into the </w:t>
      </w:r>
      <w:hyperlink r:id="rId298" w:tooltip="European Union" w:history="1">
        <w:r w:rsidRPr="00686091">
          <w:rPr>
            <w:rStyle w:val="a4"/>
            <w:color w:val="auto"/>
            <w:sz w:val="28"/>
            <w:szCs w:val="28"/>
            <w:u w:val="none"/>
            <w:lang w:val="en-US"/>
          </w:rPr>
          <w:t>European Union</w:t>
        </w:r>
      </w:hyperlink>
      <w:r w:rsidRPr="00686091">
        <w:rPr>
          <w:sz w:val="28"/>
          <w:szCs w:val="28"/>
          <w:lang w:val="en-US"/>
        </w:rPr>
        <w:t xml:space="preserve"> in 1993, they became its </w:t>
      </w:r>
      <w:hyperlink r:id="rId299" w:tooltip="Three pillars of the European Union" w:history="1">
        <w:r w:rsidRPr="00686091">
          <w:rPr>
            <w:rStyle w:val="a4"/>
            <w:color w:val="auto"/>
            <w:sz w:val="28"/>
            <w:szCs w:val="28"/>
            <w:u w:val="none"/>
            <w:lang w:val="en-US"/>
          </w:rPr>
          <w:t>first pillar</w:t>
        </w:r>
      </w:hyperlink>
      <w:r w:rsidRPr="00686091">
        <w:rPr>
          <w:sz w:val="28"/>
          <w:szCs w:val="28"/>
          <w:lang w:val="en-US"/>
        </w:rPr>
        <w:t xml:space="preserve">. The European Coal and Steel Community ceased to exist in 2002 when its founding treaty expired. The European Community was dissolved into the European Union by the </w:t>
      </w:r>
      <w:hyperlink r:id="rId300" w:tooltip="Treaty of Lisbon" w:history="1">
        <w:r w:rsidRPr="00686091">
          <w:rPr>
            <w:rStyle w:val="a4"/>
            <w:color w:val="auto"/>
            <w:sz w:val="28"/>
            <w:szCs w:val="28"/>
            <w:u w:val="none"/>
            <w:lang w:val="en-US"/>
          </w:rPr>
          <w:t>Treaty of Lisbon</w:t>
        </w:r>
      </w:hyperlink>
      <w:r w:rsidRPr="00686091">
        <w:rPr>
          <w:sz w:val="28"/>
          <w:szCs w:val="28"/>
          <w:lang w:val="en-US"/>
        </w:rPr>
        <w:t xml:space="preserve"> in 2009; with the Union becoming the legal successor to the Community. </w:t>
      </w:r>
      <w:proofErr w:type="gramStart"/>
      <w:r w:rsidRPr="00686091">
        <w:rPr>
          <w:sz w:val="28"/>
          <w:szCs w:val="28"/>
          <w:lang w:val="en-US"/>
        </w:rPr>
        <w:t>Euratom</w:t>
      </w:r>
      <w:proofErr w:type="gramEnd"/>
      <w:r w:rsidRPr="00686091">
        <w:rPr>
          <w:sz w:val="28"/>
          <w:szCs w:val="28"/>
          <w:lang w:val="en-US"/>
        </w:rPr>
        <w:t xml:space="preserve"> remained an entity distinct from the Union, but is governed by the same </w:t>
      </w:r>
      <w:hyperlink r:id="rId301" w:tooltip="Institutions of the European Union" w:history="1">
        <w:r w:rsidRPr="00686091">
          <w:rPr>
            <w:rStyle w:val="a4"/>
            <w:color w:val="auto"/>
            <w:sz w:val="28"/>
            <w:szCs w:val="28"/>
            <w:u w:val="none"/>
            <w:lang w:val="en-US"/>
          </w:rPr>
          <w:t>institutions</w:t>
        </w:r>
      </w:hyperlink>
      <w:r w:rsidRPr="00686091">
        <w:rPr>
          <w:sz w:val="28"/>
          <w:szCs w:val="28"/>
          <w:lang w:val="en-US"/>
        </w:rPr>
        <w:t>.</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The European Union operates a single economic market across the territory of all its members, and uses a single currency between the </w:t>
      </w:r>
      <w:hyperlink r:id="rId302" w:tooltip="Eurozone" w:history="1">
        <w:r w:rsidRPr="00516B62">
          <w:rPr>
            <w:rFonts w:ascii="Times New Roman" w:hAnsi="Times New Roman"/>
            <w:sz w:val="28"/>
            <w:szCs w:val="28"/>
            <w:lang w:val="en-US"/>
          </w:rPr>
          <w:t>Eurozone</w:t>
        </w:r>
      </w:hyperlink>
      <w:r w:rsidRPr="00516B62">
        <w:rPr>
          <w:rFonts w:ascii="Times New Roman" w:hAnsi="Times New Roman"/>
          <w:sz w:val="28"/>
          <w:szCs w:val="28"/>
          <w:lang w:val="en-US"/>
        </w:rPr>
        <w:t xml:space="preserve"> members. Further, the EU has a number of economic relationships with nations that are not formally part of the Union through the </w:t>
      </w:r>
      <w:hyperlink r:id="rId303" w:tooltip="European Economic Area" w:history="1">
        <w:r w:rsidRPr="00516B62">
          <w:rPr>
            <w:rFonts w:ascii="Times New Roman" w:hAnsi="Times New Roman"/>
            <w:sz w:val="28"/>
            <w:szCs w:val="28"/>
            <w:lang w:val="en-US"/>
          </w:rPr>
          <w:t>European Economic Area</w:t>
        </w:r>
      </w:hyperlink>
      <w:r w:rsidRPr="00516B62">
        <w:rPr>
          <w:rFonts w:ascii="Times New Roman" w:hAnsi="Times New Roman"/>
          <w:sz w:val="28"/>
          <w:szCs w:val="28"/>
          <w:lang w:val="en-US"/>
        </w:rPr>
        <w:t xml:space="preserve"> and custom union agreements.</w:t>
      </w:r>
    </w:p>
    <w:p w:rsidR="002F0EFB" w:rsidRPr="00516B62" w:rsidRDefault="002F0EFB" w:rsidP="00802FB2">
      <w:pPr>
        <w:spacing w:after="0" w:line="240" w:lineRule="auto"/>
        <w:ind w:firstLine="709"/>
        <w:jc w:val="both"/>
        <w:outlineLvl w:val="3"/>
        <w:rPr>
          <w:rFonts w:ascii="Times New Roman" w:hAnsi="Times New Roman"/>
          <w:sz w:val="28"/>
          <w:szCs w:val="28"/>
          <w:lang w:val="en-US"/>
        </w:rPr>
      </w:pPr>
      <w:r w:rsidRPr="00C967D6">
        <w:rPr>
          <w:rFonts w:ascii="Times New Roman" w:hAnsi="Times New Roman"/>
          <w:b/>
          <w:bCs/>
          <w:sz w:val="28"/>
          <w:szCs w:val="28"/>
          <w:lang w:val="en-US"/>
        </w:rPr>
        <w:t>2.</w:t>
      </w:r>
      <w:r>
        <w:rPr>
          <w:rFonts w:ascii="Times New Roman" w:hAnsi="Times New Roman"/>
          <w:bCs/>
          <w:sz w:val="28"/>
          <w:szCs w:val="28"/>
          <w:lang w:val="en-US"/>
        </w:rPr>
        <w:t xml:space="preserve"> </w:t>
      </w:r>
      <w:r w:rsidRPr="00516B62">
        <w:rPr>
          <w:rFonts w:ascii="Times New Roman" w:hAnsi="Times New Roman"/>
          <w:bCs/>
          <w:sz w:val="28"/>
          <w:szCs w:val="28"/>
          <w:lang w:val="en-US"/>
        </w:rPr>
        <w:t>Free trade area</w:t>
      </w:r>
      <w:r w:rsidRPr="000C61D0">
        <w:rPr>
          <w:rFonts w:ascii="Times New Roman" w:hAnsi="Times New Roman"/>
          <w:bCs/>
          <w:sz w:val="28"/>
          <w:szCs w:val="28"/>
          <w:lang w:val="en-US"/>
        </w:rPr>
        <w:t xml:space="preserve">. </w:t>
      </w:r>
      <w:hyperlink r:id="rId304" w:tooltip="European Union free trade agreements" w:history="1">
        <w:r w:rsidRPr="00516B62">
          <w:rPr>
            <w:rFonts w:ascii="Times New Roman" w:hAnsi="Times New Roman"/>
            <w:sz w:val="28"/>
            <w:szCs w:val="28"/>
            <w:lang w:val="en-US"/>
          </w:rPr>
          <w:t>EU Free trade agreements</w:t>
        </w:r>
      </w:hyperlink>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The creation of the EEC eliminated tariffs, quotas and preferences on goods among member states, which are the requisites to define a </w:t>
      </w:r>
      <w:hyperlink r:id="rId305" w:tooltip="Free trade area" w:history="1">
        <w:r w:rsidRPr="00516B62">
          <w:rPr>
            <w:rFonts w:ascii="Times New Roman" w:hAnsi="Times New Roman"/>
            <w:sz w:val="28"/>
            <w:szCs w:val="28"/>
            <w:lang w:val="en-US"/>
          </w:rPr>
          <w:t>free trade area</w:t>
        </w:r>
      </w:hyperlink>
      <w:r w:rsidRPr="00516B62">
        <w:rPr>
          <w:rFonts w:ascii="Times New Roman" w:hAnsi="Times New Roman"/>
          <w:sz w:val="28"/>
          <w:szCs w:val="28"/>
          <w:lang w:val="en-US"/>
        </w:rPr>
        <w:t xml:space="preserve"> (FTA).</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Numerous countries have signed a </w:t>
      </w:r>
      <w:hyperlink r:id="rId306" w:tooltip="European Union Association Agreement" w:history="1">
        <w:r w:rsidRPr="00516B62">
          <w:rPr>
            <w:rFonts w:ascii="Times New Roman" w:hAnsi="Times New Roman"/>
            <w:sz w:val="28"/>
            <w:szCs w:val="28"/>
            <w:lang w:val="en-US"/>
          </w:rPr>
          <w:t>European Union Association Agreement</w:t>
        </w:r>
      </w:hyperlink>
      <w:r w:rsidRPr="00516B62">
        <w:rPr>
          <w:rFonts w:ascii="Times New Roman" w:hAnsi="Times New Roman"/>
          <w:sz w:val="28"/>
          <w:szCs w:val="28"/>
          <w:lang w:val="en-US"/>
        </w:rPr>
        <w:t xml:space="preserve"> (AA) with FTA provisions. These mainly include Mediterranean countries (Algeria in 2005, Egypt in 2004, Israel in 2000, Jordan in 2002, Lebanon in 2006, Morocco in 2000, </w:t>
      </w:r>
      <w:hyperlink r:id="rId307" w:tooltip="Palestinian National Authority" w:history="1">
        <w:r w:rsidRPr="00516B62">
          <w:rPr>
            <w:rFonts w:ascii="Times New Roman" w:hAnsi="Times New Roman"/>
            <w:sz w:val="28"/>
            <w:szCs w:val="28"/>
            <w:lang w:val="en-US"/>
          </w:rPr>
          <w:t>Palestinian National Authority</w:t>
        </w:r>
      </w:hyperlink>
      <w:r w:rsidRPr="00516B62">
        <w:rPr>
          <w:rFonts w:ascii="Times New Roman" w:hAnsi="Times New Roman"/>
          <w:sz w:val="28"/>
          <w:szCs w:val="28"/>
          <w:lang w:val="en-US"/>
        </w:rPr>
        <w:t xml:space="preserve"> in 1997, and Tunisia in 1998), albeit some countries from other trade blocs have also signed one (such as Chile in 2003, Mexico in 2000, and South Africa in 2000).</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lastRenderedPageBreak/>
        <w:t xml:space="preserve">Further, many Balkan states have signed a </w:t>
      </w:r>
      <w:hyperlink r:id="rId308" w:tooltip="Stabilisation and Association Process" w:history="1">
        <w:r w:rsidRPr="00516B62">
          <w:rPr>
            <w:rFonts w:ascii="Times New Roman" w:hAnsi="Times New Roman"/>
            <w:sz w:val="28"/>
            <w:szCs w:val="28"/>
            <w:lang w:val="en-US"/>
          </w:rPr>
          <w:t>Stabilisation and Association Agreement</w:t>
        </w:r>
      </w:hyperlink>
      <w:r w:rsidRPr="00516B62">
        <w:rPr>
          <w:rFonts w:ascii="Times New Roman" w:hAnsi="Times New Roman"/>
          <w:sz w:val="28"/>
          <w:szCs w:val="28"/>
          <w:lang w:val="en-US"/>
        </w:rPr>
        <w:t xml:space="preserve"> (SAA) with FTA provisions, such as Albania (signed 2006), Montenegro (2007), Macedonia (2004), Bosnia and Herzegovina and Serbia (both 2008, entry-into-force pending).</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In 2008, Poland and Sweden proposed the </w:t>
      </w:r>
      <w:hyperlink r:id="rId309" w:tooltip="Eastern Partnership" w:history="1">
        <w:r w:rsidRPr="00516B62">
          <w:rPr>
            <w:rFonts w:ascii="Times New Roman" w:hAnsi="Times New Roman"/>
            <w:sz w:val="28"/>
            <w:szCs w:val="28"/>
            <w:lang w:val="en-US"/>
          </w:rPr>
          <w:t>Eastern Partnership</w:t>
        </w:r>
      </w:hyperlink>
      <w:r w:rsidRPr="00516B62">
        <w:rPr>
          <w:rFonts w:ascii="Times New Roman" w:hAnsi="Times New Roman"/>
          <w:sz w:val="28"/>
          <w:szCs w:val="28"/>
          <w:lang w:val="en-US"/>
        </w:rPr>
        <w:t xml:space="preserve"> which would include setting a FTA between the EU and Armenia, Azerbaijan, Belarus, Georgia, Moldova and Ukraine. </w:t>
      </w:r>
    </w:p>
    <w:p w:rsidR="002F0EFB" w:rsidRPr="00516B62" w:rsidRDefault="002F0EFB" w:rsidP="002D5926">
      <w:pPr>
        <w:spacing w:after="0" w:line="240" w:lineRule="auto"/>
        <w:ind w:firstLine="709"/>
        <w:jc w:val="both"/>
        <w:rPr>
          <w:rFonts w:ascii="Times New Roman" w:hAnsi="Times New Roman"/>
          <w:sz w:val="28"/>
          <w:szCs w:val="28"/>
          <w:lang w:val="en-US"/>
        </w:rPr>
      </w:pPr>
      <w:r>
        <w:rPr>
          <w:rFonts w:ascii="Times New Roman" w:hAnsi="Times New Roman"/>
          <w:b/>
          <w:sz w:val="28"/>
          <w:szCs w:val="28"/>
          <w:lang w:val="en-US"/>
        </w:rPr>
        <w:t>3</w:t>
      </w:r>
      <w:r w:rsidRPr="00C967D6">
        <w:rPr>
          <w:rFonts w:ascii="Times New Roman" w:hAnsi="Times New Roman"/>
          <w:b/>
          <w:sz w:val="28"/>
          <w:szCs w:val="28"/>
          <w:lang w:val="en-US"/>
        </w:rPr>
        <w:t>.</w:t>
      </w:r>
      <w:r>
        <w:rPr>
          <w:rFonts w:ascii="Times New Roman" w:hAnsi="Times New Roman"/>
          <w:sz w:val="28"/>
          <w:szCs w:val="28"/>
          <w:lang w:val="en-US"/>
        </w:rPr>
        <w:t xml:space="preserve"> </w:t>
      </w:r>
      <w:r w:rsidRPr="00516B62">
        <w:rPr>
          <w:rFonts w:ascii="Times New Roman" w:hAnsi="Times New Roman"/>
          <w:sz w:val="28"/>
          <w:szCs w:val="28"/>
          <w:lang w:val="en-US"/>
        </w:rPr>
        <w:t xml:space="preserve">The </w:t>
      </w:r>
      <w:hyperlink r:id="rId310" w:tooltip="European Union Customs Union" w:history="1">
        <w:r w:rsidRPr="00516B62">
          <w:rPr>
            <w:rFonts w:ascii="Times New Roman" w:hAnsi="Times New Roman"/>
            <w:sz w:val="28"/>
            <w:szCs w:val="28"/>
            <w:lang w:val="en-US"/>
          </w:rPr>
          <w:t>European Union Customs Union</w:t>
        </w:r>
      </w:hyperlink>
      <w:r w:rsidRPr="00516B62">
        <w:rPr>
          <w:rFonts w:ascii="Times New Roman" w:hAnsi="Times New Roman"/>
          <w:sz w:val="28"/>
          <w:szCs w:val="28"/>
          <w:lang w:val="en-US"/>
        </w:rPr>
        <w:t xml:space="preserve"> defines an area where no customs are levied on goods travelling within it. It includes all </w:t>
      </w:r>
      <w:hyperlink r:id="rId311" w:tooltip="Member states of the European Union" w:history="1">
        <w:r w:rsidRPr="00516B62">
          <w:rPr>
            <w:rFonts w:ascii="Times New Roman" w:hAnsi="Times New Roman"/>
            <w:sz w:val="28"/>
            <w:szCs w:val="28"/>
            <w:lang w:val="en-US"/>
          </w:rPr>
          <w:t>member states of the European Union</w:t>
        </w:r>
      </w:hyperlink>
      <w:r w:rsidRPr="00516B62">
        <w:rPr>
          <w:rFonts w:ascii="Times New Roman" w:hAnsi="Times New Roman"/>
          <w:sz w:val="28"/>
          <w:szCs w:val="28"/>
          <w:lang w:val="en-US"/>
        </w:rPr>
        <w:t xml:space="preserve">. The abolition of internal tariff barriers between </w:t>
      </w:r>
      <w:hyperlink r:id="rId312" w:tooltip="European Economic Community" w:history="1">
        <w:r w:rsidRPr="00516B62">
          <w:rPr>
            <w:rFonts w:ascii="Times New Roman" w:hAnsi="Times New Roman"/>
            <w:sz w:val="28"/>
            <w:szCs w:val="28"/>
            <w:lang w:val="en-US"/>
          </w:rPr>
          <w:t>EEC</w:t>
        </w:r>
      </w:hyperlink>
      <w:r w:rsidRPr="00516B62">
        <w:rPr>
          <w:rFonts w:ascii="Times New Roman" w:hAnsi="Times New Roman"/>
          <w:sz w:val="28"/>
          <w:szCs w:val="28"/>
          <w:lang w:val="en-US"/>
        </w:rPr>
        <w:t xml:space="preserve"> member states was achieved in 1968.</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Andorra and San Marino belong to the EU customs unions with third states. Turkey is linked by the </w:t>
      </w:r>
      <w:hyperlink r:id="rId313" w:tooltip="European Union-Turkey Customs Union" w:history="1">
        <w:r w:rsidRPr="00516B62">
          <w:rPr>
            <w:rFonts w:ascii="Times New Roman" w:hAnsi="Times New Roman"/>
            <w:sz w:val="28"/>
            <w:szCs w:val="28"/>
            <w:lang w:val="en-US"/>
          </w:rPr>
          <w:t>European Union-Turkey Customs Union</w:t>
        </w:r>
      </w:hyperlink>
      <w:r w:rsidRPr="00516B62">
        <w:rPr>
          <w:rFonts w:ascii="Times New Roman" w:hAnsi="Times New Roman"/>
          <w:sz w:val="28"/>
          <w:szCs w:val="28"/>
          <w:lang w:val="en-US"/>
        </w:rPr>
        <w:t>.</w:t>
      </w:r>
    </w:p>
    <w:p w:rsidR="002F0EFB" w:rsidRPr="00516B62" w:rsidRDefault="002F0EFB" w:rsidP="002D5926">
      <w:pPr>
        <w:spacing w:after="0" w:line="240" w:lineRule="auto"/>
        <w:ind w:firstLine="709"/>
        <w:jc w:val="both"/>
        <w:outlineLvl w:val="3"/>
        <w:rPr>
          <w:rFonts w:ascii="Times New Roman" w:hAnsi="Times New Roman"/>
          <w:bCs/>
          <w:sz w:val="28"/>
          <w:szCs w:val="28"/>
          <w:lang w:val="en-US"/>
        </w:rPr>
      </w:pPr>
      <w:r w:rsidRPr="00516B62">
        <w:rPr>
          <w:rFonts w:ascii="Times New Roman" w:hAnsi="Times New Roman"/>
          <w:bCs/>
          <w:sz w:val="28"/>
          <w:szCs w:val="28"/>
          <w:lang w:val="en-US"/>
        </w:rPr>
        <w:t>Single market</w:t>
      </w:r>
    </w:p>
    <w:p w:rsidR="002F0EFB" w:rsidRPr="00621439" w:rsidRDefault="002F0EFB" w:rsidP="002D5926">
      <w:pPr>
        <w:spacing w:after="0" w:line="240" w:lineRule="auto"/>
        <w:ind w:firstLine="709"/>
        <w:jc w:val="both"/>
        <w:rPr>
          <w:rFonts w:ascii="Times New Roman" w:hAnsi="Times New Roman"/>
          <w:sz w:val="28"/>
          <w:szCs w:val="28"/>
          <w:lang w:val="en-US"/>
        </w:rPr>
      </w:pPr>
      <w:r w:rsidRPr="00621439">
        <w:rPr>
          <w:rFonts w:ascii="Times New Roman" w:hAnsi="Times New Roman"/>
          <w:sz w:val="28"/>
          <w:szCs w:val="28"/>
          <w:lang w:val="en-US"/>
        </w:rPr>
        <w:t xml:space="preserve"> - </w:t>
      </w:r>
      <w:hyperlink r:id="rId314" w:tooltip="European Economic Area" w:history="1">
        <w:r w:rsidRPr="00621439">
          <w:rPr>
            <w:rFonts w:ascii="Times New Roman" w:hAnsi="Times New Roman"/>
            <w:sz w:val="28"/>
            <w:szCs w:val="28"/>
            <w:lang w:val="en-US"/>
          </w:rPr>
          <w:t>European Economic Area</w:t>
        </w:r>
      </w:hyperlink>
      <w:r w:rsidRPr="00621439">
        <w:rPr>
          <w:rFonts w:ascii="Times New Roman" w:hAnsi="Times New Roman"/>
          <w:sz w:val="28"/>
          <w:szCs w:val="28"/>
          <w:lang w:val="en-US"/>
        </w:rPr>
        <w:t>:</w:t>
      </w:r>
    </w:p>
    <w:p w:rsidR="002F0EFB" w:rsidRPr="00516B62" w:rsidRDefault="002F0EFB" w:rsidP="002D5926">
      <w:pPr>
        <w:spacing w:after="0" w:line="240" w:lineRule="auto"/>
        <w:ind w:firstLine="709"/>
        <w:jc w:val="both"/>
        <w:rPr>
          <w:rFonts w:ascii="Times New Roman" w:hAnsi="Times New Roman"/>
          <w:sz w:val="28"/>
          <w:szCs w:val="28"/>
          <w:lang w:val="en-US"/>
        </w:rPr>
      </w:pPr>
      <w:r w:rsidRPr="00621439">
        <w:rPr>
          <w:rFonts w:ascii="Times New Roman" w:hAnsi="Times New Roman"/>
          <w:sz w:val="28"/>
          <w:szCs w:val="28"/>
          <w:lang w:val="en-US"/>
        </w:rPr>
        <w:t xml:space="preserve"> -</w:t>
      </w:r>
      <w:r w:rsidRPr="00621439">
        <w:rPr>
          <w:lang w:val="en-US"/>
        </w:rPr>
        <w:t xml:space="preserve"> </w:t>
      </w:r>
      <w:hyperlink r:id="rId315" w:anchor="Current_members" w:tooltip="European Free Trade Association" w:history="1">
        <w:r w:rsidRPr="00516B62">
          <w:rPr>
            <w:rFonts w:ascii="Times New Roman" w:hAnsi="Times New Roman"/>
            <w:sz w:val="28"/>
            <w:szCs w:val="28"/>
            <w:lang w:val="en-US"/>
          </w:rPr>
          <w:t>EFTA member countries</w:t>
        </w:r>
      </w:hyperlink>
      <w:r w:rsidRPr="00516B62">
        <w:rPr>
          <w:rFonts w:ascii="Times New Roman" w:hAnsi="Times New Roman"/>
          <w:sz w:val="28"/>
          <w:szCs w:val="28"/>
          <w:lang w:val="en-US"/>
        </w:rPr>
        <w:t xml:space="preserve"> excluding Switzerland</w:t>
      </w:r>
    </w:p>
    <w:p w:rsidR="002F0EFB" w:rsidRPr="00516B62" w:rsidRDefault="002F0EFB" w:rsidP="002D5926">
      <w:pPr>
        <w:spacing w:after="0" w:line="240" w:lineRule="auto"/>
        <w:ind w:firstLine="709"/>
        <w:jc w:val="both"/>
        <w:rPr>
          <w:rFonts w:ascii="Times New Roman" w:hAnsi="Times New Roman"/>
          <w:sz w:val="28"/>
          <w:szCs w:val="28"/>
          <w:lang w:val="en-US"/>
        </w:rPr>
      </w:pPr>
      <w:r w:rsidRPr="00621439">
        <w:rPr>
          <w:rFonts w:ascii="Times New Roman" w:hAnsi="Times New Roman"/>
          <w:sz w:val="28"/>
          <w:szCs w:val="28"/>
          <w:lang w:val="en-US"/>
        </w:rPr>
        <w:t xml:space="preserve"> -</w:t>
      </w:r>
      <w:r w:rsidRPr="00621439">
        <w:rPr>
          <w:lang w:val="en-US"/>
        </w:rPr>
        <w:t xml:space="preserve"> </w:t>
      </w:r>
      <w:hyperlink r:id="rId316" w:tooltip="Member state of the European Union" w:history="1">
        <w:r w:rsidRPr="00516B62">
          <w:rPr>
            <w:rFonts w:ascii="Times New Roman" w:hAnsi="Times New Roman"/>
            <w:sz w:val="28"/>
            <w:szCs w:val="28"/>
            <w:lang w:val="en-US"/>
          </w:rPr>
          <w:t>European Union member states</w:t>
        </w:r>
      </w:hyperlink>
      <w:r w:rsidRPr="00516B62">
        <w:rPr>
          <w:rFonts w:ascii="Times New Roman" w:hAnsi="Times New Roman"/>
          <w:sz w:val="28"/>
          <w:szCs w:val="28"/>
          <w:lang w:val="en-US"/>
        </w:rPr>
        <w:t xml:space="preserve"> (excluding Croatia)</w:t>
      </w:r>
    </w:p>
    <w:p w:rsidR="002F0EFB" w:rsidRPr="00516B62" w:rsidRDefault="002F0EFB" w:rsidP="002D5926">
      <w:pPr>
        <w:spacing w:after="0" w:line="240" w:lineRule="auto"/>
        <w:ind w:firstLine="709"/>
        <w:jc w:val="both"/>
        <w:rPr>
          <w:rFonts w:ascii="Times New Roman" w:hAnsi="Times New Roman"/>
          <w:sz w:val="28"/>
          <w:szCs w:val="28"/>
          <w:lang w:val="en-US"/>
        </w:rPr>
      </w:pPr>
      <w:r w:rsidRPr="00621439">
        <w:rPr>
          <w:rFonts w:ascii="Times New Roman" w:hAnsi="Times New Roman"/>
          <w:sz w:val="28"/>
          <w:szCs w:val="28"/>
          <w:lang w:val="en-US"/>
        </w:rPr>
        <w:t xml:space="preserve"> - </w:t>
      </w:r>
      <w:r w:rsidRPr="00516B62">
        <w:rPr>
          <w:rFonts w:ascii="Times New Roman" w:hAnsi="Times New Roman"/>
          <w:sz w:val="28"/>
          <w:szCs w:val="28"/>
          <w:lang w:val="en-US"/>
        </w:rPr>
        <w:t>EU member state provisionally applying the agreement (Croatia)</w:t>
      </w:r>
    </w:p>
    <w:p w:rsidR="002F0EFB" w:rsidRPr="00516B62" w:rsidRDefault="002F0EFB" w:rsidP="002D5926">
      <w:pPr>
        <w:spacing w:after="0" w:line="240" w:lineRule="auto"/>
        <w:ind w:firstLine="709"/>
        <w:jc w:val="both"/>
        <w:rPr>
          <w:rFonts w:ascii="Times New Roman" w:hAnsi="Times New Roman"/>
          <w:sz w:val="28"/>
          <w:szCs w:val="28"/>
          <w:lang w:val="en-US"/>
        </w:rPr>
      </w:pPr>
      <w:r w:rsidRPr="00621439">
        <w:rPr>
          <w:rFonts w:ascii="Times New Roman" w:hAnsi="Times New Roman"/>
          <w:sz w:val="28"/>
          <w:szCs w:val="28"/>
          <w:lang w:val="en-US"/>
        </w:rPr>
        <w:t xml:space="preserve"> - </w:t>
      </w:r>
      <w:r w:rsidRPr="00516B62">
        <w:rPr>
          <w:rFonts w:ascii="Times New Roman" w:hAnsi="Times New Roman"/>
          <w:sz w:val="28"/>
          <w:szCs w:val="28"/>
          <w:lang w:val="en-US"/>
        </w:rPr>
        <w:t>EFTA signatory state that did not ratify (Switzerland)</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A prominent goal of the EU since its creation by the </w:t>
      </w:r>
      <w:hyperlink r:id="rId317" w:tooltip="Maastricht Treaty" w:history="1">
        <w:r w:rsidRPr="00516B62">
          <w:rPr>
            <w:rFonts w:ascii="Times New Roman" w:hAnsi="Times New Roman"/>
            <w:sz w:val="28"/>
            <w:szCs w:val="28"/>
            <w:lang w:val="en-US"/>
          </w:rPr>
          <w:t>Maastricht Treaty</w:t>
        </w:r>
      </w:hyperlink>
      <w:r w:rsidRPr="00516B62">
        <w:rPr>
          <w:rFonts w:ascii="Times New Roman" w:hAnsi="Times New Roman"/>
          <w:sz w:val="28"/>
          <w:szCs w:val="28"/>
          <w:lang w:val="en-US"/>
        </w:rPr>
        <w:t xml:space="preserve"> in 1992 is establishing and maintaining a </w:t>
      </w:r>
      <w:hyperlink r:id="rId318" w:tooltip="Single market" w:history="1">
        <w:r w:rsidRPr="00516B62">
          <w:rPr>
            <w:rFonts w:ascii="Times New Roman" w:hAnsi="Times New Roman"/>
            <w:sz w:val="28"/>
            <w:szCs w:val="28"/>
            <w:lang w:val="en-US"/>
          </w:rPr>
          <w:t>single market</w:t>
        </w:r>
      </w:hyperlink>
      <w:r w:rsidRPr="00516B62">
        <w:rPr>
          <w:rFonts w:ascii="Times New Roman" w:hAnsi="Times New Roman"/>
          <w:sz w:val="28"/>
          <w:szCs w:val="28"/>
          <w:lang w:val="en-US"/>
        </w:rPr>
        <w:t xml:space="preserve">. This seeks to guarantee the </w:t>
      </w:r>
      <w:hyperlink r:id="rId319" w:tooltip="Four Freedoms (European Union)" w:history="1">
        <w:r w:rsidRPr="00516B62">
          <w:rPr>
            <w:rFonts w:ascii="Times New Roman" w:hAnsi="Times New Roman"/>
            <w:sz w:val="28"/>
            <w:szCs w:val="28"/>
            <w:lang w:val="en-US"/>
          </w:rPr>
          <w:t>four basic freedoms</w:t>
        </w:r>
      </w:hyperlink>
      <w:r w:rsidRPr="00516B62">
        <w:rPr>
          <w:rFonts w:ascii="Times New Roman" w:hAnsi="Times New Roman"/>
          <w:sz w:val="28"/>
          <w:szCs w:val="28"/>
          <w:lang w:val="en-US"/>
        </w:rPr>
        <w:t>, which are related to ensure the free movement of goods, services, capital and people around the EU's internal market.</w:t>
      </w:r>
    </w:p>
    <w:p w:rsidR="002F0EFB" w:rsidRPr="00516B62" w:rsidRDefault="002F0EFB" w:rsidP="002D5926">
      <w:pPr>
        <w:spacing w:after="0" w:line="240" w:lineRule="auto"/>
        <w:ind w:firstLine="709"/>
        <w:jc w:val="both"/>
        <w:rPr>
          <w:rFonts w:ascii="Times New Roman" w:hAnsi="Times New Roman"/>
          <w:sz w:val="28"/>
          <w:szCs w:val="28"/>
          <w:lang w:val="en-US"/>
        </w:rPr>
      </w:pPr>
      <w:r w:rsidRPr="00516B62">
        <w:rPr>
          <w:rFonts w:ascii="Times New Roman" w:hAnsi="Times New Roman"/>
          <w:sz w:val="28"/>
          <w:szCs w:val="28"/>
          <w:lang w:val="en-US"/>
        </w:rPr>
        <w:t xml:space="preserve">The </w:t>
      </w:r>
      <w:hyperlink r:id="rId320" w:tooltip="European Economic Area" w:history="1">
        <w:r w:rsidRPr="00516B62">
          <w:rPr>
            <w:rFonts w:ascii="Times New Roman" w:hAnsi="Times New Roman"/>
            <w:sz w:val="28"/>
            <w:szCs w:val="28"/>
            <w:lang w:val="en-US"/>
          </w:rPr>
          <w:t>European Economic Area</w:t>
        </w:r>
      </w:hyperlink>
      <w:r w:rsidRPr="00516B62">
        <w:rPr>
          <w:rFonts w:ascii="Times New Roman" w:hAnsi="Times New Roman"/>
          <w:sz w:val="28"/>
          <w:szCs w:val="28"/>
          <w:lang w:val="en-US"/>
        </w:rPr>
        <w:t xml:space="preserve"> (EEA) agreement allows Norway, Iceland and Liechtenstein to participate in the European Single Market without joining the EU. The four basic freedoms apply. However, some restrictions on fisheries and agriculture take place. Switzerland is linked to the European Union by </w:t>
      </w:r>
      <w:hyperlink r:id="rId321" w:tooltip="Switzerland and the European Union" w:history="1">
        <w:r w:rsidRPr="00516B62">
          <w:rPr>
            <w:rFonts w:ascii="Times New Roman" w:hAnsi="Times New Roman"/>
            <w:sz w:val="28"/>
            <w:szCs w:val="28"/>
            <w:lang w:val="en-US"/>
          </w:rPr>
          <w:t>Swiss-EU bilateral agreements</w:t>
        </w:r>
      </w:hyperlink>
      <w:r w:rsidRPr="00516B62">
        <w:rPr>
          <w:rFonts w:ascii="Times New Roman" w:hAnsi="Times New Roman"/>
          <w:sz w:val="28"/>
          <w:szCs w:val="28"/>
          <w:lang w:val="en-US"/>
        </w:rPr>
        <w:t>, with a different content from that of the EEA agreement.</w:t>
      </w:r>
    </w:p>
    <w:p w:rsidR="002F0EFB" w:rsidRPr="00C97FDD" w:rsidRDefault="002F0EFB" w:rsidP="00C97FDD">
      <w:pPr>
        <w:pStyle w:val="a3"/>
        <w:spacing w:before="0" w:beforeAutospacing="0" w:after="0" w:afterAutospacing="0"/>
        <w:ind w:firstLine="709"/>
        <w:jc w:val="both"/>
        <w:rPr>
          <w:sz w:val="28"/>
          <w:szCs w:val="28"/>
          <w:lang w:val="en-US"/>
        </w:rPr>
      </w:pPr>
      <w:r w:rsidRPr="00C967D6">
        <w:rPr>
          <w:b/>
          <w:sz w:val="28"/>
          <w:szCs w:val="28"/>
          <w:lang w:val="en-US"/>
        </w:rPr>
        <w:t>4.</w:t>
      </w:r>
      <w:r w:rsidRPr="00C967D6">
        <w:rPr>
          <w:sz w:val="28"/>
          <w:szCs w:val="28"/>
          <w:lang w:val="en-US"/>
        </w:rPr>
        <w:t xml:space="preserve"> The </w:t>
      </w:r>
      <w:r w:rsidRPr="00C967D6">
        <w:rPr>
          <w:bCs/>
          <w:sz w:val="28"/>
          <w:szCs w:val="28"/>
          <w:lang w:val="en-US"/>
        </w:rPr>
        <w:t>Economic and Monetary Union</w:t>
      </w:r>
      <w:r w:rsidRPr="00C967D6">
        <w:rPr>
          <w:sz w:val="28"/>
          <w:szCs w:val="28"/>
          <w:lang w:val="en-US"/>
        </w:rPr>
        <w:t xml:space="preserve"> (</w:t>
      </w:r>
      <w:r w:rsidRPr="00C967D6">
        <w:rPr>
          <w:bCs/>
          <w:sz w:val="28"/>
          <w:szCs w:val="28"/>
          <w:lang w:val="en-US"/>
        </w:rPr>
        <w:t>EMU</w:t>
      </w:r>
      <w:r w:rsidRPr="00C967D6">
        <w:rPr>
          <w:sz w:val="28"/>
          <w:szCs w:val="28"/>
          <w:lang w:val="en-US"/>
        </w:rPr>
        <w:t>)</w:t>
      </w:r>
      <w:r w:rsidRPr="00C97FDD">
        <w:rPr>
          <w:sz w:val="28"/>
          <w:szCs w:val="28"/>
          <w:lang w:val="en-US"/>
        </w:rPr>
        <w:t xml:space="preserve"> is an </w:t>
      </w:r>
      <w:hyperlink r:id="rId322" w:tooltip="Umbrella term" w:history="1">
        <w:r w:rsidRPr="00C97FDD">
          <w:rPr>
            <w:rStyle w:val="a4"/>
            <w:color w:val="auto"/>
            <w:sz w:val="28"/>
            <w:szCs w:val="28"/>
            <w:u w:val="none"/>
            <w:lang w:val="en-US"/>
          </w:rPr>
          <w:t>umbrella term</w:t>
        </w:r>
      </w:hyperlink>
      <w:r w:rsidRPr="00C97FDD">
        <w:rPr>
          <w:sz w:val="28"/>
          <w:szCs w:val="28"/>
          <w:lang w:val="en-US"/>
        </w:rPr>
        <w:t xml:space="preserve"> for the group of policies aimed at </w:t>
      </w:r>
      <w:proofErr w:type="gramStart"/>
      <w:r w:rsidRPr="00C97FDD">
        <w:rPr>
          <w:sz w:val="28"/>
          <w:szCs w:val="28"/>
          <w:lang w:val="en-US"/>
        </w:rPr>
        <w:t>converging</w:t>
      </w:r>
      <w:proofErr w:type="gramEnd"/>
      <w:r w:rsidRPr="00C97FDD">
        <w:rPr>
          <w:sz w:val="28"/>
          <w:szCs w:val="28"/>
          <w:lang w:val="en-US"/>
        </w:rPr>
        <w:t xml:space="preserve"> the economies of all </w:t>
      </w:r>
      <w:hyperlink r:id="rId323" w:tooltip="Member states of the European Union" w:history="1">
        <w:r w:rsidRPr="00C97FDD">
          <w:rPr>
            <w:rStyle w:val="a4"/>
            <w:color w:val="auto"/>
            <w:sz w:val="28"/>
            <w:szCs w:val="28"/>
            <w:u w:val="none"/>
            <w:lang w:val="en-US"/>
          </w:rPr>
          <w:t>member states of the European Union</w:t>
        </w:r>
      </w:hyperlink>
      <w:r w:rsidRPr="00C97FDD">
        <w:rPr>
          <w:sz w:val="28"/>
          <w:szCs w:val="28"/>
          <w:lang w:val="en-US"/>
        </w:rPr>
        <w:t xml:space="preserve"> at three stages. Both the 19 </w:t>
      </w:r>
      <w:hyperlink r:id="rId324" w:tooltip="Eurozone" w:history="1">
        <w:r w:rsidRPr="00C97FDD">
          <w:rPr>
            <w:rStyle w:val="a4"/>
            <w:color w:val="auto"/>
            <w:sz w:val="28"/>
            <w:szCs w:val="28"/>
            <w:u w:val="none"/>
            <w:lang w:val="en-US"/>
          </w:rPr>
          <w:t>eurozone</w:t>
        </w:r>
      </w:hyperlink>
      <w:r w:rsidRPr="00C97FDD">
        <w:rPr>
          <w:sz w:val="28"/>
          <w:szCs w:val="28"/>
          <w:lang w:val="en-US"/>
        </w:rPr>
        <w:t xml:space="preserve"> states and the 9 non-euro states are EMU members. A Member State however needs to comply and be a part of the "third EMU stage", before being able to adopt the euro currency; and as such the "third EMU stage" has also become largely synonymous with the eurozone.</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All Member States of the </w:t>
      </w:r>
      <w:hyperlink r:id="rId325" w:tooltip="European Union" w:history="1">
        <w:r w:rsidRPr="00C97FDD">
          <w:rPr>
            <w:rStyle w:val="a4"/>
            <w:color w:val="auto"/>
            <w:sz w:val="28"/>
            <w:szCs w:val="28"/>
            <w:u w:val="none"/>
            <w:lang w:val="en-US"/>
          </w:rPr>
          <w:t>European Union</w:t>
        </w:r>
      </w:hyperlink>
      <w:r w:rsidRPr="00C97FDD">
        <w:rPr>
          <w:sz w:val="28"/>
          <w:szCs w:val="28"/>
          <w:lang w:val="en-US"/>
        </w:rPr>
        <w:t xml:space="preserve">, except Denmark and the United Kingdom, have committed themselves by treaty to join the "third EMU stage". The </w:t>
      </w:r>
      <w:hyperlink r:id="rId326" w:tooltip="Copenhagen criteria" w:history="1">
        <w:proofErr w:type="gramStart"/>
        <w:r w:rsidRPr="00C97FDD">
          <w:rPr>
            <w:rStyle w:val="a4"/>
            <w:color w:val="auto"/>
            <w:sz w:val="28"/>
            <w:szCs w:val="28"/>
            <w:u w:val="none"/>
            <w:lang w:val="en-US"/>
          </w:rPr>
          <w:t>Copenhagen criteria</w:t>
        </w:r>
      </w:hyperlink>
      <w:r w:rsidRPr="00C97FDD">
        <w:rPr>
          <w:sz w:val="28"/>
          <w:szCs w:val="28"/>
          <w:lang w:val="en-US"/>
        </w:rPr>
        <w:t xml:space="preserve"> is</w:t>
      </w:r>
      <w:proofErr w:type="gramEnd"/>
      <w:r w:rsidRPr="00C97FDD">
        <w:rPr>
          <w:sz w:val="28"/>
          <w:szCs w:val="28"/>
          <w:lang w:val="en-US"/>
        </w:rPr>
        <w:t xml:space="preserve"> the current set of conditions of entry for new states wanting to join the EU. It contains the requirements that need to be fulfilled and the time framework within which this must be done, in order for a country to join the monetary union. An important element of </w:t>
      </w:r>
      <w:proofErr w:type="gramStart"/>
      <w:r w:rsidRPr="00C97FDD">
        <w:rPr>
          <w:sz w:val="28"/>
          <w:szCs w:val="28"/>
          <w:lang w:val="en-US"/>
        </w:rPr>
        <w:t>this,</w:t>
      </w:r>
      <w:proofErr w:type="gramEnd"/>
      <w:r w:rsidRPr="00C97FDD">
        <w:rPr>
          <w:sz w:val="28"/>
          <w:szCs w:val="28"/>
          <w:lang w:val="en-US"/>
        </w:rPr>
        <w:t xml:space="preserve"> is a participation for minimum two years in the </w:t>
      </w:r>
      <w:hyperlink r:id="rId327" w:tooltip="European Exchange Rate Mechanism" w:history="1">
        <w:r w:rsidRPr="00C97FDD">
          <w:rPr>
            <w:rStyle w:val="a4"/>
            <w:color w:val="auto"/>
            <w:sz w:val="28"/>
            <w:szCs w:val="28"/>
            <w:u w:val="none"/>
            <w:lang w:val="en-US"/>
          </w:rPr>
          <w:t>European Exchange Rate Mechanism</w:t>
        </w:r>
      </w:hyperlink>
      <w:r w:rsidRPr="00C97FDD">
        <w:rPr>
          <w:sz w:val="28"/>
          <w:szCs w:val="28"/>
          <w:lang w:val="en-US"/>
        </w:rPr>
        <w:t xml:space="preserve"> ("ERM</w:t>
      </w:r>
      <w:r w:rsidRPr="00A11E3A">
        <w:rPr>
          <w:sz w:val="28"/>
          <w:szCs w:val="28"/>
          <w:lang w:val="en-US"/>
        </w:rPr>
        <w:t xml:space="preserve"> </w:t>
      </w:r>
      <w:r w:rsidRPr="00C97FDD">
        <w:rPr>
          <w:sz w:val="28"/>
          <w:szCs w:val="28"/>
          <w:lang w:val="en-US"/>
        </w:rPr>
        <w:t>II"), in which candidate currencies demonstrate economic convergence by maintaining limited deviation from their target rate against the euro.</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Nineteen member states of the European Union, including most recently Lithuania, have entered the "third EMU stage" and have adopted the euro as their </w:t>
      </w:r>
      <w:r w:rsidRPr="00C97FDD">
        <w:rPr>
          <w:sz w:val="28"/>
          <w:szCs w:val="28"/>
          <w:lang w:val="en-US"/>
        </w:rPr>
        <w:lastRenderedPageBreak/>
        <w:t xml:space="preserve">currency. Denmark </w:t>
      </w:r>
      <w:proofErr w:type="gramStart"/>
      <w:r w:rsidRPr="00C97FDD">
        <w:rPr>
          <w:sz w:val="28"/>
          <w:szCs w:val="28"/>
          <w:lang w:val="en-US"/>
        </w:rPr>
        <w:t>participate</w:t>
      </w:r>
      <w:proofErr w:type="gramEnd"/>
      <w:r w:rsidRPr="00C97FDD">
        <w:rPr>
          <w:sz w:val="28"/>
          <w:szCs w:val="28"/>
          <w:lang w:val="en-US"/>
        </w:rPr>
        <w:t xml:space="preserve"> in the Exchange Rate Mechanism (ERM II). Denmark and United Kingdom has received a special </w:t>
      </w:r>
      <w:hyperlink r:id="rId328" w:tooltip="Opt-outs in the European Union" w:history="1">
        <w:r w:rsidRPr="00C97FDD">
          <w:rPr>
            <w:rStyle w:val="a4"/>
            <w:color w:val="auto"/>
            <w:sz w:val="28"/>
            <w:szCs w:val="28"/>
            <w:u w:val="none"/>
            <w:lang w:val="en-US"/>
          </w:rPr>
          <w:t>opt out</w:t>
        </w:r>
      </w:hyperlink>
      <w:r w:rsidRPr="00C97FDD">
        <w:rPr>
          <w:sz w:val="28"/>
          <w:szCs w:val="28"/>
          <w:lang w:val="en-US"/>
        </w:rPr>
        <w:t xml:space="preserve"> from the </w:t>
      </w:r>
      <w:hyperlink r:id="rId329" w:tooltip="Treaties of the European Union" w:history="1">
        <w:r w:rsidRPr="00C97FDD">
          <w:rPr>
            <w:rStyle w:val="a4"/>
            <w:color w:val="auto"/>
            <w:sz w:val="28"/>
            <w:szCs w:val="28"/>
            <w:u w:val="none"/>
            <w:lang w:val="en-US"/>
          </w:rPr>
          <w:t>EU Treaties</w:t>
        </w:r>
      </w:hyperlink>
      <w:r w:rsidRPr="00C97FDD">
        <w:rPr>
          <w:sz w:val="28"/>
          <w:szCs w:val="28"/>
          <w:lang w:val="en-US"/>
        </w:rPr>
        <w:t xml:space="preserve">, allowing for a permanent membership of ERM II, without being required to enter into the "third EMU stage". In regards of the remaining non-euro member states (Sweden, Poland, Czech Republic, Hungary, Romania, Bulgaria and Croatia), they are committed by treaty to enter the third stage upon the time of complying with all convergence criteria; of which the last one (ERM II membership) however is something the member state can choose not to apply for, if they do not want to adopt the euro. The non-euro EU member states will continue to use </w:t>
      </w:r>
      <w:hyperlink r:id="rId330" w:tooltip="Currencies of the European Union" w:history="1">
        <w:r w:rsidRPr="00C97FDD">
          <w:rPr>
            <w:rStyle w:val="a4"/>
            <w:color w:val="auto"/>
            <w:sz w:val="28"/>
            <w:szCs w:val="28"/>
            <w:u w:val="none"/>
            <w:lang w:val="en-US"/>
          </w:rPr>
          <w:t>their own local and historic currencies</w:t>
        </w:r>
      </w:hyperlink>
      <w:r w:rsidRPr="00C97FDD">
        <w:rPr>
          <w:sz w:val="28"/>
          <w:szCs w:val="28"/>
          <w:lang w:val="en-US"/>
        </w:rPr>
        <w:t>.</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First </w:t>
      </w:r>
      <w:proofErr w:type="gramStart"/>
      <w:r w:rsidRPr="00C97FDD">
        <w:rPr>
          <w:sz w:val="28"/>
          <w:szCs w:val="28"/>
          <w:lang w:val="en-US"/>
        </w:rPr>
        <w:t xml:space="preserve">idea of an </w:t>
      </w:r>
      <w:hyperlink r:id="rId331" w:tooltip="Economic and monetary union" w:history="1">
        <w:r w:rsidRPr="00C97FDD">
          <w:rPr>
            <w:rStyle w:val="a4"/>
            <w:color w:val="auto"/>
            <w:sz w:val="28"/>
            <w:szCs w:val="28"/>
            <w:u w:val="none"/>
            <w:lang w:val="en-US"/>
          </w:rPr>
          <w:t>economic and monetary union</w:t>
        </w:r>
      </w:hyperlink>
      <w:r w:rsidRPr="00C97FDD">
        <w:rPr>
          <w:sz w:val="28"/>
          <w:szCs w:val="28"/>
          <w:lang w:val="en-US"/>
        </w:rPr>
        <w:t xml:space="preserve"> in Europe were</w:t>
      </w:r>
      <w:proofErr w:type="gramEnd"/>
      <w:r w:rsidRPr="00C97FDD">
        <w:rPr>
          <w:sz w:val="28"/>
          <w:szCs w:val="28"/>
          <w:lang w:val="en-US"/>
        </w:rPr>
        <w:t xml:space="preserve"> raised well before establishing the </w:t>
      </w:r>
      <w:hyperlink r:id="rId332" w:tooltip="European Communities" w:history="1">
        <w:r w:rsidRPr="00C97FDD">
          <w:rPr>
            <w:rStyle w:val="a4"/>
            <w:color w:val="auto"/>
            <w:sz w:val="28"/>
            <w:szCs w:val="28"/>
            <w:u w:val="none"/>
            <w:lang w:val="en-US"/>
          </w:rPr>
          <w:t>European Communities</w:t>
        </w:r>
      </w:hyperlink>
      <w:r w:rsidRPr="00C97FDD">
        <w:rPr>
          <w:sz w:val="28"/>
          <w:szCs w:val="28"/>
          <w:lang w:val="en-US"/>
        </w:rPr>
        <w:t xml:space="preserve">. For example, already in the </w:t>
      </w:r>
      <w:hyperlink r:id="rId333" w:tooltip="League of Nations" w:history="1">
        <w:r w:rsidRPr="00C97FDD">
          <w:rPr>
            <w:rStyle w:val="a4"/>
            <w:color w:val="auto"/>
            <w:sz w:val="28"/>
            <w:szCs w:val="28"/>
            <w:u w:val="none"/>
            <w:lang w:val="en-US"/>
          </w:rPr>
          <w:t>League of Nations</w:t>
        </w:r>
      </w:hyperlink>
      <w:r w:rsidRPr="00C97FDD">
        <w:rPr>
          <w:sz w:val="28"/>
          <w:szCs w:val="28"/>
          <w:lang w:val="en-US"/>
        </w:rPr>
        <w:t xml:space="preserve">, </w:t>
      </w:r>
      <w:hyperlink r:id="rId334" w:tooltip="Gustav Stresemann" w:history="1">
        <w:r w:rsidRPr="00C97FDD">
          <w:rPr>
            <w:rStyle w:val="a4"/>
            <w:color w:val="auto"/>
            <w:sz w:val="28"/>
            <w:szCs w:val="28"/>
            <w:u w:val="none"/>
            <w:lang w:val="en-US"/>
          </w:rPr>
          <w:t>Gustav Stresemann</w:t>
        </w:r>
      </w:hyperlink>
      <w:r w:rsidRPr="00C97FDD">
        <w:rPr>
          <w:sz w:val="28"/>
          <w:szCs w:val="28"/>
          <w:lang w:val="en-US"/>
        </w:rPr>
        <w:t xml:space="preserve"> asked in 1929 for a European currency against the background of an increased economic division due to a number of new nation states in Europe after World War I.</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A first attempt to create an economic and monetary union between the members of the </w:t>
      </w:r>
      <w:hyperlink r:id="rId335" w:tooltip="European Communities" w:history="1">
        <w:r w:rsidRPr="00C97FDD">
          <w:rPr>
            <w:rStyle w:val="a4"/>
            <w:color w:val="auto"/>
            <w:sz w:val="28"/>
            <w:szCs w:val="28"/>
            <w:u w:val="none"/>
            <w:lang w:val="en-US"/>
          </w:rPr>
          <w:t>European Communities</w:t>
        </w:r>
      </w:hyperlink>
      <w:r w:rsidRPr="00C97FDD">
        <w:rPr>
          <w:sz w:val="28"/>
          <w:szCs w:val="28"/>
          <w:lang w:val="en-US"/>
        </w:rPr>
        <w:t xml:space="preserve"> goes back to an initiative by the </w:t>
      </w:r>
      <w:hyperlink r:id="rId336" w:tooltip="European Commission" w:history="1">
        <w:r w:rsidRPr="00C97FDD">
          <w:rPr>
            <w:rStyle w:val="a4"/>
            <w:color w:val="auto"/>
            <w:sz w:val="28"/>
            <w:szCs w:val="28"/>
            <w:u w:val="none"/>
            <w:lang w:val="en-US"/>
          </w:rPr>
          <w:t>European Commission</w:t>
        </w:r>
      </w:hyperlink>
      <w:r w:rsidRPr="00C97FDD">
        <w:rPr>
          <w:sz w:val="28"/>
          <w:szCs w:val="28"/>
          <w:lang w:val="en-US"/>
        </w:rPr>
        <w:t xml:space="preserve"> in 1969, which set out the need for "greater co-ordination of economic policies and monetary cooperation,"which was followed by the decision of the Heads of State or Government at their summit meeting in </w:t>
      </w:r>
      <w:hyperlink r:id="rId337" w:tooltip="The Hague" w:history="1">
        <w:r w:rsidRPr="00C97FDD">
          <w:rPr>
            <w:rStyle w:val="a4"/>
            <w:color w:val="auto"/>
            <w:sz w:val="28"/>
            <w:szCs w:val="28"/>
            <w:u w:val="none"/>
            <w:lang w:val="en-US"/>
          </w:rPr>
          <w:t>The Hague</w:t>
        </w:r>
      </w:hyperlink>
      <w:r w:rsidRPr="00C97FDD">
        <w:rPr>
          <w:sz w:val="28"/>
          <w:szCs w:val="28"/>
          <w:lang w:val="en-US"/>
        </w:rPr>
        <w:t xml:space="preserve"> in 1969 to draw up a plan by stages with a view to creating an economic and monetary union by the end of the 1970s.</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On the basis of various previous proposals, an expert group chaired by Luxembourg’s Prime Minister and Finance Minister, </w:t>
      </w:r>
      <w:hyperlink r:id="rId338" w:tooltip="Pierre Werner" w:history="1">
        <w:r w:rsidRPr="00C97FDD">
          <w:rPr>
            <w:rStyle w:val="a4"/>
            <w:color w:val="auto"/>
            <w:sz w:val="28"/>
            <w:szCs w:val="28"/>
            <w:u w:val="none"/>
            <w:lang w:val="en-US"/>
          </w:rPr>
          <w:t>Pierre Werner</w:t>
        </w:r>
      </w:hyperlink>
      <w:r w:rsidRPr="00C97FDD">
        <w:rPr>
          <w:sz w:val="28"/>
          <w:szCs w:val="28"/>
          <w:lang w:val="en-US"/>
        </w:rPr>
        <w:t xml:space="preserve">, presented in October 1970 the first commonly agreed blueprint to create an economic and monetary union in three stages (Werner plan). The project experienced serious setbacks from the crises arising from the non-convertibility of the US dollar into gold in August 1971 (i.e., the collapse of the </w:t>
      </w:r>
      <w:hyperlink r:id="rId339" w:tooltip="Bretton Woods System" w:history="1">
        <w:r w:rsidRPr="00C97FDD">
          <w:rPr>
            <w:rStyle w:val="a4"/>
            <w:color w:val="auto"/>
            <w:sz w:val="28"/>
            <w:szCs w:val="28"/>
            <w:u w:val="none"/>
            <w:lang w:val="en-US"/>
          </w:rPr>
          <w:t>Bretton Woods System</w:t>
        </w:r>
      </w:hyperlink>
      <w:r w:rsidRPr="00C97FDD">
        <w:rPr>
          <w:sz w:val="28"/>
          <w:szCs w:val="28"/>
          <w:lang w:val="en-US"/>
        </w:rPr>
        <w:t xml:space="preserve">) and from rising oil prices in 1972. An attempt to limit the fluctations of European currencies, using a </w:t>
      </w:r>
      <w:hyperlink r:id="rId340" w:tooltip="Snake in the tunnel" w:history="1">
        <w:r w:rsidRPr="00C97FDD">
          <w:rPr>
            <w:rStyle w:val="a4"/>
            <w:i/>
            <w:iCs/>
            <w:color w:val="auto"/>
            <w:sz w:val="28"/>
            <w:szCs w:val="28"/>
            <w:u w:val="none"/>
            <w:lang w:val="en-US"/>
          </w:rPr>
          <w:t>snake in the tunnel</w:t>
        </w:r>
      </w:hyperlink>
      <w:r w:rsidRPr="00C97FDD">
        <w:rPr>
          <w:sz w:val="28"/>
          <w:szCs w:val="28"/>
          <w:lang w:val="en-US"/>
        </w:rPr>
        <w:t>, failed.</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The debate on EMU was fully re-launched at the Hannover Summit in June 1988, when an ad hoc committee (Delors Committee) of the central bank governors of the twelve member states, chaired by the President of the </w:t>
      </w:r>
      <w:hyperlink r:id="rId341" w:tooltip="European Commission" w:history="1">
        <w:r w:rsidRPr="00C97FDD">
          <w:rPr>
            <w:rStyle w:val="a4"/>
            <w:color w:val="auto"/>
            <w:sz w:val="28"/>
            <w:szCs w:val="28"/>
            <w:u w:val="none"/>
            <w:lang w:val="en-US"/>
          </w:rPr>
          <w:t>European Commission</w:t>
        </w:r>
      </w:hyperlink>
      <w:r w:rsidRPr="00C97FDD">
        <w:rPr>
          <w:sz w:val="28"/>
          <w:szCs w:val="28"/>
          <w:lang w:val="en-US"/>
        </w:rPr>
        <w:t xml:space="preserve">, </w:t>
      </w:r>
      <w:hyperlink r:id="rId342" w:tooltip="Jacques Delors" w:history="1">
        <w:r w:rsidRPr="00C97FDD">
          <w:rPr>
            <w:rStyle w:val="a4"/>
            <w:color w:val="auto"/>
            <w:sz w:val="28"/>
            <w:szCs w:val="28"/>
            <w:u w:val="none"/>
            <w:lang w:val="en-US"/>
          </w:rPr>
          <w:t>Jacques Delors</w:t>
        </w:r>
      </w:hyperlink>
      <w:r w:rsidRPr="00C97FDD">
        <w:rPr>
          <w:sz w:val="28"/>
          <w:szCs w:val="28"/>
          <w:lang w:val="en-US"/>
        </w:rPr>
        <w:t xml:space="preserve">, was asked to propose a new timetable with clear, practical and realistic steps for creating an economic and monetary union. This way of working was derived from the </w:t>
      </w:r>
      <w:hyperlink r:id="rId343" w:tooltip="Spaak method" w:history="1">
        <w:r w:rsidRPr="00C97FDD">
          <w:rPr>
            <w:rStyle w:val="a4"/>
            <w:color w:val="auto"/>
            <w:sz w:val="28"/>
            <w:szCs w:val="28"/>
            <w:u w:val="none"/>
            <w:lang w:val="en-US"/>
          </w:rPr>
          <w:t>Spaak method</w:t>
        </w:r>
      </w:hyperlink>
      <w:r w:rsidRPr="00C97FDD">
        <w:rPr>
          <w:sz w:val="28"/>
          <w:szCs w:val="28"/>
          <w:lang w:val="en-US"/>
        </w:rPr>
        <w:t>.</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The Delors report of 1989 set out a plan to introduce the EMU in three stages and it included the creation of institutions like the </w:t>
      </w:r>
      <w:hyperlink r:id="rId344" w:tooltip="European System of Central Banks" w:history="1">
        <w:r w:rsidRPr="00C97FDD">
          <w:rPr>
            <w:rStyle w:val="a4"/>
            <w:color w:val="auto"/>
            <w:sz w:val="28"/>
            <w:szCs w:val="28"/>
            <w:u w:val="none"/>
            <w:lang w:val="en-US"/>
          </w:rPr>
          <w:t>European System of Central Banks</w:t>
        </w:r>
      </w:hyperlink>
      <w:r w:rsidRPr="00C97FDD">
        <w:rPr>
          <w:sz w:val="28"/>
          <w:szCs w:val="28"/>
          <w:lang w:val="en-US"/>
        </w:rPr>
        <w:t xml:space="preserve"> (ESCB), which would become responsible for formulating and implementing monetary policy. </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The three stages for the implementation of the EMU were the following:</w:t>
      </w:r>
    </w:p>
    <w:p w:rsidR="002F0EFB" w:rsidRPr="00C97FDD" w:rsidRDefault="002F0EFB" w:rsidP="00C97FDD">
      <w:pPr>
        <w:pStyle w:val="3"/>
        <w:spacing w:before="0" w:beforeAutospacing="0" w:after="0" w:afterAutospacing="0"/>
        <w:ind w:firstLine="709"/>
        <w:jc w:val="both"/>
        <w:rPr>
          <w:sz w:val="28"/>
          <w:szCs w:val="28"/>
          <w:lang w:val="en-US"/>
        </w:rPr>
      </w:pPr>
      <w:r w:rsidRPr="00C97FDD">
        <w:rPr>
          <w:rStyle w:val="mw-headline"/>
          <w:sz w:val="28"/>
          <w:szCs w:val="28"/>
          <w:lang w:val="en-US"/>
        </w:rPr>
        <w:t>Stage One: 1 July 1990 to 31 December 1993</w:t>
      </w:r>
    </w:p>
    <w:p w:rsidR="002F0EFB" w:rsidRPr="00C97FDD" w:rsidRDefault="002F0EFB" w:rsidP="00CB3611">
      <w:pPr>
        <w:numPr>
          <w:ilvl w:val="0"/>
          <w:numId w:val="15"/>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On 1 July 1990, exchange controls are abolished, thus capital movements are completely liberalised in the </w:t>
      </w:r>
      <w:hyperlink r:id="rId345" w:tooltip="European Economic Community" w:history="1">
        <w:r w:rsidRPr="00C97FDD">
          <w:rPr>
            <w:rStyle w:val="a4"/>
            <w:rFonts w:ascii="Times New Roman" w:hAnsi="Times New Roman"/>
            <w:color w:val="auto"/>
            <w:sz w:val="28"/>
            <w:szCs w:val="28"/>
            <w:u w:val="none"/>
            <w:lang w:val="en-US"/>
          </w:rPr>
          <w:t>European Economic Community</w:t>
        </w:r>
      </w:hyperlink>
      <w:r w:rsidRPr="00C97FDD">
        <w:rPr>
          <w:rFonts w:ascii="Times New Roman" w:hAnsi="Times New Roman"/>
          <w:sz w:val="28"/>
          <w:szCs w:val="28"/>
          <w:lang w:val="en-US"/>
        </w:rPr>
        <w:t>.</w:t>
      </w:r>
    </w:p>
    <w:p w:rsidR="002F0EFB" w:rsidRPr="00C97FDD" w:rsidRDefault="002F0EFB" w:rsidP="00CB3611">
      <w:pPr>
        <w:numPr>
          <w:ilvl w:val="0"/>
          <w:numId w:val="15"/>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lastRenderedPageBreak/>
        <w:t xml:space="preserve">The </w:t>
      </w:r>
      <w:hyperlink r:id="rId346" w:tooltip="Treaty of Maastricht" w:history="1">
        <w:r w:rsidRPr="00C97FDD">
          <w:rPr>
            <w:rStyle w:val="a4"/>
            <w:rFonts w:ascii="Times New Roman" w:hAnsi="Times New Roman"/>
            <w:color w:val="auto"/>
            <w:sz w:val="28"/>
            <w:szCs w:val="28"/>
            <w:u w:val="none"/>
            <w:lang w:val="en-US"/>
          </w:rPr>
          <w:t>Treaty of Maastricht</w:t>
        </w:r>
      </w:hyperlink>
      <w:r w:rsidRPr="00C97FDD">
        <w:rPr>
          <w:rFonts w:ascii="Times New Roman" w:hAnsi="Times New Roman"/>
          <w:sz w:val="28"/>
          <w:szCs w:val="28"/>
          <w:lang w:val="en-US"/>
        </w:rPr>
        <w:t xml:space="preserve"> in 1992 establishes the completion of the EMU as a formal objective and sets a number of economic </w:t>
      </w:r>
      <w:hyperlink r:id="rId347" w:tooltip="Convergence criteria" w:history="1">
        <w:r w:rsidRPr="00C97FDD">
          <w:rPr>
            <w:rStyle w:val="a4"/>
            <w:rFonts w:ascii="Times New Roman" w:hAnsi="Times New Roman"/>
            <w:color w:val="auto"/>
            <w:sz w:val="28"/>
            <w:szCs w:val="28"/>
            <w:u w:val="none"/>
            <w:lang w:val="en-US"/>
          </w:rPr>
          <w:t>convergence criteria</w:t>
        </w:r>
      </w:hyperlink>
      <w:r w:rsidRPr="00C97FDD">
        <w:rPr>
          <w:rFonts w:ascii="Times New Roman" w:hAnsi="Times New Roman"/>
          <w:sz w:val="28"/>
          <w:szCs w:val="28"/>
          <w:lang w:val="en-US"/>
        </w:rPr>
        <w:t>, concerning the inflation rate, public finances, interest rates and exchange rate stability.</w:t>
      </w:r>
    </w:p>
    <w:p w:rsidR="002F0EFB" w:rsidRPr="00C97FDD" w:rsidRDefault="002F0EFB" w:rsidP="00CB3611">
      <w:pPr>
        <w:numPr>
          <w:ilvl w:val="0"/>
          <w:numId w:val="15"/>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The treaty enters into force on the 1 November 1993.</w:t>
      </w:r>
    </w:p>
    <w:p w:rsidR="002F0EFB" w:rsidRPr="00C97FDD" w:rsidRDefault="002F0EFB" w:rsidP="00C97FDD">
      <w:pPr>
        <w:pStyle w:val="3"/>
        <w:spacing w:before="0" w:beforeAutospacing="0" w:after="0" w:afterAutospacing="0"/>
        <w:ind w:firstLine="709"/>
        <w:jc w:val="both"/>
        <w:rPr>
          <w:sz w:val="28"/>
          <w:szCs w:val="28"/>
          <w:lang w:val="en-US"/>
        </w:rPr>
      </w:pPr>
      <w:r w:rsidRPr="00C97FDD">
        <w:rPr>
          <w:rStyle w:val="mw-headline"/>
          <w:sz w:val="28"/>
          <w:szCs w:val="28"/>
          <w:lang w:val="en-US"/>
        </w:rPr>
        <w:t>Stage Two: 1 January 1994 to 31 December 1998</w:t>
      </w:r>
    </w:p>
    <w:p w:rsidR="002F0EFB" w:rsidRPr="00C97FDD" w:rsidRDefault="002F0EFB" w:rsidP="00CB3611">
      <w:pPr>
        <w:numPr>
          <w:ilvl w:val="0"/>
          <w:numId w:val="16"/>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The </w:t>
      </w:r>
      <w:hyperlink r:id="rId348" w:tooltip="European Monetary Institute" w:history="1">
        <w:r w:rsidRPr="00C97FDD">
          <w:rPr>
            <w:rStyle w:val="a4"/>
            <w:rFonts w:ascii="Times New Roman" w:hAnsi="Times New Roman"/>
            <w:color w:val="auto"/>
            <w:sz w:val="28"/>
            <w:szCs w:val="28"/>
            <w:u w:val="none"/>
            <w:lang w:val="en-US"/>
          </w:rPr>
          <w:t>European Monetary Institute</w:t>
        </w:r>
      </w:hyperlink>
      <w:r w:rsidRPr="00C97FDD">
        <w:rPr>
          <w:rFonts w:ascii="Times New Roman" w:hAnsi="Times New Roman"/>
          <w:sz w:val="28"/>
          <w:szCs w:val="28"/>
          <w:lang w:val="en-US"/>
        </w:rPr>
        <w:t xml:space="preserve"> is established as the forerunner of the European Central Bank, with the task of strengthening monetary cooperation between the member states and their national banks, as well as supervising ECU banknotes.</w:t>
      </w:r>
    </w:p>
    <w:p w:rsidR="002F0EFB" w:rsidRPr="00C97FDD" w:rsidRDefault="002F0EFB" w:rsidP="00CB3611">
      <w:pPr>
        <w:numPr>
          <w:ilvl w:val="0"/>
          <w:numId w:val="16"/>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On 16 December 1995, details such as the name of the new currency (the </w:t>
      </w:r>
      <w:hyperlink r:id="rId349" w:tooltip="Euro" w:history="1">
        <w:r w:rsidRPr="00C97FDD">
          <w:rPr>
            <w:rStyle w:val="a4"/>
            <w:rFonts w:ascii="Times New Roman" w:hAnsi="Times New Roman"/>
            <w:color w:val="auto"/>
            <w:sz w:val="28"/>
            <w:szCs w:val="28"/>
            <w:u w:val="none"/>
            <w:lang w:val="en-US"/>
          </w:rPr>
          <w:t>euro</w:t>
        </w:r>
      </w:hyperlink>
      <w:r w:rsidRPr="00C97FDD">
        <w:rPr>
          <w:rFonts w:ascii="Times New Roman" w:hAnsi="Times New Roman"/>
          <w:sz w:val="28"/>
          <w:szCs w:val="28"/>
          <w:lang w:val="en-US"/>
        </w:rPr>
        <w:t>) as well as the duration of the transition periods are decided.</w:t>
      </w:r>
    </w:p>
    <w:p w:rsidR="002F0EFB" w:rsidRPr="00C97FDD" w:rsidRDefault="002F0EFB" w:rsidP="00CB3611">
      <w:pPr>
        <w:numPr>
          <w:ilvl w:val="0"/>
          <w:numId w:val="16"/>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On 16–17 June 1997, the </w:t>
      </w:r>
      <w:hyperlink r:id="rId350" w:tooltip="European Council" w:history="1">
        <w:r w:rsidRPr="00C97FDD">
          <w:rPr>
            <w:rStyle w:val="a4"/>
            <w:rFonts w:ascii="Times New Roman" w:hAnsi="Times New Roman"/>
            <w:color w:val="auto"/>
            <w:sz w:val="28"/>
            <w:szCs w:val="28"/>
            <w:u w:val="none"/>
            <w:lang w:val="en-US"/>
          </w:rPr>
          <w:t>European Council</w:t>
        </w:r>
      </w:hyperlink>
      <w:r w:rsidRPr="00C97FDD">
        <w:rPr>
          <w:rFonts w:ascii="Times New Roman" w:hAnsi="Times New Roman"/>
          <w:sz w:val="28"/>
          <w:szCs w:val="28"/>
          <w:lang w:val="en-US"/>
        </w:rPr>
        <w:t xml:space="preserve"> decides at Amsterdam to adopt the </w:t>
      </w:r>
      <w:hyperlink r:id="rId351" w:tooltip="Stability and Growth Pact" w:history="1">
        <w:r w:rsidRPr="00C97FDD">
          <w:rPr>
            <w:rStyle w:val="a4"/>
            <w:rFonts w:ascii="Times New Roman" w:hAnsi="Times New Roman"/>
            <w:color w:val="auto"/>
            <w:sz w:val="28"/>
            <w:szCs w:val="28"/>
            <w:u w:val="none"/>
            <w:lang w:val="en-US"/>
          </w:rPr>
          <w:t>Stability and Growth Pact</w:t>
        </w:r>
      </w:hyperlink>
      <w:r w:rsidRPr="00C97FDD">
        <w:rPr>
          <w:rFonts w:ascii="Times New Roman" w:hAnsi="Times New Roman"/>
          <w:sz w:val="28"/>
          <w:szCs w:val="28"/>
          <w:lang w:val="en-US"/>
        </w:rPr>
        <w:t>, designed to ensure budgetary discipline after creation of the euro, and a new exchange rate mechanism (ERM II) is set up to provide stability above the euro and the national currencies of countries that haven't yet entered the eurozone.</w:t>
      </w:r>
    </w:p>
    <w:p w:rsidR="002F0EFB" w:rsidRPr="00C97FDD" w:rsidRDefault="002F0EFB" w:rsidP="00CB3611">
      <w:pPr>
        <w:numPr>
          <w:ilvl w:val="0"/>
          <w:numId w:val="16"/>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3 May 1998, at the European Council in Brussels, the 11 initial countries that will participate in the third stage from 1 January 1999 are selected.</w:t>
      </w:r>
    </w:p>
    <w:p w:rsidR="002F0EFB" w:rsidRPr="00C97FDD" w:rsidRDefault="002F0EFB" w:rsidP="00CB3611">
      <w:pPr>
        <w:numPr>
          <w:ilvl w:val="0"/>
          <w:numId w:val="16"/>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On 1 June 1998, the </w:t>
      </w:r>
      <w:hyperlink r:id="rId352" w:tooltip="European Central Bank" w:history="1">
        <w:r w:rsidRPr="00C97FDD">
          <w:rPr>
            <w:rStyle w:val="a4"/>
            <w:rFonts w:ascii="Times New Roman" w:hAnsi="Times New Roman"/>
            <w:color w:val="auto"/>
            <w:sz w:val="28"/>
            <w:szCs w:val="28"/>
            <w:u w:val="none"/>
            <w:lang w:val="en-US"/>
          </w:rPr>
          <w:t>European Central Bank</w:t>
        </w:r>
      </w:hyperlink>
      <w:r w:rsidRPr="00C97FDD">
        <w:rPr>
          <w:rFonts w:ascii="Times New Roman" w:hAnsi="Times New Roman"/>
          <w:sz w:val="28"/>
          <w:szCs w:val="28"/>
          <w:lang w:val="en-US"/>
        </w:rPr>
        <w:t xml:space="preserve"> (ECB) is created, and in 31 December 1998, the conversion rates between the 11 participating national currencies and the euro are established.</w:t>
      </w:r>
    </w:p>
    <w:p w:rsidR="002F0EFB" w:rsidRPr="00C97FDD" w:rsidRDefault="002F0EFB" w:rsidP="00C97FDD">
      <w:pPr>
        <w:pStyle w:val="3"/>
        <w:spacing w:before="0" w:beforeAutospacing="0" w:after="0" w:afterAutospacing="0"/>
        <w:ind w:firstLine="709"/>
        <w:jc w:val="both"/>
        <w:rPr>
          <w:sz w:val="28"/>
          <w:szCs w:val="28"/>
        </w:rPr>
      </w:pPr>
      <w:r w:rsidRPr="00C97FDD">
        <w:rPr>
          <w:rStyle w:val="mw-headline"/>
          <w:sz w:val="28"/>
          <w:szCs w:val="28"/>
        </w:rPr>
        <w:t>Stage Three: 1 January 1999 and continuing</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From the start of 1999, the euro is now a real currency, and a single monetary policy is introduced under the authority of the ECB. A three-year transition period begins before the introduction of actual </w:t>
      </w:r>
      <w:hyperlink r:id="rId353" w:tooltip="Euro notes" w:history="1">
        <w:r w:rsidRPr="00C97FDD">
          <w:rPr>
            <w:rStyle w:val="a4"/>
            <w:rFonts w:ascii="Times New Roman" w:hAnsi="Times New Roman"/>
            <w:color w:val="auto"/>
            <w:sz w:val="28"/>
            <w:szCs w:val="28"/>
            <w:u w:val="none"/>
            <w:lang w:val="en-US"/>
          </w:rPr>
          <w:t>euro notes</w:t>
        </w:r>
      </w:hyperlink>
      <w:r w:rsidRPr="00C97FDD">
        <w:rPr>
          <w:rFonts w:ascii="Times New Roman" w:hAnsi="Times New Roman"/>
          <w:sz w:val="28"/>
          <w:szCs w:val="28"/>
          <w:lang w:val="en-US"/>
        </w:rPr>
        <w:t xml:space="preserve"> and </w:t>
      </w:r>
      <w:hyperlink r:id="rId354" w:tooltip="Euro coins" w:history="1">
        <w:r w:rsidRPr="00C97FDD">
          <w:rPr>
            <w:rStyle w:val="a4"/>
            <w:rFonts w:ascii="Times New Roman" w:hAnsi="Times New Roman"/>
            <w:color w:val="auto"/>
            <w:sz w:val="28"/>
            <w:szCs w:val="28"/>
            <w:u w:val="none"/>
            <w:lang w:val="en-US"/>
          </w:rPr>
          <w:t>coins</w:t>
        </w:r>
      </w:hyperlink>
      <w:r w:rsidRPr="00C97FDD">
        <w:rPr>
          <w:rFonts w:ascii="Times New Roman" w:hAnsi="Times New Roman"/>
          <w:sz w:val="28"/>
          <w:szCs w:val="28"/>
          <w:lang w:val="en-US"/>
        </w:rPr>
        <w:t>, but legally the national currencies have already ceased to exist.</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2001, Greece joins the third stage of the EMU.</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2002, the euro notes and coins are introduced.</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2007, Slovenia joins the third stage of the EMU.</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2008, Cyprus and Malta join the third stage of the EMU.</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2009, Slovakia joins the third stage of the EMU.</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2011, Estonia joins the third stage of the EMU.</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2014, Latvia joins the third stage of the EMU.</w:t>
      </w:r>
    </w:p>
    <w:p w:rsidR="002F0EFB" w:rsidRPr="00C97FDD" w:rsidRDefault="002F0EFB" w:rsidP="00CB3611">
      <w:pPr>
        <w:numPr>
          <w:ilvl w:val="0"/>
          <w:numId w:val="17"/>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On 1 January 2015, Lithuania joins the third stage of the EMU.</w:t>
      </w:r>
    </w:p>
    <w:p w:rsidR="002F0EFB" w:rsidRPr="00C145D7"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Since membership of the eurozone establishes a single </w:t>
      </w:r>
      <w:hyperlink r:id="rId355" w:tooltip="Monetary policy" w:history="1">
        <w:r w:rsidRPr="00C97FDD">
          <w:rPr>
            <w:rStyle w:val="a4"/>
            <w:rFonts w:ascii="Times New Roman" w:hAnsi="Times New Roman"/>
            <w:color w:val="auto"/>
            <w:sz w:val="28"/>
            <w:szCs w:val="28"/>
            <w:u w:val="none"/>
            <w:lang w:val="en-US"/>
          </w:rPr>
          <w:t>monetary policy</w:t>
        </w:r>
      </w:hyperlink>
      <w:r w:rsidRPr="00C97FDD">
        <w:rPr>
          <w:rFonts w:ascii="Times New Roman" w:hAnsi="Times New Roman"/>
          <w:sz w:val="28"/>
          <w:szCs w:val="28"/>
          <w:lang w:val="en-US"/>
        </w:rPr>
        <w:t xml:space="preserve"> for the respective states, they can no longer use an isolated monetary policy, e.g. to increase their competitiveness at the cost of other eurozone members by </w:t>
      </w:r>
      <w:hyperlink r:id="rId356" w:tooltip="Money creation" w:history="1">
        <w:r w:rsidRPr="00C97FDD">
          <w:rPr>
            <w:rStyle w:val="a4"/>
            <w:rFonts w:ascii="Times New Roman" w:hAnsi="Times New Roman"/>
            <w:color w:val="auto"/>
            <w:sz w:val="28"/>
            <w:szCs w:val="28"/>
            <w:u w:val="none"/>
            <w:lang w:val="en-US"/>
          </w:rPr>
          <w:t>printing money</w:t>
        </w:r>
      </w:hyperlink>
      <w:r w:rsidRPr="00C97FDD">
        <w:rPr>
          <w:rFonts w:ascii="Times New Roman" w:hAnsi="Times New Roman"/>
          <w:sz w:val="28"/>
          <w:szCs w:val="28"/>
          <w:lang w:val="en-US"/>
        </w:rPr>
        <w:t xml:space="preserve"> and devalue, or to print money to finance excessive government deficits or pay interest on unsustainable high government debt levels. As a consequence, if member states do not manage their economy in a way that they can show a fiscal discipline (as they were obliged by the Maastricht treaty), they will sooner or later risk a sovereign debt crisis in their country without the possibility to print money as an easy way out. This is what happened to Greece, Ireland, Portugal, Cyprus, and Spain. </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lastRenderedPageBreak/>
        <w:t xml:space="preserve">Being of the opinion that the pure austerity course was not able to solve the Euro-crisis, French President </w:t>
      </w:r>
      <w:hyperlink r:id="rId357" w:tooltip="François Hollande" w:history="1">
        <w:r w:rsidRPr="00C97FDD">
          <w:rPr>
            <w:rStyle w:val="a4"/>
            <w:color w:val="auto"/>
            <w:sz w:val="28"/>
            <w:szCs w:val="28"/>
            <w:u w:val="none"/>
            <w:lang w:val="en-US"/>
          </w:rPr>
          <w:t>François Hollande</w:t>
        </w:r>
      </w:hyperlink>
      <w:r w:rsidRPr="00C97FDD">
        <w:rPr>
          <w:sz w:val="28"/>
          <w:szCs w:val="28"/>
          <w:lang w:val="en-US"/>
        </w:rPr>
        <w:t xml:space="preserve"> reopened the debate about a reform of the architecture of the </w:t>
      </w:r>
      <w:hyperlink r:id="rId358" w:tooltip="Eurozone" w:history="1">
        <w:r w:rsidRPr="00C97FDD">
          <w:rPr>
            <w:rStyle w:val="a4"/>
            <w:color w:val="auto"/>
            <w:sz w:val="28"/>
            <w:szCs w:val="28"/>
            <w:u w:val="none"/>
            <w:lang w:val="en-US"/>
          </w:rPr>
          <w:t>Eurozone</w:t>
        </w:r>
      </w:hyperlink>
      <w:r w:rsidRPr="00C97FDD">
        <w:rPr>
          <w:sz w:val="28"/>
          <w:szCs w:val="28"/>
          <w:lang w:val="en-US"/>
        </w:rPr>
        <w:t xml:space="preserve">. The intensification of work on plans to complete the existing EMU in order to correct its economic errors and social upheavals soon introduced the keyword "genuine" EMU. At the beginning of 2012, a proposed correction of the defective </w:t>
      </w:r>
      <w:hyperlink r:id="rId359" w:tooltip="Maastricht Treaty" w:history="1">
        <w:r w:rsidRPr="00C97FDD">
          <w:rPr>
            <w:rStyle w:val="a4"/>
            <w:color w:val="auto"/>
            <w:sz w:val="28"/>
            <w:szCs w:val="28"/>
            <w:u w:val="none"/>
            <w:lang w:val="en-US"/>
          </w:rPr>
          <w:t>Maastricht</w:t>
        </w:r>
      </w:hyperlink>
      <w:r w:rsidRPr="00C97FDD">
        <w:rPr>
          <w:sz w:val="28"/>
          <w:szCs w:val="28"/>
          <w:lang w:val="en-US"/>
        </w:rPr>
        <w:t xml:space="preserve"> currency architecture comprising: </w:t>
      </w:r>
      <w:r w:rsidRPr="00C97FDD">
        <w:rPr>
          <w:i/>
          <w:iCs/>
          <w:sz w:val="28"/>
          <w:szCs w:val="28"/>
          <w:lang w:val="en-US"/>
        </w:rPr>
        <w:t xml:space="preserve">introduction of a fiscal capacity of the </w:t>
      </w:r>
      <w:hyperlink r:id="rId360" w:tooltip="European Union" w:history="1">
        <w:r w:rsidRPr="00C97FDD">
          <w:rPr>
            <w:rStyle w:val="a4"/>
            <w:i/>
            <w:iCs/>
            <w:color w:val="auto"/>
            <w:sz w:val="28"/>
            <w:szCs w:val="28"/>
            <w:u w:val="none"/>
            <w:lang w:val="en-US"/>
          </w:rPr>
          <w:t>EU</w:t>
        </w:r>
      </w:hyperlink>
      <w:r w:rsidRPr="00C97FDD">
        <w:rPr>
          <w:i/>
          <w:iCs/>
          <w:sz w:val="28"/>
          <w:szCs w:val="28"/>
          <w:lang w:val="en-US"/>
        </w:rPr>
        <w:t xml:space="preserve">, common debt management and a completely integrated banking </w:t>
      </w:r>
      <w:proofErr w:type="gramStart"/>
      <w:r w:rsidRPr="00C97FDD">
        <w:rPr>
          <w:i/>
          <w:iCs/>
          <w:sz w:val="28"/>
          <w:szCs w:val="28"/>
          <w:lang w:val="en-US"/>
        </w:rPr>
        <w:t>union</w:t>
      </w:r>
      <w:r w:rsidRPr="00C97FDD">
        <w:rPr>
          <w:sz w:val="28"/>
          <w:szCs w:val="28"/>
          <w:lang w:val="en-US"/>
        </w:rPr>
        <w:t>,</w:t>
      </w:r>
      <w:proofErr w:type="gramEnd"/>
      <w:r w:rsidRPr="00C97FDD">
        <w:rPr>
          <w:sz w:val="28"/>
          <w:szCs w:val="28"/>
          <w:lang w:val="en-US"/>
        </w:rPr>
        <w:t xml:space="preserve"> appeared unlikely to happen. Additionally, there </w:t>
      </w:r>
      <w:proofErr w:type="gramStart"/>
      <w:r w:rsidRPr="00C97FDD">
        <w:rPr>
          <w:sz w:val="28"/>
          <w:szCs w:val="28"/>
          <w:lang w:val="en-US"/>
        </w:rPr>
        <w:t>were a widespread fear</w:t>
      </w:r>
      <w:proofErr w:type="gramEnd"/>
      <w:r w:rsidRPr="00C97FDD">
        <w:rPr>
          <w:sz w:val="28"/>
          <w:szCs w:val="28"/>
          <w:lang w:val="en-US"/>
        </w:rPr>
        <w:t xml:space="preserve"> that a process of strengthening the Union's power to intervene in eurozone member states and to impose flexible labour markets and flexible wages, might constitute a serious threat to Social Europe. </w:t>
      </w:r>
    </w:p>
    <w:p w:rsidR="002F0EFB" w:rsidRPr="00C97FDD" w:rsidRDefault="002F0EFB" w:rsidP="00C97FDD">
      <w:pPr>
        <w:pStyle w:val="3"/>
        <w:spacing w:before="0" w:beforeAutospacing="0" w:after="0" w:afterAutospacing="0"/>
        <w:ind w:firstLine="709"/>
        <w:jc w:val="both"/>
        <w:rPr>
          <w:sz w:val="28"/>
          <w:szCs w:val="28"/>
          <w:lang w:val="en-US"/>
        </w:rPr>
      </w:pPr>
      <w:r w:rsidRPr="00C97FDD">
        <w:rPr>
          <w:rStyle w:val="mw-headline"/>
          <w:sz w:val="28"/>
          <w:szCs w:val="28"/>
          <w:lang w:val="en-US"/>
        </w:rPr>
        <w:t>First EMU reform plan (2012-15)</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In December 2012, at the height of the </w:t>
      </w:r>
      <w:hyperlink r:id="rId361" w:tooltip="European sovereign debt crisis" w:history="1">
        <w:r w:rsidRPr="00C97FDD">
          <w:rPr>
            <w:rStyle w:val="a4"/>
            <w:color w:val="auto"/>
            <w:sz w:val="28"/>
            <w:szCs w:val="28"/>
            <w:u w:val="none"/>
            <w:lang w:val="en-US"/>
          </w:rPr>
          <w:t>European sovereign debt crisis</w:t>
        </w:r>
      </w:hyperlink>
      <w:r w:rsidRPr="00C97FDD">
        <w:rPr>
          <w:sz w:val="28"/>
          <w:szCs w:val="28"/>
          <w:lang w:val="en-US"/>
        </w:rPr>
        <w:t xml:space="preserve">, which revealed a number of weaknesses in the architecture of the EMU, a report entitled </w:t>
      </w:r>
      <w:r w:rsidRPr="00C97FDD">
        <w:rPr>
          <w:i/>
          <w:iCs/>
          <w:sz w:val="28"/>
          <w:szCs w:val="28"/>
          <w:lang w:val="en-US"/>
        </w:rPr>
        <w:t>"Towards a genuine Economic and Monetary Union"</w:t>
      </w:r>
      <w:r w:rsidRPr="00C97FDD">
        <w:rPr>
          <w:sz w:val="28"/>
          <w:szCs w:val="28"/>
          <w:lang w:val="en-US"/>
        </w:rPr>
        <w:t xml:space="preserve"> was issued by the four presidents of the Council, European Commission, ECB and Eurogroup. The report outlined the following roadmap for implementing actions being required to ensure the stability and integrity of the EMU: </w:t>
      </w:r>
    </w:p>
    <w:tbl>
      <w:tblPr>
        <w:tblW w:w="0" w:type="auto"/>
        <w:tblCellSpacing w:w="15" w:type="dxa"/>
        <w:tblCellMar>
          <w:top w:w="15" w:type="dxa"/>
          <w:left w:w="15" w:type="dxa"/>
          <w:bottom w:w="15" w:type="dxa"/>
          <w:right w:w="15" w:type="dxa"/>
        </w:tblCellMar>
        <w:tblLook w:val="00A0"/>
      </w:tblPr>
      <w:tblGrid>
        <w:gridCol w:w="1256"/>
        <w:gridCol w:w="1495"/>
        <w:gridCol w:w="6694"/>
      </w:tblGrid>
      <w:tr w:rsidR="002F0EFB" w:rsidRPr="00EA790A" w:rsidTr="00C97FDD">
        <w:trPr>
          <w:tblCellSpacing w:w="15" w:type="dxa"/>
        </w:trPr>
        <w:tc>
          <w:tcPr>
            <w:tcW w:w="400" w:type="pct"/>
            <w:vAlign w:val="center"/>
          </w:tcPr>
          <w:p w:rsidR="002F0EFB" w:rsidRPr="00EA790A" w:rsidRDefault="002F0EFB" w:rsidP="00A11E3A">
            <w:pPr>
              <w:spacing w:after="0" w:line="240" w:lineRule="auto"/>
              <w:jc w:val="both"/>
              <w:rPr>
                <w:rFonts w:ascii="Times New Roman" w:hAnsi="Times New Roman"/>
                <w:b/>
                <w:bCs/>
                <w:sz w:val="28"/>
                <w:szCs w:val="28"/>
              </w:rPr>
            </w:pPr>
            <w:r w:rsidRPr="00EA790A">
              <w:rPr>
                <w:rFonts w:ascii="Times New Roman" w:hAnsi="Times New Roman"/>
                <w:b/>
                <w:bCs/>
                <w:sz w:val="28"/>
                <w:szCs w:val="28"/>
              </w:rPr>
              <w:t>Roadmap</w:t>
            </w:r>
          </w:p>
        </w:tc>
        <w:tc>
          <w:tcPr>
            <w:tcW w:w="2550" w:type="pct"/>
            <w:vAlign w:val="center"/>
          </w:tcPr>
          <w:p w:rsidR="002F0EFB" w:rsidRPr="00EA790A" w:rsidRDefault="002F0EFB" w:rsidP="00A11E3A">
            <w:pPr>
              <w:spacing w:after="0" w:line="240" w:lineRule="auto"/>
              <w:jc w:val="both"/>
              <w:rPr>
                <w:rFonts w:ascii="Times New Roman" w:hAnsi="Times New Roman"/>
                <w:b/>
                <w:bCs/>
                <w:sz w:val="28"/>
                <w:szCs w:val="28"/>
              </w:rPr>
            </w:pPr>
            <w:r w:rsidRPr="00EA790A">
              <w:rPr>
                <w:rFonts w:ascii="Times New Roman" w:hAnsi="Times New Roman"/>
                <w:b/>
                <w:bCs/>
                <w:sz w:val="28"/>
                <w:szCs w:val="28"/>
              </w:rPr>
              <w:t>Action plan</w:t>
            </w:r>
          </w:p>
        </w:tc>
        <w:tc>
          <w:tcPr>
            <w:tcW w:w="2050" w:type="pct"/>
            <w:vAlign w:val="center"/>
          </w:tcPr>
          <w:p w:rsidR="002F0EFB" w:rsidRPr="00EA790A" w:rsidRDefault="002F0EFB" w:rsidP="00A11E3A">
            <w:pPr>
              <w:spacing w:after="0" w:line="240" w:lineRule="auto"/>
              <w:jc w:val="both"/>
              <w:rPr>
                <w:rFonts w:ascii="Times New Roman" w:hAnsi="Times New Roman"/>
                <w:b/>
                <w:bCs/>
                <w:sz w:val="28"/>
                <w:szCs w:val="28"/>
              </w:rPr>
            </w:pPr>
            <w:r w:rsidRPr="00EA790A">
              <w:rPr>
                <w:rFonts w:ascii="Times New Roman" w:hAnsi="Times New Roman"/>
                <w:b/>
                <w:bCs/>
                <w:sz w:val="28"/>
                <w:szCs w:val="28"/>
              </w:rPr>
              <w:t>Status as of June 2015</w:t>
            </w:r>
          </w:p>
        </w:tc>
      </w:tr>
      <w:tr w:rsidR="002F0EFB" w:rsidRPr="00CF5158" w:rsidTr="00C97FDD">
        <w:trPr>
          <w:tblCellSpacing w:w="15" w:type="dxa"/>
        </w:trPr>
        <w:tc>
          <w:tcPr>
            <w:tcW w:w="0" w:type="auto"/>
            <w:vMerge w:val="restart"/>
            <w:vAlign w:val="center"/>
          </w:tcPr>
          <w:p w:rsidR="002F0EFB" w:rsidRPr="00EA790A" w:rsidRDefault="002F0EFB" w:rsidP="00A11E3A">
            <w:pPr>
              <w:spacing w:after="0" w:line="240" w:lineRule="auto"/>
              <w:jc w:val="both"/>
              <w:rPr>
                <w:rFonts w:ascii="Times New Roman" w:hAnsi="Times New Roman"/>
                <w:b/>
                <w:bCs/>
                <w:sz w:val="28"/>
                <w:szCs w:val="28"/>
                <w:lang w:val="en-US"/>
              </w:rPr>
            </w:pPr>
            <w:r w:rsidRPr="00EA790A">
              <w:rPr>
                <w:rFonts w:ascii="Times New Roman" w:hAnsi="Times New Roman"/>
                <w:b/>
                <w:bCs/>
                <w:sz w:val="28"/>
                <w:szCs w:val="28"/>
                <w:lang w:val="en-US"/>
              </w:rPr>
              <w:t>Stage 1: Ensuring fiscal sustainability and breaking the costly link between banks and sovereigns</w:t>
            </w:r>
            <w:r w:rsidRPr="00EA790A">
              <w:rPr>
                <w:rFonts w:ascii="Times New Roman" w:hAnsi="Times New Roman"/>
                <w:b/>
                <w:bCs/>
                <w:sz w:val="28"/>
                <w:szCs w:val="28"/>
                <w:lang w:val="en-US"/>
              </w:rPr>
              <w:br/>
              <w:t>(2012-13)</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Framework for fiscal governance shall be completed through implementation of: </w:t>
            </w:r>
            <w:hyperlink r:id="rId362" w:tooltip="Six Pack (European Union law)" w:history="1">
              <w:r w:rsidRPr="00EA790A">
                <w:rPr>
                  <w:rStyle w:val="a4"/>
                  <w:rFonts w:ascii="Times New Roman" w:hAnsi="Times New Roman"/>
                  <w:color w:val="auto"/>
                  <w:sz w:val="28"/>
                  <w:szCs w:val="28"/>
                  <w:u w:val="none"/>
                  <w:lang w:val="en-US"/>
                </w:rPr>
                <w:t>Six</w:t>
              </w:r>
              <w:r w:rsidRPr="00EA790A">
                <w:rPr>
                  <w:rStyle w:val="a4"/>
                  <w:rFonts w:ascii="Times New Roman" w:hAnsi="Times New Roman"/>
                  <w:color w:val="auto"/>
                  <w:sz w:val="28"/>
                  <w:szCs w:val="28"/>
                  <w:u w:val="none"/>
                  <w:lang w:val="en-US"/>
                </w:rPr>
                <w:noBreakHyphen/>
                <w:t>Pack</w:t>
              </w:r>
            </w:hyperlink>
            <w:r w:rsidRPr="00EA790A">
              <w:rPr>
                <w:rFonts w:ascii="Times New Roman" w:hAnsi="Times New Roman"/>
                <w:sz w:val="28"/>
                <w:szCs w:val="28"/>
                <w:lang w:val="en-US"/>
              </w:rPr>
              <w:t xml:space="preserve">, </w:t>
            </w:r>
            <w:hyperlink r:id="rId363" w:tooltip="European Fiscal Compact" w:history="1">
              <w:r w:rsidRPr="00EA790A">
                <w:rPr>
                  <w:rStyle w:val="a4"/>
                  <w:rFonts w:ascii="Times New Roman" w:hAnsi="Times New Roman"/>
                  <w:color w:val="auto"/>
                  <w:sz w:val="28"/>
                  <w:szCs w:val="28"/>
                  <w:u w:val="none"/>
                  <w:lang w:val="en-US"/>
                </w:rPr>
                <w:t>Fiscal Compact</w:t>
              </w:r>
            </w:hyperlink>
            <w:r w:rsidRPr="00EA790A">
              <w:rPr>
                <w:rFonts w:ascii="Times New Roman" w:hAnsi="Times New Roman"/>
                <w:sz w:val="28"/>
                <w:szCs w:val="28"/>
                <w:lang w:val="en-US"/>
              </w:rPr>
              <w:t xml:space="preserve">, and </w:t>
            </w:r>
            <w:hyperlink r:id="rId364" w:tooltip="Two-pack (European Union law)" w:history="1">
              <w:r w:rsidRPr="00EA790A">
                <w:rPr>
                  <w:rStyle w:val="a4"/>
                  <w:rFonts w:ascii="Times New Roman" w:hAnsi="Times New Roman"/>
                  <w:color w:val="auto"/>
                  <w:sz w:val="28"/>
                  <w:szCs w:val="28"/>
                  <w:u w:val="none"/>
                  <w:lang w:val="en-US"/>
                </w:rPr>
                <w:t>Two</w:t>
              </w:r>
              <w:r w:rsidRPr="00EA790A">
                <w:rPr>
                  <w:rStyle w:val="a4"/>
                  <w:rFonts w:ascii="Times New Roman" w:hAnsi="Times New Roman"/>
                  <w:color w:val="auto"/>
                  <w:sz w:val="28"/>
                  <w:szCs w:val="28"/>
                  <w:u w:val="none"/>
                  <w:lang w:val="en-US"/>
                </w:rPr>
                <w:noBreakHyphen/>
                <w:t>Pack</w:t>
              </w:r>
            </w:hyperlink>
            <w:r w:rsidRPr="00EA790A">
              <w:rPr>
                <w:rFonts w:ascii="Times New Roman" w:hAnsi="Times New Roman"/>
                <w:sz w:val="28"/>
                <w:szCs w:val="28"/>
                <w:lang w:val="en-US"/>
              </w:rPr>
              <w:t>.</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Point fully achieved through entry into force of the Six</w:t>
            </w:r>
            <w:r w:rsidRPr="00EA790A">
              <w:rPr>
                <w:rFonts w:ascii="Times New Roman" w:hAnsi="Times New Roman"/>
                <w:sz w:val="28"/>
                <w:szCs w:val="28"/>
                <w:lang w:val="en-US"/>
              </w:rPr>
              <w:noBreakHyphen/>
              <w:t>Pack in December 2011, Fiscal Compact in January 2013 and Two</w:t>
            </w:r>
            <w:r w:rsidRPr="00EA790A">
              <w:rPr>
                <w:rFonts w:ascii="Times New Roman" w:hAnsi="Times New Roman"/>
                <w:sz w:val="28"/>
                <w:szCs w:val="28"/>
                <w:lang w:val="en-US"/>
              </w:rPr>
              <w:noBreakHyphen/>
              <w:t>Pack in May 2013.</w:t>
            </w:r>
          </w:p>
        </w:tc>
      </w:tr>
      <w:tr w:rsidR="002F0EFB" w:rsidRPr="00CF5158" w:rsidTr="00C97FDD">
        <w:trPr>
          <w:tblCellSpacing w:w="15" w:type="dxa"/>
        </w:trPr>
        <w:tc>
          <w:tcPr>
            <w:tcW w:w="0" w:type="auto"/>
            <w:vMerge/>
            <w:vAlign w:val="center"/>
          </w:tcPr>
          <w:p w:rsidR="002F0EFB" w:rsidRPr="00EA790A" w:rsidRDefault="002F0EFB" w:rsidP="00A11E3A">
            <w:pPr>
              <w:spacing w:after="0" w:line="240" w:lineRule="auto"/>
              <w:jc w:val="both"/>
              <w:rPr>
                <w:rFonts w:ascii="Times New Roman" w:hAnsi="Times New Roman"/>
                <w:b/>
                <w:bCs/>
                <w:sz w:val="28"/>
                <w:szCs w:val="28"/>
                <w:lang w:val="en-US"/>
              </w:rPr>
            </w:pP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Establish a framework for systematic Ex Ante Coordination of major economic policy reforms (as per Article 11 of the </w:t>
            </w:r>
            <w:hyperlink r:id="rId365" w:tooltip="Treaty on Stability, Coordination and Governance" w:history="1">
              <w:r w:rsidRPr="00EA790A">
                <w:rPr>
                  <w:rStyle w:val="a4"/>
                  <w:rFonts w:ascii="Times New Roman" w:hAnsi="Times New Roman"/>
                  <w:color w:val="auto"/>
                  <w:sz w:val="28"/>
                  <w:szCs w:val="28"/>
                  <w:u w:val="none"/>
                  <w:lang w:val="en-US"/>
                </w:rPr>
                <w:t>Treaty on Stability, Coordination and Governance</w:t>
              </w:r>
            </w:hyperlink>
            <w:r w:rsidRPr="00EA790A">
              <w:rPr>
                <w:rFonts w:ascii="Times New Roman" w:hAnsi="Times New Roman"/>
                <w:sz w:val="28"/>
                <w:szCs w:val="28"/>
                <w:lang w:val="en-US"/>
              </w:rPr>
              <w:t>).</w:t>
            </w:r>
          </w:p>
        </w:tc>
        <w:tc>
          <w:tcPr>
            <w:tcW w:w="0" w:type="auto"/>
            <w:vAlign w:val="center"/>
          </w:tcPr>
          <w:p w:rsidR="002F0EFB" w:rsidRPr="00EA790A" w:rsidRDefault="002F0EFB" w:rsidP="009F5B5B">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lastRenderedPageBreak/>
              <w:t xml:space="preserve">A pilot project was conducted in June 2014, which recommended the design of the yet to be developed Ex Ante Coordination (EAC) framework, should be complementary to the instruments already in use as part of the </w:t>
            </w:r>
            <w:hyperlink r:id="rId366" w:tooltip="European Semester (page does not exist)" w:history="1">
              <w:r w:rsidRPr="00EA790A">
                <w:rPr>
                  <w:rStyle w:val="a4"/>
                  <w:rFonts w:ascii="Times New Roman" w:hAnsi="Times New Roman"/>
                  <w:color w:val="auto"/>
                  <w:sz w:val="28"/>
                  <w:szCs w:val="28"/>
                  <w:u w:val="none"/>
                  <w:lang w:val="en-US"/>
                </w:rPr>
                <w:t>European Semester</w:t>
              </w:r>
            </w:hyperlink>
            <w:r w:rsidRPr="00EA790A">
              <w:rPr>
                <w:rFonts w:ascii="Times New Roman" w:hAnsi="Times New Roman"/>
                <w:sz w:val="28"/>
                <w:szCs w:val="28"/>
                <w:lang w:val="en-US"/>
              </w:rPr>
              <w:t>, and should be based on the principle of "voluntary participation and non-binding outcome" with the output being more of an early politically approved non-binding "advisory note" put forward to the national parliament (which then can be taken into notice, as part of their process to complete and improve the design of their major economic reform in the making).</w:t>
            </w:r>
            <w:hyperlink r:id="rId367" w:anchor="cite_note-EAC_of_major_economic_policy_reforms_.28pilot_project.29-13" w:history="1">
              <w:r w:rsidRPr="00DD61DD">
                <w:rPr>
                  <w:rStyle w:val="a4"/>
                  <w:lang w:val="en-US"/>
                </w:rPr>
                <w:t>https://en.wikipedia.org/wiki/Economic_and_Monetary_Unio</w:t>
              </w:r>
              <w:r w:rsidRPr="00DD61DD">
                <w:rPr>
                  <w:rStyle w:val="a4"/>
                  <w:lang w:val="en-US"/>
                </w:rPr>
                <w:lastRenderedPageBreak/>
                <w:t>n_of_the_European_Union - cite_note-EAC_of_major_economic_policy_reforms_.28pilot_project.29-13</w:t>
              </w:r>
            </w:hyperlink>
          </w:p>
        </w:tc>
      </w:tr>
      <w:tr w:rsidR="002F0EFB" w:rsidRPr="00CF5158" w:rsidTr="00C97FDD">
        <w:trPr>
          <w:tblCellSpacing w:w="15" w:type="dxa"/>
        </w:trPr>
        <w:tc>
          <w:tcPr>
            <w:tcW w:w="0" w:type="auto"/>
            <w:vMerge/>
            <w:vAlign w:val="center"/>
          </w:tcPr>
          <w:p w:rsidR="002F0EFB" w:rsidRPr="00EA790A" w:rsidRDefault="002F0EFB" w:rsidP="00A11E3A">
            <w:pPr>
              <w:spacing w:after="0" w:line="240" w:lineRule="auto"/>
              <w:jc w:val="both"/>
              <w:rPr>
                <w:rFonts w:ascii="Times New Roman" w:hAnsi="Times New Roman"/>
                <w:b/>
                <w:bCs/>
                <w:sz w:val="28"/>
                <w:szCs w:val="28"/>
                <w:lang w:val="en-US"/>
              </w:rPr>
            </w:pP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Establish a </w:t>
            </w:r>
            <w:hyperlink r:id="rId368" w:tooltip="Single Supervisory Mechanism" w:history="1">
              <w:r w:rsidRPr="00EA790A">
                <w:rPr>
                  <w:rStyle w:val="a4"/>
                  <w:rFonts w:ascii="Times New Roman" w:hAnsi="Times New Roman"/>
                  <w:color w:val="auto"/>
                  <w:sz w:val="28"/>
                  <w:szCs w:val="28"/>
                  <w:u w:val="none"/>
                  <w:lang w:val="en-US"/>
                </w:rPr>
                <w:t>Single Supervisory Mechanism</w:t>
              </w:r>
            </w:hyperlink>
            <w:r w:rsidRPr="00EA790A">
              <w:rPr>
                <w:rFonts w:ascii="Times New Roman" w:hAnsi="Times New Roman"/>
                <w:sz w:val="28"/>
                <w:szCs w:val="28"/>
                <w:lang w:val="en-US"/>
              </w:rPr>
              <w:t xml:space="preserve"> (SSM) as a first element of the </w:t>
            </w:r>
            <w:hyperlink r:id="rId369" w:tooltip="Banking union" w:history="1">
              <w:r w:rsidRPr="00EA790A">
                <w:rPr>
                  <w:rStyle w:val="a4"/>
                  <w:rFonts w:ascii="Times New Roman" w:hAnsi="Times New Roman"/>
                  <w:color w:val="auto"/>
                  <w:sz w:val="28"/>
                  <w:szCs w:val="28"/>
                  <w:u w:val="none"/>
                  <w:lang w:val="en-US"/>
                </w:rPr>
                <w:t>banking union</w:t>
              </w:r>
            </w:hyperlink>
            <w:r w:rsidRPr="00EA790A">
              <w:rPr>
                <w:rFonts w:ascii="Times New Roman" w:hAnsi="Times New Roman"/>
                <w:sz w:val="28"/>
                <w:szCs w:val="28"/>
                <w:lang w:val="en-US"/>
              </w:rPr>
              <w:t xml:space="preserve">, and ensure the proposed </w:t>
            </w:r>
            <w:hyperlink r:id="rId370" w:tooltip="Capital Requirements Directive" w:history="1">
              <w:r w:rsidRPr="00EA790A">
                <w:rPr>
                  <w:rStyle w:val="a4"/>
                  <w:rFonts w:ascii="Times New Roman" w:hAnsi="Times New Roman"/>
                  <w:color w:val="auto"/>
                  <w:sz w:val="28"/>
                  <w:szCs w:val="28"/>
                  <w:u w:val="none"/>
                  <w:lang w:val="en-US"/>
                </w:rPr>
                <w:t>Capital Requirements Directive and Regulation</w:t>
              </w:r>
            </w:hyperlink>
            <w:r w:rsidRPr="00EA790A">
              <w:rPr>
                <w:rFonts w:ascii="Times New Roman" w:hAnsi="Times New Roman"/>
                <w:sz w:val="28"/>
                <w:szCs w:val="28"/>
                <w:lang w:val="en-US"/>
              </w:rPr>
              <w:t xml:space="preserve"> (CRD</w:t>
            </w:r>
            <w:r w:rsidRPr="00EA790A">
              <w:rPr>
                <w:rFonts w:ascii="Times New Roman" w:hAnsi="Times New Roman"/>
                <w:sz w:val="28"/>
                <w:szCs w:val="28"/>
                <w:lang w:val="en-US"/>
              </w:rPr>
              <w:noBreakHyphen/>
              <w:t>IV/CRR) will enter into force.</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This point was fully achieved, when CRD</w:t>
            </w:r>
            <w:r w:rsidRPr="00EA790A">
              <w:rPr>
                <w:rFonts w:ascii="Times New Roman" w:hAnsi="Times New Roman"/>
                <w:sz w:val="28"/>
                <w:szCs w:val="28"/>
                <w:lang w:val="en-US"/>
              </w:rPr>
              <w:noBreakHyphen/>
              <w:t>IV/CRR entered into force in July 2013 and SSM became operational in November 2014.</w:t>
            </w:r>
          </w:p>
        </w:tc>
      </w:tr>
      <w:tr w:rsidR="002F0EFB" w:rsidRPr="00CF5158" w:rsidTr="00C97FDD">
        <w:trPr>
          <w:tblCellSpacing w:w="15" w:type="dxa"/>
        </w:trPr>
        <w:tc>
          <w:tcPr>
            <w:tcW w:w="0" w:type="auto"/>
            <w:vMerge/>
            <w:vAlign w:val="center"/>
          </w:tcPr>
          <w:p w:rsidR="002F0EFB" w:rsidRPr="00EA790A" w:rsidRDefault="002F0EFB" w:rsidP="00A11E3A">
            <w:pPr>
              <w:spacing w:after="0" w:line="240" w:lineRule="auto"/>
              <w:jc w:val="both"/>
              <w:rPr>
                <w:rFonts w:ascii="Times New Roman" w:hAnsi="Times New Roman"/>
                <w:b/>
                <w:bCs/>
                <w:sz w:val="28"/>
                <w:szCs w:val="28"/>
                <w:lang w:val="en-US"/>
              </w:rPr>
            </w:pP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Agreement on the harmonisation of national resolution and deposit guarantee frameworks, so that the financial </w:t>
            </w:r>
            <w:proofErr w:type="gramStart"/>
            <w:r w:rsidRPr="00EA790A">
              <w:rPr>
                <w:rFonts w:ascii="Times New Roman" w:hAnsi="Times New Roman"/>
                <w:sz w:val="28"/>
                <w:szCs w:val="28"/>
                <w:lang w:val="en-US"/>
              </w:rPr>
              <w:t>industry across all countries contribute</w:t>
            </w:r>
            <w:proofErr w:type="gramEnd"/>
            <w:r w:rsidRPr="00EA790A">
              <w:rPr>
                <w:rFonts w:ascii="Times New Roman" w:hAnsi="Times New Roman"/>
                <w:sz w:val="28"/>
                <w:szCs w:val="28"/>
                <w:lang w:val="en-US"/>
              </w:rPr>
              <w:t xml:space="preserve"> appropriately under the same set of </w:t>
            </w:r>
            <w:r w:rsidRPr="00EA790A">
              <w:rPr>
                <w:rFonts w:ascii="Times New Roman" w:hAnsi="Times New Roman"/>
                <w:sz w:val="28"/>
                <w:szCs w:val="28"/>
                <w:lang w:val="en-US"/>
              </w:rPr>
              <w:lastRenderedPageBreak/>
              <w:t>rules.</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lastRenderedPageBreak/>
              <w:t xml:space="preserve">This point has now been fully achieved, through the </w:t>
            </w:r>
            <w:r w:rsidRPr="00EA790A">
              <w:rPr>
                <w:rFonts w:ascii="Times New Roman" w:hAnsi="Times New Roman"/>
                <w:i/>
                <w:iCs/>
                <w:sz w:val="28"/>
                <w:szCs w:val="28"/>
                <w:lang w:val="en-US"/>
              </w:rPr>
              <w:t>Bank Recovery and Resolution Directive (BRRD; Directive 2014/59/EU of 15 May 2014)</w:t>
            </w:r>
            <w:r w:rsidRPr="00EA790A">
              <w:rPr>
                <w:rFonts w:ascii="Times New Roman" w:hAnsi="Times New Roman"/>
                <w:sz w:val="28"/>
                <w:szCs w:val="28"/>
                <w:lang w:val="en-US"/>
              </w:rPr>
              <w:t xml:space="preserve"> which established a common harmonized framework for the recovery and resolution of credit institutions and investment firms found to be in danger of failing, and through the </w:t>
            </w:r>
            <w:r w:rsidRPr="00EA790A">
              <w:rPr>
                <w:rFonts w:ascii="Times New Roman" w:hAnsi="Times New Roman"/>
                <w:i/>
                <w:iCs/>
                <w:sz w:val="28"/>
                <w:szCs w:val="28"/>
                <w:lang w:val="en-US"/>
              </w:rPr>
              <w:t>Deposit Guarantee Scheme Directive (DGSD; Directive 2014/49/EU of 16 April 2014)</w:t>
            </w:r>
            <w:r w:rsidRPr="00EA790A">
              <w:rPr>
                <w:rFonts w:ascii="Times New Roman" w:hAnsi="Times New Roman"/>
                <w:sz w:val="28"/>
                <w:szCs w:val="28"/>
                <w:lang w:val="en-US"/>
              </w:rPr>
              <w:t xml:space="preserve"> which regulates </w:t>
            </w:r>
            <w:hyperlink r:id="rId371" w:tooltip="Deposit insurance" w:history="1">
              <w:r w:rsidRPr="00EA790A">
                <w:rPr>
                  <w:rStyle w:val="a4"/>
                  <w:rFonts w:ascii="Times New Roman" w:hAnsi="Times New Roman"/>
                  <w:color w:val="auto"/>
                  <w:sz w:val="28"/>
                  <w:szCs w:val="28"/>
                  <w:u w:val="none"/>
                  <w:lang w:val="en-US"/>
                </w:rPr>
                <w:t>deposit insurance</w:t>
              </w:r>
            </w:hyperlink>
            <w:r w:rsidRPr="00EA790A">
              <w:rPr>
                <w:rFonts w:ascii="Times New Roman" w:hAnsi="Times New Roman"/>
                <w:sz w:val="28"/>
                <w:szCs w:val="28"/>
                <w:lang w:val="en-US"/>
              </w:rPr>
              <w:t xml:space="preserve"> in case of a bank's inability to pay its debts.</w:t>
            </w:r>
          </w:p>
        </w:tc>
      </w:tr>
      <w:tr w:rsidR="002F0EFB" w:rsidRPr="00CF5158" w:rsidTr="00C97FDD">
        <w:trPr>
          <w:tblCellSpacing w:w="15" w:type="dxa"/>
        </w:trPr>
        <w:tc>
          <w:tcPr>
            <w:tcW w:w="0" w:type="auto"/>
            <w:vMerge/>
            <w:vAlign w:val="center"/>
          </w:tcPr>
          <w:p w:rsidR="002F0EFB" w:rsidRPr="00EA790A" w:rsidRDefault="002F0EFB" w:rsidP="00A11E3A">
            <w:pPr>
              <w:spacing w:after="0" w:line="240" w:lineRule="auto"/>
              <w:jc w:val="both"/>
              <w:rPr>
                <w:rFonts w:ascii="Times New Roman" w:hAnsi="Times New Roman"/>
                <w:b/>
                <w:bCs/>
                <w:sz w:val="28"/>
                <w:szCs w:val="28"/>
                <w:lang w:val="en-US"/>
              </w:rPr>
            </w:pP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Establish a new operational framework under the auspice of the </w:t>
            </w:r>
            <w:hyperlink r:id="rId372" w:tooltip="European Stability Mechanism" w:history="1">
              <w:r w:rsidRPr="00EA790A">
                <w:rPr>
                  <w:rStyle w:val="a4"/>
                  <w:rFonts w:ascii="Times New Roman" w:hAnsi="Times New Roman"/>
                  <w:color w:val="auto"/>
                  <w:sz w:val="28"/>
                  <w:szCs w:val="28"/>
                  <w:u w:val="none"/>
                  <w:lang w:val="en-US"/>
                </w:rPr>
                <w:t>European Stability Mechanism</w:t>
              </w:r>
            </w:hyperlink>
            <w:r w:rsidRPr="00EA790A">
              <w:rPr>
                <w:rFonts w:ascii="Times New Roman" w:hAnsi="Times New Roman"/>
                <w:sz w:val="28"/>
                <w:szCs w:val="28"/>
                <w:lang w:val="en-US"/>
              </w:rPr>
              <w:t xml:space="preserve"> (ESM), for conducting "direct bank recapitalization" between the ESM rescue fund and a country-specific systemic bank in critical need, so that the general government of the country in which the beneficiary is situated </w:t>
            </w:r>
            <w:proofErr w:type="gramStart"/>
            <w:r w:rsidRPr="00EA790A">
              <w:rPr>
                <w:rFonts w:ascii="Times New Roman" w:hAnsi="Times New Roman"/>
                <w:sz w:val="28"/>
                <w:szCs w:val="28"/>
                <w:lang w:val="en-US"/>
              </w:rPr>
              <w:t>wont</w:t>
            </w:r>
            <w:proofErr w:type="gramEnd"/>
            <w:r w:rsidRPr="00EA790A">
              <w:rPr>
                <w:rFonts w:ascii="Times New Roman" w:hAnsi="Times New Roman"/>
                <w:sz w:val="28"/>
                <w:szCs w:val="28"/>
                <w:lang w:val="en-US"/>
              </w:rPr>
              <w:t xml:space="preserve"> be involved as a guaranteeing debtor on behalf of the bank. This proposed new instrument, would be contrary to </w:t>
            </w:r>
            <w:r w:rsidRPr="00EA790A">
              <w:rPr>
                <w:rFonts w:ascii="Times New Roman" w:hAnsi="Times New Roman"/>
                <w:sz w:val="28"/>
                <w:szCs w:val="28"/>
                <w:lang w:val="en-US"/>
              </w:rPr>
              <w:lastRenderedPageBreak/>
              <w:t xml:space="preserve">the first framework made available by ESM for "bank recapitalizations" (utilized by Spain in 2012-13), which required the general government to step in as a guaranteeing debtor on behalf of its beneficiary banks - with the adverse impact of burdening their gross </w:t>
            </w:r>
            <w:hyperlink r:id="rId373" w:tooltip="Debt-to-GDP ratio" w:history="1">
              <w:r w:rsidRPr="00EA790A">
                <w:rPr>
                  <w:rStyle w:val="a4"/>
                  <w:rFonts w:ascii="Times New Roman" w:hAnsi="Times New Roman"/>
                  <w:color w:val="auto"/>
                  <w:sz w:val="28"/>
                  <w:szCs w:val="28"/>
                  <w:u w:val="none"/>
                  <w:lang w:val="en-US"/>
                </w:rPr>
                <w:t>debt-to-GDP ratio</w:t>
              </w:r>
            </w:hyperlink>
            <w:r w:rsidRPr="00EA790A">
              <w:rPr>
                <w:rFonts w:ascii="Times New Roman" w:hAnsi="Times New Roman"/>
                <w:sz w:val="28"/>
                <w:szCs w:val="28"/>
                <w:lang w:val="en-US"/>
              </w:rPr>
              <w:t>.</w:t>
            </w:r>
          </w:p>
        </w:tc>
        <w:tc>
          <w:tcPr>
            <w:tcW w:w="0" w:type="auto"/>
            <w:vAlign w:val="center"/>
          </w:tcPr>
          <w:p w:rsidR="002F0EFB" w:rsidRPr="00EA790A" w:rsidRDefault="002F0EFB" w:rsidP="009F5B5B">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lastRenderedPageBreak/>
              <w:t xml:space="preserve">ESM made the proposed "direct bank recapitalization" framework operational starting from December 2014, as a new novel ultimate backstop instrument for </w:t>
            </w:r>
            <w:hyperlink r:id="rId374" w:tooltip="List of systemically important banks" w:history="1">
              <w:r w:rsidRPr="00EA790A">
                <w:rPr>
                  <w:rStyle w:val="a4"/>
                  <w:rFonts w:ascii="Times New Roman" w:hAnsi="Times New Roman"/>
                  <w:color w:val="auto"/>
                  <w:sz w:val="28"/>
                  <w:szCs w:val="28"/>
                  <w:u w:val="none"/>
                  <w:lang w:val="en-US"/>
                </w:rPr>
                <w:t>systemic banks</w:t>
              </w:r>
            </w:hyperlink>
            <w:r w:rsidRPr="00EA790A">
              <w:rPr>
                <w:rFonts w:ascii="Times New Roman" w:hAnsi="Times New Roman"/>
                <w:sz w:val="28"/>
                <w:szCs w:val="28"/>
                <w:lang w:val="en-US"/>
              </w:rPr>
              <w:t xml:space="preserve"> in their recovery/resolution phase, if such banks will be found in need to receive additional recapitalization funds after conducted bail-in by private creditors and regulated payment by the </w:t>
            </w:r>
            <w:hyperlink r:id="rId375" w:tooltip="Single Resolution Fund" w:history="1">
              <w:r w:rsidRPr="00EA790A">
                <w:rPr>
                  <w:rStyle w:val="a4"/>
                  <w:rFonts w:ascii="Times New Roman" w:hAnsi="Times New Roman"/>
                  <w:color w:val="auto"/>
                  <w:sz w:val="28"/>
                  <w:szCs w:val="28"/>
                  <w:u w:val="none"/>
                  <w:lang w:val="en-US"/>
                </w:rPr>
                <w:t>Single Resolution Fund</w:t>
              </w:r>
            </w:hyperlink>
            <w:r w:rsidRPr="00EA790A">
              <w:rPr>
                <w:rFonts w:ascii="Times New Roman" w:hAnsi="Times New Roman"/>
                <w:sz w:val="28"/>
                <w:szCs w:val="28"/>
                <w:lang w:val="en-US"/>
              </w:rPr>
              <w:t xml:space="preserve">. </w:t>
            </w:r>
          </w:p>
        </w:tc>
      </w:tr>
      <w:tr w:rsidR="002F0EFB" w:rsidRPr="00CF5158" w:rsidTr="00C97FDD">
        <w:trPr>
          <w:tblCellSpacing w:w="15" w:type="dxa"/>
        </w:trPr>
        <w:tc>
          <w:tcPr>
            <w:tcW w:w="0" w:type="auto"/>
            <w:vMerge w:val="restart"/>
            <w:vAlign w:val="center"/>
          </w:tcPr>
          <w:p w:rsidR="002F0EFB" w:rsidRPr="00EA790A" w:rsidRDefault="002F0EFB" w:rsidP="00A11E3A">
            <w:pPr>
              <w:spacing w:after="0" w:line="240" w:lineRule="auto"/>
              <w:jc w:val="both"/>
              <w:rPr>
                <w:rFonts w:ascii="Times New Roman" w:hAnsi="Times New Roman"/>
                <w:b/>
                <w:bCs/>
                <w:sz w:val="28"/>
                <w:szCs w:val="28"/>
                <w:lang w:val="en-US"/>
              </w:rPr>
            </w:pPr>
            <w:r w:rsidRPr="00EA790A">
              <w:rPr>
                <w:rFonts w:ascii="Times New Roman" w:hAnsi="Times New Roman"/>
                <w:b/>
                <w:bCs/>
                <w:sz w:val="28"/>
                <w:szCs w:val="28"/>
                <w:lang w:val="en-US"/>
              </w:rPr>
              <w:lastRenderedPageBreak/>
              <w:t>Stage 2: Completing the integrated financial framework and promoting sound structural policies</w:t>
            </w:r>
            <w:r w:rsidRPr="00EA790A">
              <w:rPr>
                <w:rFonts w:ascii="Times New Roman" w:hAnsi="Times New Roman"/>
                <w:b/>
                <w:bCs/>
                <w:sz w:val="28"/>
                <w:szCs w:val="28"/>
                <w:lang w:val="en-US"/>
              </w:rPr>
              <w:br/>
              <w:t>(2013-14)</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Complete the banking union, by establishing the </w:t>
            </w:r>
            <w:hyperlink r:id="rId376" w:tooltip="Single Resolution Mechanism" w:history="1">
              <w:r w:rsidRPr="00EA790A">
                <w:rPr>
                  <w:rStyle w:val="a4"/>
                  <w:rFonts w:ascii="Times New Roman" w:hAnsi="Times New Roman"/>
                  <w:color w:val="auto"/>
                  <w:sz w:val="28"/>
                  <w:szCs w:val="28"/>
                  <w:u w:val="none"/>
                  <w:lang w:val="en-US"/>
                </w:rPr>
                <w:t>Single Resolution Mechanism</w:t>
              </w:r>
            </w:hyperlink>
            <w:r w:rsidRPr="00EA790A">
              <w:rPr>
                <w:rFonts w:ascii="Times New Roman" w:hAnsi="Times New Roman"/>
                <w:sz w:val="28"/>
                <w:szCs w:val="28"/>
                <w:lang w:val="en-US"/>
              </w:rPr>
              <w:t xml:space="preserve"> (SRM) as a common resolution authority and setting up the </w:t>
            </w:r>
            <w:hyperlink r:id="rId377" w:tooltip="Single Resolution Fund" w:history="1">
              <w:r w:rsidRPr="00EA790A">
                <w:rPr>
                  <w:rStyle w:val="a4"/>
                  <w:rFonts w:ascii="Times New Roman" w:hAnsi="Times New Roman"/>
                  <w:color w:val="auto"/>
                  <w:sz w:val="28"/>
                  <w:szCs w:val="28"/>
                  <w:u w:val="none"/>
                  <w:lang w:val="en-US"/>
                </w:rPr>
                <w:t>Single Resolution Fund</w:t>
              </w:r>
            </w:hyperlink>
            <w:r w:rsidRPr="00EA790A">
              <w:rPr>
                <w:rFonts w:ascii="Times New Roman" w:hAnsi="Times New Roman"/>
                <w:sz w:val="28"/>
                <w:szCs w:val="28"/>
                <w:lang w:val="en-US"/>
              </w:rPr>
              <w:t xml:space="preserve"> (SRF) </w:t>
            </w:r>
            <w:r w:rsidRPr="00EA790A">
              <w:rPr>
                <w:rFonts w:ascii="Times New Roman" w:hAnsi="Times New Roman"/>
                <w:sz w:val="28"/>
                <w:szCs w:val="28"/>
                <w:lang w:val="en-US"/>
              </w:rPr>
              <w:lastRenderedPageBreak/>
              <w:t>as an appropriate financial backstop.</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lastRenderedPageBreak/>
              <w:t>SRM was established in January 2015, SRF is planned to start working from January 2016.</w:t>
            </w:r>
          </w:p>
        </w:tc>
      </w:tr>
      <w:tr w:rsidR="002F0EFB" w:rsidRPr="00CF5158" w:rsidTr="00C97FDD">
        <w:trPr>
          <w:tblCellSpacing w:w="15" w:type="dxa"/>
        </w:trPr>
        <w:tc>
          <w:tcPr>
            <w:tcW w:w="0" w:type="auto"/>
            <w:vMerge/>
            <w:vAlign w:val="center"/>
          </w:tcPr>
          <w:p w:rsidR="002F0EFB" w:rsidRPr="00EA790A" w:rsidRDefault="002F0EFB" w:rsidP="00A11E3A">
            <w:pPr>
              <w:spacing w:after="0" w:line="240" w:lineRule="auto"/>
              <w:jc w:val="both"/>
              <w:rPr>
                <w:rFonts w:ascii="Times New Roman" w:hAnsi="Times New Roman"/>
                <w:b/>
                <w:bCs/>
                <w:sz w:val="28"/>
                <w:szCs w:val="28"/>
                <w:lang w:val="en-US"/>
              </w:rPr>
            </w:pP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Establish a new "mechanism for stronger coordination, convergence and enforcement of structural policies based on arrangements of a contractual nature between Member States and EU institutions on the policies countries commit to undertake and on their implementation". The envisaged contractual arrangements "could be supported with temporary, targeted and flexible financial support", </w:t>
            </w:r>
            <w:r w:rsidRPr="00EA790A">
              <w:rPr>
                <w:rFonts w:ascii="Times New Roman" w:hAnsi="Times New Roman"/>
                <w:sz w:val="28"/>
                <w:szCs w:val="28"/>
                <w:lang w:val="en-US"/>
              </w:rPr>
              <w:lastRenderedPageBreak/>
              <w:t>although if such support is granted it "should be treated separately from the multiannual financial framework".</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i/>
                <w:iCs/>
                <w:sz w:val="28"/>
                <w:szCs w:val="28"/>
                <w:lang w:val="en-US"/>
              </w:rPr>
              <w:lastRenderedPageBreak/>
              <w:t>Status unknown.</w:t>
            </w:r>
            <w:r w:rsidRPr="00EA790A">
              <w:rPr>
                <w:rFonts w:ascii="Times New Roman" w:hAnsi="Times New Roman"/>
                <w:i/>
                <w:iCs/>
                <w:sz w:val="28"/>
                <w:szCs w:val="28"/>
                <w:lang w:val="en-US"/>
              </w:rPr>
              <w:br/>
              <w:t>(mentioned as part of stage 2 in the updated 2015 reform plan)</w:t>
            </w:r>
          </w:p>
        </w:tc>
      </w:tr>
      <w:tr w:rsidR="002F0EFB" w:rsidRPr="00CF5158" w:rsidTr="00C97FDD">
        <w:trPr>
          <w:tblCellSpacing w:w="15" w:type="dxa"/>
        </w:trPr>
        <w:tc>
          <w:tcPr>
            <w:tcW w:w="0" w:type="auto"/>
            <w:vMerge w:val="restart"/>
            <w:vAlign w:val="center"/>
          </w:tcPr>
          <w:p w:rsidR="002F0EFB" w:rsidRPr="00EA790A" w:rsidRDefault="002F0EFB" w:rsidP="00A11E3A">
            <w:pPr>
              <w:spacing w:after="0" w:line="240" w:lineRule="auto"/>
              <w:jc w:val="both"/>
              <w:rPr>
                <w:rFonts w:ascii="Times New Roman" w:hAnsi="Times New Roman"/>
                <w:b/>
                <w:bCs/>
                <w:sz w:val="28"/>
                <w:szCs w:val="28"/>
                <w:lang w:val="en-US"/>
              </w:rPr>
            </w:pPr>
            <w:r w:rsidRPr="00EA790A">
              <w:rPr>
                <w:rFonts w:ascii="Times New Roman" w:hAnsi="Times New Roman"/>
                <w:b/>
                <w:bCs/>
                <w:sz w:val="28"/>
                <w:szCs w:val="28"/>
                <w:lang w:val="en-US"/>
              </w:rPr>
              <w:lastRenderedPageBreak/>
              <w:t>Stage 3: Improving the resilience of EMU through the creation of a shock-absorption function at the central level (2015 and later)</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"Establish a well-defined and limited fiscal capacity to improve the absorption of country-specific economic shocks, through an insurance system set up at the central level." Such fiscal capacity would reinforce the resilience of the eurozone, and is envisaged to be complementary to the "contractual arrangements" created in stage 2. The idea is to </w:t>
            </w:r>
            <w:r w:rsidRPr="00EA790A">
              <w:rPr>
                <w:rFonts w:ascii="Times New Roman" w:hAnsi="Times New Roman"/>
                <w:sz w:val="28"/>
                <w:szCs w:val="28"/>
                <w:lang w:val="en-US"/>
              </w:rPr>
              <w:lastRenderedPageBreak/>
              <w:t>establish it as a built-in incentives-based system, so that eurozone Member States eligible for participation in this centralized asymmetrically working "economic shock-absorption function" are encouraged to continue implementing sound fiscal policy and structural reforms in accordance with their "contractual obligations", making these two new instruments intrinsically linked and mutually reinforcing.</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i/>
                <w:iCs/>
                <w:sz w:val="28"/>
                <w:szCs w:val="28"/>
                <w:lang w:val="en-US"/>
              </w:rPr>
              <w:lastRenderedPageBreak/>
              <w:t>Status unknown.</w:t>
            </w:r>
            <w:r w:rsidRPr="00EA790A">
              <w:rPr>
                <w:rFonts w:ascii="Times New Roman" w:hAnsi="Times New Roman"/>
                <w:i/>
                <w:iCs/>
                <w:sz w:val="28"/>
                <w:szCs w:val="28"/>
                <w:lang w:val="en-US"/>
              </w:rPr>
              <w:br/>
              <w:t>(mentioned as part of stage 2 in the updated 2015 reform plan)</w:t>
            </w:r>
          </w:p>
        </w:tc>
      </w:tr>
      <w:tr w:rsidR="002F0EFB" w:rsidRPr="00CF5158" w:rsidTr="00C97FDD">
        <w:trPr>
          <w:tblCellSpacing w:w="15" w:type="dxa"/>
        </w:trPr>
        <w:tc>
          <w:tcPr>
            <w:tcW w:w="0" w:type="auto"/>
            <w:vMerge/>
            <w:vAlign w:val="center"/>
          </w:tcPr>
          <w:p w:rsidR="002F0EFB" w:rsidRPr="00EA790A" w:rsidRDefault="002F0EFB" w:rsidP="00A11E3A">
            <w:pPr>
              <w:spacing w:after="0" w:line="240" w:lineRule="auto"/>
              <w:jc w:val="both"/>
              <w:rPr>
                <w:rFonts w:ascii="Times New Roman" w:hAnsi="Times New Roman"/>
                <w:b/>
                <w:bCs/>
                <w:sz w:val="28"/>
                <w:szCs w:val="28"/>
                <w:lang w:val="en-US"/>
              </w:rPr>
            </w:pP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sz w:val="28"/>
                <w:szCs w:val="28"/>
                <w:lang w:val="en-US"/>
              </w:rPr>
              <w:t xml:space="preserve">Establish an increasing degree of "common </w:t>
            </w:r>
            <w:r w:rsidRPr="00EA790A">
              <w:rPr>
                <w:rFonts w:ascii="Times New Roman" w:hAnsi="Times New Roman"/>
                <w:sz w:val="28"/>
                <w:szCs w:val="28"/>
                <w:lang w:val="en-US"/>
              </w:rPr>
              <w:lastRenderedPageBreak/>
              <w:t>decision-making on national budgets" and an "enhanced coordination of economic policies". A subject to "enhanced coordination</w:t>
            </w:r>
            <w:proofErr w:type="gramStart"/>
            <w:r w:rsidRPr="00EA790A">
              <w:rPr>
                <w:rFonts w:ascii="Times New Roman" w:hAnsi="Times New Roman"/>
                <w:sz w:val="28"/>
                <w:szCs w:val="28"/>
                <w:lang w:val="en-US"/>
              </w:rPr>
              <w:t>",</w:t>
            </w:r>
            <w:proofErr w:type="gramEnd"/>
            <w:r w:rsidRPr="00EA790A">
              <w:rPr>
                <w:rFonts w:ascii="Times New Roman" w:hAnsi="Times New Roman"/>
                <w:sz w:val="28"/>
                <w:szCs w:val="28"/>
                <w:lang w:val="en-US"/>
              </w:rPr>
              <w:t xml:space="preserve"> could in example be the specific taxation and employment policies implemented by the </w:t>
            </w:r>
            <w:r w:rsidRPr="00EA790A">
              <w:rPr>
                <w:rFonts w:ascii="Times New Roman" w:hAnsi="Times New Roman"/>
                <w:i/>
                <w:iCs/>
                <w:sz w:val="28"/>
                <w:szCs w:val="28"/>
                <w:lang w:val="en-US"/>
              </w:rPr>
              <w:t>National Job Plan</w:t>
            </w:r>
            <w:r w:rsidRPr="00EA790A">
              <w:rPr>
                <w:rFonts w:ascii="Times New Roman" w:hAnsi="Times New Roman"/>
                <w:sz w:val="28"/>
                <w:szCs w:val="28"/>
                <w:lang w:val="en-US"/>
              </w:rPr>
              <w:t xml:space="preserve"> of each Member State (published as part of their annual </w:t>
            </w:r>
            <w:r w:rsidRPr="00EA790A">
              <w:rPr>
                <w:rFonts w:ascii="Times New Roman" w:hAnsi="Times New Roman"/>
                <w:i/>
                <w:iCs/>
                <w:sz w:val="28"/>
                <w:szCs w:val="28"/>
                <w:lang w:val="en-US"/>
              </w:rPr>
              <w:t>National Reform Programme</w:t>
            </w:r>
            <w:r w:rsidRPr="00EA790A">
              <w:rPr>
                <w:rFonts w:ascii="Times New Roman" w:hAnsi="Times New Roman"/>
                <w:sz w:val="28"/>
                <w:szCs w:val="28"/>
                <w:lang w:val="en-US"/>
              </w:rPr>
              <w:t>).</w:t>
            </w:r>
          </w:p>
        </w:tc>
        <w:tc>
          <w:tcPr>
            <w:tcW w:w="0" w:type="auto"/>
            <w:vAlign w:val="center"/>
          </w:tcPr>
          <w:p w:rsidR="002F0EFB" w:rsidRPr="00EA790A" w:rsidRDefault="002F0EFB" w:rsidP="00A11E3A">
            <w:pPr>
              <w:spacing w:after="0" w:line="240" w:lineRule="auto"/>
              <w:jc w:val="both"/>
              <w:rPr>
                <w:rFonts w:ascii="Times New Roman" w:hAnsi="Times New Roman"/>
                <w:sz w:val="28"/>
                <w:szCs w:val="28"/>
                <w:lang w:val="en-US"/>
              </w:rPr>
            </w:pPr>
            <w:r w:rsidRPr="00EA790A">
              <w:rPr>
                <w:rFonts w:ascii="Times New Roman" w:hAnsi="Times New Roman"/>
                <w:i/>
                <w:iCs/>
                <w:sz w:val="28"/>
                <w:szCs w:val="28"/>
                <w:lang w:val="en-US"/>
              </w:rPr>
              <w:lastRenderedPageBreak/>
              <w:t>Status unknown.</w:t>
            </w:r>
            <w:r w:rsidRPr="00EA790A">
              <w:rPr>
                <w:rFonts w:ascii="Times New Roman" w:hAnsi="Times New Roman"/>
                <w:i/>
                <w:iCs/>
                <w:sz w:val="28"/>
                <w:szCs w:val="28"/>
                <w:lang w:val="en-US"/>
              </w:rPr>
              <w:br/>
              <w:t>(mentioned as part of stage 2 in the updated 2015 reform plan)</w:t>
            </w:r>
          </w:p>
        </w:tc>
      </w:tr>
    </w:tbl>
    <w:p w:rsidR="002F0EFB" w:rsidRPr="00C97FDD" w:rsidRDefault="002F0EFB" w:rsidP="00C97FDD">
      <w:pPr>
        <w:pStyle w:val="3"/>
        <w:spacing w:before="0" w:beforeAutospacing="0" w:after="0" w:afterAutospacing="0"/>
        <w:ind w:firstLine="709"/>
        <w:jc w:val="both"/>
        <w:rPr>
          <w:sz w:val="28"/>
          <w:szCs w:val="28"/>
          <w:lang w:val="en-US"/>
        </w:rPr>
      </w:pPr>
      <w:r w:rsidRPr="00C97FDD">
        <w:rPr>
          <w:rStyle w:val="mw-headline"/>
          <w:sz w:val="28"/>
          <w:szCs w:val="28"/>
          <w:lang w:val="en-US"/>
        </w:rPr>
        <w:lastRenderedPageBreak/>
        <w:t>Second EMU reform plan (2015-25)</w:t>
      </w:r>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In June 2015, a follow-up report entitled </w:t>
      </w:r>
      <w:r w:rsidRPr="00C97FDD">
        <w:rPr>
          <w:i/>
          <w:iCs/>
          <w:sz w:val="28"/>
          <w:szCs w:val="28"/>
          <w:lang w:val="en-US"/>
        </w:rPr>
        <w:t>"Completing Europe's Economic and Monetary Union"</w:t>
      </w:r>
      <w:r w:rsidRPr="00C97FDD">
        <w:rPr>
          <w:sz w:val="28"/>
          <w:szCs w:val="28"/>
          <w:lang w:val="en-US"/>
        </w:rPr>
        <w:t xml:space="preserve"> was issued by the five presidents of the Council, European Commission, ECB, Eurogroup and European Parliament. The report outlined the following roadmap for implementing further EMU-deepening actions, being required to ensure a smooth functioning of the currency union and to allow the member states to be better prepared for adjusting to global challenges:</w:t>
      </w:r>
      <w:r w:rsidR="001B3372" w:rsidRPr="00C97FDD">
        <w:rPr>
          <w:sz w:val="28"/>
          <w:szCs w:val="28"/>
          <w:lang w:val="en-US"/>
        </w:rPr>
        <w:t xml:space="preserve"> </w:t>
      </w:r>
    </w:p>
    <w:p w:rsidR="002F0EFB" w:rsidRPr="00C97FDD" w:rsidRDefault="002F0EFB" w:rsidP="00CB3611">
      <w:pPr>
        <w:numPr>
          <w:ilvl w:val="0"/>
          <w:numId w:val="18"/>
        </w:numPr>
        <w:spacing w:after="0" w:line="240" w:lineRule="auto"/>
        <w:ind w:left="0" w:firstLine="709"/>
        <w:jc w:val="both"/>
        <w:rPr>
          <w:rFonts w:ascii="Times New Roman" w:hAnsi="Times New Roman"/>
          <w:sz w:val="28"/>
          <w:szCs w:val="28"/>
          <w:lang w:val="en-US"/>
        </w:rPr>
      </w:pPr>
      <w:r w:rsidRPr="00C97FDD">
        <w:rPr>
          <w:rFonts w:ascii="Times New Roman" w:hAnsi="Times New Roman"/>
          <w:b/>
          <w:bCs/>
          <w:sz w:val="28"/>
          <w:szCs w:val="28"/>
          <w:lang w:val="en-US"/>
        </w:rPr>
        <w:t>Stage 1 (July 2015 - June 2017):</w:t>
      </w:r>
      <w:r w:rsidRPr="00C97FDD">
        <w:rPr>
          <w:rFonts w:ascii="Times New Roman" w:hAnsi="Times New Roman"/>
          <w:sz w:val="28"/>
          <w:szCs w:val="28"/>
          <w:lang w:val="en-US"/>
        </w:rPr>
        <w:t xml:space="preserve"> The EMU should be made more resilient by building on existing instruments and making the best possible use of the existing Treaties. In other words, "deepening by doing". </w:t>
      </w:r>
      <w:proofErr w:type="gramStart"/>
      <w:r w:rsidRPr="00C97FDD">
        <w:rPr>
          <w:rFonts w:ascii="Times New Roman" w:hAnsi="Times New Roman"/>
          <w:sz w:val="28"/>
          <w:szCs w:val="28"/>
          <w:lang w:val="en-US"/>
        </w:rPr>
        <w:t>This first stage comprise</w:t>
      </w:r>
      <w:proofErr w:type="gramEnd"/>
      <w:r w:rsidRPr="00C97FDD">
        <w:rPr>
          <w:rFonts w:ascii="Times New Roman" w:hAnsi="Times New Roman"/>
          <w:sz w:val="28"/>
          <w:szCs w:val="28"/>
          <w:lang w:val="en-US"/>
        </w:rPr>
        <w:t xml:space="preserve"> implementation of the following eleven working points.</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rPr>
      </w:pPr>
      <w:r w:rsidRPr="00C97FDD">
        <w:rPr>
          <w:rFonts w:ascii="Times New Roman" w:hAnsi="Times New Roman"/>
          <w:sz w:val="28"/>
          <w:szCs w:val="28"/>
          <w:lang w:val="en-US"/>
        </w:rPr>
        <w:lastRenderedPageBreak/>
        <w:t xml:space="preserve">Deepening the Economic Union by ensuring a new boost to convergence, jobs and growth across the entire eurozone. </w:t>
      </w:r>
      <w:r w:rsidRPr="00C97FDD">
        <w:rPr>
          <w:rFonts w:ascii="Times New Roman" w:hAnsi="Times New Roman"/>
          <w:sz w:val="28"/>
          <w:szCs w:val="28"/>
        </w:rPr>
        <w:t xml:space="preserve">This shall be achieved by: </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Creation of a eurozone system of Competitiveness Authorities</w:t>
      </w:r>
      <w:proofErr w:type="gramStart"/>
      <w:r w:rsidRPr="00C97FDD">
        <w:rPr>
          <w:rFonts w:ascii="Times New Roman" w:hAnsi="Times New Roman"/>
          <w:sz w:val="28"/>
          <w:szCs w:val="28"/>
          <w:lang w:val="en-US"/>
        </w:rPr>
        <w:t>:</w:t>
      </w:r>
      <w:proofErr w:type="gramEnd"/>
      <w:r w:rsidRPr="00C97FDD">
        <w:rPr>
          <w:rFonts w:ascii="Times New Roman" w:hAnsi="Times New Roman"/>
          <w:sz w:val="28"/>
          <w:szCs w:val="28"/>
          <w:lang w:val="en-US"/>
        </w:rPr>
        <w:br/>
        <w:t xml:space="preserve">Each eurozone state shall (like Belgium and Netherlands already did) create an independent national body in charge of tracking its </w:t>
      </w:r>
      <w:r w:rsidRPr="00C97FDD">
        <w:rPr>
          <w:rFonts w:ascii="Times New Roman" w:hAnsi="Times New Roman"/>
          <w:i/>
          <w:iCs/>
          <w:sz w:val="28"/>
          <w:szCs w:val="28"/>
          <w:lang w:val="en-US"/>
        </w:rPr>
        <w:t>competitiveness performance and policies for improving competitiveness</w:t>
      </w:r>
      <w:r w:rsidRPr="00C97FDD">
        <w:rPr>
          <w:rFonts w:ascii="Times New Roman" w:hAnsi="Times New Roman"/>
          <w:sz w:val="28"/>
          <w:szCs w:val="28"/>
          <w:lang w:val="en-US"/>
        </w:rPr>
        <w:t>. The proposed "Eurozone system of Competitiveness Authorities" would bring together these national bodies and the Commission, which on an annual basis would coordinate the "recommendation for actions" being issued by the national Competitiveness Authorities.</w:t>
      </w:r>
    </w:p>
    <w:p w:rsidR="002F0EFB" w:rsidRPr="00C145D7"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Strengthened implementation of the </w:t>
      </w:r>
      <w:hyperlink r:id="rId378" w:tooltip="Macroeconomic Imbalance Procedure" w:history="1">
        <w:r w:rsidRPr="00C97FDD">
          <w:rPr>
            <w:rStyle w:val="a4"/>
            <w:rFonts w:ascii="Times New Roman" w:hAnsi="Times New Roman"/>
            <w:color w:val="auto"/>
            <w:sz w:val="28"/>
            <w:szCs w:val="28"/>
            <w:u w:val="none"/>
            <w:lang w:val="en-US"/>
          </w:rPr>
          <w:t>Macroeconomic Imbalance Procedure</w:t>
        </w:r>
      </w:hyperlink>
      <w:r w:rsidRPr="00C97FDD">
        <w:rPr>
          <w:rFonts w:ascii="Times New Roman" w:hAnsi="Times New Roman"/>
          <w:sz w:val="28"/>
          <w:szCs w:val="28"/>
          <w:lang w:val="en-US"/>
        </w:rPr>
        <w:t>:</w:t>
      </w:r>
    </w:p>
    <w:p w:rsidR="002F0EFB" w:rsidRPr="009F5B5B"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(A) Its corrective arm (</w:t>
      </w:r>
      <w:hyperlink r:id="rId379" w:tooltip="Excessive Imbalance Procedure" w:history="1">
        <w:r w:rsidRPr="00C97FDD">
          <w:rPr>
            <w:rStyle w:val="a4"/>
            <w:rFonts w:ascii="Times New Roman" w:hAnsi="Times New Roman"/>
            <w:color w:val="auto"/>
            <w:sz w:val="28"/>
            <w:szCs w:val="28"/>
            <w:u w:val="none"/>
            <w:lang w:val="en-US"/>
          </w:rPr>
          <w:t>Excessive Imbalance Procedure</w:t>
        </w:r>
      </w:hyperlink>
      <w:r w:rsidRPr="00C97FDD">
        <w:rPr>
          <w:rFonts w:ascii="Times New Roman" w:hAnsi="Times New Roman"/>
          <w:sz w:val="28"/>
          <w:szCs w:val="28"/>
          <w:lang w:val="en-US"/>
        </w:rPr>
        <w:t xml:space="preserve">) is currently only triggered if excessive imbalances are identified while the state subsequently also fails to deliver a National Reform Programme sufficiently addressing the found imbalances, and the </w:t>
      </w:r>
      <w:r w:rsidRPr="00C97FDD">
        <w:rPr>
          <w:rFonts w:ascii="Times New Roman" w:hAnsi="Times New Roman"/>
          <w:i/>
          <w:iCs/>
          <w:sz w:val="28"/>
          <w:szCs w:val="28"/>
          <w:lang w:val="en-US"/>
        </w:rPr>
        <w:t>reform implementation surveillance reports</w:t>
      </w:r>
      <w:r w:rsidRPr="00C97FDD">
        <w:rPr>
          <w:rFonts w:ascii="Times New Roman" w:hAnsi="Times New Roman"/>
          <w:sz w:val="28"/>
          <w:szCs w:val="28"/>
          <w:lang w:val="en-US"/>
        </w:rPr>
        <w:t xml:space="preserve"> published for states with excessive imbalance but without EIP only work as a non-legal peer-pressure instrument. In the future, the EIP should be triggered as soon as excessive imbalances are identified, so that the Commission more forcefully within this legal framework can require implementation of structural reforms - followed by a period of extended reform implementation surveillance in which continued incompliance can be sanctioned.</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(B) The Macroeconomic Imbalance Procedure should also better capture imbalances (external deficits) for the eurozone as a whole - not just for each individual country, and also require implementation of reforms in countries accumulating large and sustained </w:t>
      </w:r>
      <w:hyperlink r:id="rId380" w:tooltip="Current account surplus" w:history="1">
        <w:r w:rsidRPr="00C97FDD">
          <w:rPr>
            <w:rStyle w:val="a4"/>
            <w:rFonts w:ascii="Times New Roman" w:hAnsi="Times New Roman"/>
            <w:color w:val="auto"/>
            <w:sz w:val="28"/>
            <w:szCs w:val="28"/>
            <w:u w:val="none"/>
            <w:lang w:val="en-US"/>
          </w:rPr>
          <w:t>current account surpluses</w:t>
        </w:r>
      </w:hyperlink>
      <w:r w:rsidRPr="00C97FDD">
        <w:rPr>
          <w:rFonts w:ascii="Times New Roman" w:hAnsi="Times New Roman"/>
          <w:sz w:val="28"/>
          <w:szCs w:val="28"/>
          <w:lang w:val="en-US"/>
        </w:rPr>
        <w:t xml:space="preserve"> (if caused by insufficient domestic demand or low growth potential).</w:t>
      </w:r>
    </w:p>
    <w:p w:rsidR="002F0EFB" w:rsidRPr="00A11E3A"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Greater focus on employment and social performance in the European Semester:</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There is no "one-size-fits-all" standard template to follow, meaning that no harmonized specific minimum standards are envisaged to be set up as compliance requirements in this field. But as the challenges often are similar across Member States, their performance and progress on the following indicators could be monitored in the future as part of the annual European Semester: (A) Getting more people of all ages into work; (B) Striking the right balance between flexible and secure labour contracts; (C) Avoiding the divide between "labor market insiders" with high protection and wages and "labor market outsiders"; (D) Shifting taxes away from labour; (E) Delivering tailored support for the unemployed to re-enter the labour market; (F) Improving education and lifelong learning; (G) Ensure that every citizen has access to an adequate education; (H) Ensure that an effective social protection system and "social protection floor" are in place to protect the most vulnerable in society; (I) Implementation of major reforms to ensure pension and health systems can continue functioning in a socially just way while coping with the rising economic expenditure pressures stemming from the rapidly ageing populations in Europe - in example by aligning the retirement age with life expectancy.</w:t>
      </w:r>
    </w:p>
    <w:p w:rsidR="002F0EFB" w:rsidRPr="00A11E3A"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lastRenderedPageBreak/>
        <w:t>Stronger coordination of economic policies within a revamped European Semester:</w:t>
      </w:r>
    </w:p>
    <w:p w:rsidR="002F0EFB" w:rsidRPr="00C145D7"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(A) The Country-Specific Recommendations which are already in place as part of the European Semester, need to focus more on "priority reforms", and shall be more concrete in regards of their expected outcome and time-frame for delivery (while still granting the Member State political maneuver room on how the exact measures shall be designed and implemented).</w:t>
      </w:r>
    </w:p>
    <w:p w:rsidR="002F0EFB" w:rsidRPr="00C145D7"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(B) Periodic reporting on national reform implementation, regular peer reviews or a "comply-or-explain" approach should be used more systematically to hold the Member States accountable for the delivery of their National Reform Programme commitments. The Eurogroup could also play a coordinating role in cross-examining performance, with increased focus on benchmarking and pursuing best practices within the Macroeconomic Imbalance Procedure (MIP) framework.</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(C) The annual cycle of the European Semester should be supplemented by a stronger multi-annual approach in line with the renewed convergence process.</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Completing and fully exploiting the </w:t>
      </w:r>
      <w:hyperlink r:id="rId381" w:tooltip="Single market of the European Union" w:history="1">
        <w:r w:rsidRPr="00C97FDD">
          <w:rPr>
            <w:rStyle w:val="a4"/>
            <w:rFonts w:ascii="Times New Roman" w:hAnsi="Times New Roman"/>
            <w:color w:val="auto"/>
            <w:sz w:val="28"/>
            <w:szCs w:val="28"/>
            <w:u w:val="none"/>
            <w:lang w:val="en-US"/>
          </w:rPr>
          <w:t>Single Market</w:t>
        </w:r>
      </w:hyperlink>
      <w:r w:rsidRPr="00C97FDD">
        <w:rPr>
          <w:rFonts w:ascii="Times New Roman" w:hAnsi="Times New Roman"/>
          <w:sz w:val="28"/>
          <w:szCs w:val="28"/>
          <w:lang w:val="en-US"/>
        </w:rPr>
        <w:t xml:space="preserve"> by creating an </w:t>
      </w:r>
      <w:hyperlink r:id="rId382" w:tooltip="Energy Union" w:history="1">
        <w:r w:rsidRPr="00C97FDD">
          <w:rPr>
            <w:rStyle w:val="a4"/>
            <w:rFonts w:ascii="Times New Roman" w:hAnsi="Times New Roman"/>
            <w:color w:val="auto"/>
            <w:sz w:val="28"/>
            <w:szCs w:val="28"/>
            <w:u w:val="none"/>
            <w:lang w:val="en-US"/>
          </w:rPr>
          <w:t>Energy Union</w:t>
        </w:r>
      </w:hyperlink>
      <w:r w:rsidRPr="00C97FDD">
        <w:rPr>
          <w:rFonts w:ascii="Times New Roman" w:hAnsi="Times New Roman"/>
          <w:sz w:val="28"/>
          <w:szCs w:val="28"/>
          <w:lang w:val="en-US"/>
        </w:rPr>
        <w:t xml:space="preserve"> and </w:t>
      </w:r>
      <w:hyperlink r:id="rId383" w:tooltip="Digital Market Union (page does not exist)" w:history="1">
        <w:r w:rsidRPr="00C97FDD">
          <w:rPr>
            <w:rStyle w:val="a4"/>
            <w:rFonts w:ascii="Times New Roman" w:hAnsi="Times New Roman"/>
            <w:color w:val="auto"/>
            <w:sz w:val="28"/>
            <w:szCs w:val="28"/>
            <w:u w:val="none"/>
            <w:lang w:val="en-US"/>
          </w:rPr>
          <w:t>Digital Market Union</w:t>
        </w:r>
      </w:hyperlink>
      <w:r w:rsidRPr="00C97FDD">
        <w:rPr>
          <w:rFonts w:ascii="Times New Roman" w:hAnsi="Times New Roman"/>
          <w:sz w:val="28"/>
          <w:szCs w:val="28"/>
          <w:lang w:val="en-US"/>
        </w:rPr>
        <w:t>.</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rPr>
      </w:pPr>
      <w:r w:rsidRPr="00C97FDD">
        <w:rPr>
          <w:rFonts w:ascii="Times New Roman" w:hAnsi="Times New Roman"/>
          <w:sz w:val="28"/>
          <w:szCs w:val="28"/>
          <w:lang w:val="en-US"/>
        </w:rPr>
        <w:t xml:space="preserve">Complete construction of the </w:t>
      </w:r>
      <w:hyperlink r:id="rId384" w:tooltip="Banking union" w:history="1">
        <w:r w:rsidRPr="00C97FDD">
          <w:rPr>
            <w:rStyle w:val="a4"/>
            <w:rFonts w:ascii="Times New Roman" w:hAnsi="Times New Roman"/>
            <w:color w:val="auto"/>
            <w:sz w:val="28"/>
            <w:szCs w:val="28"/>
            <w:u w:val="none"/>
            <w:lang w:val="en-US"/>
          </w:rPr>
          <w:t>banking union</w:t>
        </w:r>
      </w:hyperlink>
      <w:r w:rsidRPr="00C97FDD">
        <w:rPr>
          <w:rFonts w:ascii="Times New Roman" w:hAnsi="Times New Roman"/>
          <w:sz w:val="28"/>
          <w:szCs w:val="28"/>
          <w:lang w:val="en-US"/>
        </w:rPr>
        <w:t xml:space="preserve">. </w:t>
      </w:r>
      <w:r w:rsidRPr="00C97FDD">
        <w:rPr>
          <w:rFonts w:ascii="Times New Roman" w:hAnsi="Times New Roman"/>
          <w:sz w:val="28"/>
          <w:szCs w:val="28"/>
        </w:rPr>
        <w:t xml:space="preserve">This shall be achieved by: </w:t>
      </w:r>
    </w:p>
    <w:p w:rsidR="002F0EFB" w:rsidRPr="00A11E3A"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Setting up a bridge financing mechanism for the </w:t>
      </w:r>
      <w:hyperlink r:id="rId385" w:tooltip="Single Resolution Fund" w:history="1">
        <w:r w:rsidRPr="00C97FDD">
          <w:rPr>
            <w:rStyle w:val="a4"/>
            <w:rFonts w:ascii="Times New Roman" w:hAnsi="Times New Roman"/>
            <w:color w:val="auto"/>
            <w:sz w:val="28"/>
            <w:szCs w:val="28"/>
            <w:u w:val="none"/>
            <w:lang w:val="en-US"/>
          </w:rPr>
          <w:t>Single Resolution Fund</w:t>
        </w:r>
      </w:hyperlink>
      <w:r w:rsidRPr="00C97FDD">
        <w:rPr>
          <w:rFonts w:ascii="Times New Roman" w:hAnsi="Times New Roman"/>
          <w:sz w:val="28"/>
          <w:szCs w:val="28"/>
          <w:lang w:val="en-US"/>
        </w:rPr>
        <w:t xml:space="preserve"> (SRF):</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Building up SRF with sufficient funds, is an ongoing process to be conducted through eight years of annual contributions made by the financial sector, as regulated by the </w:t>
      </w:r>
      <w:r w:rsidRPr="00C97FDD">
        <w:rPr>
          <w:rFonts w:ascii="Times New Roman" w:hAnsi="Times New Roman"/>
          <w:i/>
          <w:iCs/>
          <w:sz w:val="28"/>
          <w:szCs w:val="28"/>
          <w:lang w:val="en-US"/>
        </w:rPr>
        <w:t>Bank Recovery and Resolution Directive</w:t>
      </w:r>
      <w:r w:rsidRPr="00C97FDD">
        <w:rPr>
          <w:rFonts w:ascii="Times New Roman" w:hAnsi="Times New Roman"/>
          <w:sz w:val="28"/>
          <w:szCs w:val="28"/>
          <w:lang w:val="en-US"/>
        </w:rPr>
        <w:t xml:space="preserve">. The bridge financing mechanism is envisaged to be made available as a supplementing </w:t>
      </w:r>
      <w:proofErr w:type="gramStart"/>
      <w:r w:rsidRPr="00C97FDD">
        <w:rPr>
          <w:rFonts w:ascii="Times New Roman" w:hAnsi="Times New Roman"/>
          <w:sz w:val="28"/>
          <w:szCs w:val="28"/>
          <w:lang w:val="en-US"/>
        </w:rPr>
        <w:t>instrument,</w:t>
      </w:r>
      <w:proofErr w:type="gramEnd"/>
      <w:r w:rsidRPr="00C97FDD">
        <w:rPr>
          <w:rFonts w:ascii="Times New Roman" w:hAnsi="Times New Roman"/>
          <w:sz w:val="28"/>
          <w:szCs w:val="28"/>
          <w:lang w:val="en-US"/>
        </w:rPr>
        <w:t xml:space="preserve"> in order to make SRF capable straight from the first day it becomes operational (1 January 2016) to conduct potential large scale immediate transfers for resolution of financial institutions in critical need. The mechanism will only exist temporarily, until </w:t>
      </w:r>
      <w:proofErr w:type="gramStart"/>
      <w:r w:rsidRPr="00C97FDD">
        <w:rPr>
          <w:rFonts w:ascii="Times New Roman" w:hAnsi="Times New Roman"/>
          <w:sz w:val="28"/>
          <w:szCs w:val="28"/>
          <w:lang w:val="en-US"/>
        </w:rPr>
        <w:t>a certain level of funds have</w:t>
      </w:r>
      <w:proofErr w:type="gramEnd"/>
      <w:r w:rsidRPr="00C97FDD">
        <w:rPr>
          <w:rFonts w:ascii="Times New Roman" w:hAnsi="Times New Roman"/>
          <w:sz w:val="28"/>
          <w:szCs w:val="28"/>
          <w:lang w:val="en-US"/>
        </w:rPr>
        <w:t xml:space="preserve"> been collected by SRF.</w:t>
      </w:r>
    </w:p>
    <w:p w:rsidR="002F0EFB" w:rsidRPr="00A11E3A"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Implementing concrete steps towards the common backstop to the SRF:</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An ultimate common backstop should also be established to the SRF, for the purpose of handling rare severe crisis events featuring a total amount of resolution costs beyond the capacity of the funds held by SRF. This could be done through the issue of an </w:t>
      </w:r>
      <w:r w:rsidRPr="00C97FDD">
        <w:rPr>
          <w:rFonts w:ascii="Times New Roman" w:hAnsi="Times New Roman"/>
          <w:i/>
          <w:iCs/>
          <w:sz w:val="28"/>
          <w:szCs w:val="28"/>
          <w:lang w:val="en-US"/>
        </w:rPr>
        <w:t>ESM financial credit line</w:t>
      </w:r>
      <w:r w:rsidRPr="00C97FDD">
        <w:rPr>
          <w:rFonts w:ascii="Times New Roman" w:hAnsi="Times New Roman"/>
          <w:sz w:val="28"/>
          <w:szCs w:val="28"/>
          <w:lang w:val="en-US"/>
        </w:rPr>
        <w:t xml:space="preserve"> to SRF, with any potential draws from this extra standby arrangement being conditioned on simultaneous implementation of extra ex-post levies on the financial industry, to ensure full repayment of the drawn funds to ESM over a medium-term horizon.</w:t>
      </w:r>
    </w:p>
    <w:p w:rsidR="002F0EFB" w:rsidRPr="00A11E3A"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Agreeing on a common </w:t>
      </w:r>
      <w:hyperlink r:id="rId386" w:tooltip="European Deposit Insurance Scheme (page does not exist)" w:history="1">
        <w:r w:rsidRPr="00C97FDD">
          <w:rPr>
            <w:rStyle w:val="a4"/>
            <w:rFonts w:ascii="Times New Roman" w:hAnsi="Times New Roman"/>
            <w:color w:val="auto"/>
            <w:sz w:val="28"/>
            <w:szCs w:val="28"/>
            <w:u w:val="none"/>
            <w:lang w:val="en-US"/>
          </w:rPr>
          <w:t>European Deposit Insurance Scheme</w:t>
        </w:r>
      </w:hyperlink>
      <w:r w:rsidRPr="00C97FDD">
        <w:rPr>
          <w:rFonts w:ascii="Times New Roman" w:hAnsi="Times New Roman"/>
          <w:sz w:val="28"/>
          <w:szCs w:val="28"/>
          <w:lang w:val="en-US"/>
        </w:rPr>
        <w:t xml:space="preserve"> (EDIS):</w:t>
      </w:r>
    </w:p>
    <w:p w:rsidR="002F0EFB" w:rsidRPr="00C97FDD" w:rsidRDefault="002F0EFB" w:rsidP="00A11E3A">
      <w:pPr>
        <w:spacing w:after="0" w:line="240" w:lineRule="auto"/>
        <w:ind w:firstLine="709"/>
        <w:jc w:val="both"/>
        <w:rPr>
          <w:rFonts w:ascii="Times New Roman" w:hAnsi="Times New Roman"/>
          <w:sz w:val="28"/>
          <w:szCs w:val="28"/>
          <w:lang w:val="en-US"/>
        </w:rPr>
      </w:pPr>
      <w:proofErr w:type="gramStart"/>
      <w:r w:rsidRPr="00C97FDD">
        <w:rPr>
          <w:rFonts w:ascii="Times New Roman" w:hAnsi="Times New Roman"/>
          <w:sz w:val="28"/>
          <w:szCs w:val="28"/>
          <w:lang w:val="en-US"/>
        </w:rPr>
        <w:t>A new</w:t>
      </w:r>
      <w:proofErr w:type="gramEnd"/>
      <w:r w:rsidRPr="00C97FDD">
        <w:rPr>
          <w:rFonts w:ascii="Times New Roman" w:hAnsi="Times New Roman"/>
          <w:sz w:val="28"/>
          <w:szCs w:val="28"/>
          <w:lang w:val="en-US"/>
        </w:rPr>
        <w:t xml:space="preserve"> common deposit insurance would be less vulnerable than the current </w:t>
      </w:r>
      <w:r w:rsidRPr="00C97FDD">
        <w:rPr>
          <w:rFonts w:ascii="Times New Roman" w:hAnsi="Times New Roman"/>
          <w:i/>
          <w:iCs/>
          <w:sz w:val="28"/>
          <w:szCs w:val="28"/>
          <w:lang w:val="en-US"/>
        </w:rPr>
        <w:t>national deposit guarantee schemes</w:t>
      </w:r>
      <w:r w:rsidRPr="00C97FDD">
        <w:rPr>
          <w:rFonts w:ascii="Times New Roman" w:hAnsi="Times New Roman"/>
          <w:sz w:val="28"/>
          <w:szCs w:val="28"/>
          <w:lang w:val="en-US"/>
        </w:rPr>
        <w:t xml:space="preserve">, towards eruption of local shocks (in particular when both the sovereign and its national banking sector is perceived by the market to be in a fragile situation). It would also carry less risk for needing injection of additional public money to service its payment of deposit guarantees in the event of severe crisis, as failing risks would be spread more widely across all member states while its private sector funds would be raised over a much larger pool of </w:t>
      </w:r>
      <w:r w:rsidRPr="00C97FDD">
        <w:rPr>
          <w:rFonts w:ascii="Times New Roman" w:hAnsi="Times New Roman"/>
          <w:sz w:val="28"/>
          <w:szCs w:val="28"/>
          <w:lang w:val="en-US"/>
        </w:rPr>
        <w:lastRenderedPageBreak/>
        <w:t>financial institutions. EDIS would just like the national deposit guarantee schemes be privately funded through ex ante risk-based fees paid by all the participating banks in the Member States, and be devised in a way that would prevent moral hazard. Establishment of a fully-fledged EDIS will take time. A possible option would be to devise the EDIS as a re-insurance system at the European level for the national deposit guarantee schemes.</w:t>
      </w:r>
    </w:p>
    <w:p w:rsidR="002F0EFB" w:rsidRPr="00A11E3A"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Improving the effectiveness of the instrument for </w:t>
      </w:r>
      <w:r w:rsidRPr="00C97FDD">
        <w:rPr>
          <w:rFonts w:ascii="Times New Roman" w:hAnsi="Times New Roman"/>
          <w:i/>
          <w:iCs/>
          <w:sz w:val="28"/>
          <w:szCs w:val="28"/>
          <w:lang w:val="en-US"/>
        </w:rPr>
        <w:t>direct bank recapitalisation</w:t>
      </w:r>
      <w:r w:rsidRPr="00C97FDD">
        <w:rPr>
          <w:rFonts w:ascii="Times New Roman" w:hAnsi="Times New Roman"/>
          <w:sz w:val="28"/>
          <w:szCs w:val="28"/>
          <w:lang w:val="en-US"/>
        </w:rPr>
        <w:t xml:space="preserve"> in the </w:t>
      </w:r>
      <w:hyperlink r:id="rId387" w:tooltip="European Stability Mechanism" w:history="1">
        <w:r w:rsidRPr="00C97FDD">
          <w:rPr>
            <w:rStyle w:val="a4"/>
            <w:rFonts w:ascii="Times New Roman" w:hAnsi="Times New Roman"/>
            <w:color w:val="auto"/>
            <w:sz w:val="28"/>
            <w:szCs w:val="28"/>
            <w:u w:val="none"/>
            <w:lang w:val="en-US"/>
          </w:rPr>
          <w:t>European Stability Mechanism</w:t>
        </w:r>
      </w:hyperlink>
      <w:r w:rsidRPr="00C97FDD">
        <w:rPr>
          <w:rFonts w:ascii="Times New Roman" w:hAnsi="Times New Roman"/>
          <w:sz w:val="28"/>
          <w:szCs w:val="28"/>
          <w:lang w:val="en-US"/>
        </w:rPr>
        <w:t>:</w:t>
      </w:r>
    </w:p>
    <w:p w:rsidR="002F0EFB" w:rsidRPr="00C97FDD" w:rsidRDefault="002F0EFB" w:rsidP="00A11E3A">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The ESM instrument for </w:t>
      </w:r>
      <w:r w:rsidRPr="00C97FDD">
        <w:rPr>
          <w:rFonts w:ascii="Times New Roman" w:hAnsi="Times New Roman"/>
          <w:i/>
          <w:iCs/>
          <w:sz w:val="28"/>
          <w:szCs w:val="28"/>
          <w:lang w:val="en-US"/>
        </w:rPr>
        <w:t>direct bank recapitalisation</w:t>
      </w:r>
      <w:r w:rsidRPr="00C97FDD">
        <w:rPr>
          <w:rFonts w:ascii="Times New Roman" w:hAnsi="Times New Roman"/>
          <w:sz w:val="28"/>
          <w:szCs w:val="28"/>
          <w:lang w:val="en-US"/>
        </w:rPr>
        <w:t xml:space="preserve"> was launched in December 2014, but should soon be reviewed for the purpose of loosening its restrictive eligibility criteria (currently it only applies for </w:t>
      </w:r>
      <w:hyperlink r:id="rId388" w:tooltip="List of systemically important banks" w:history="1">
        <w:r w:rsidRPr="00C97FDD">
          <w:rPr>
            <w:rStyle w:val="a4"/>
            <w:rFonts w:ascii="Times New Roman" w:hAnsi="Times New Roman"/>
            <w:color w:val="auto"/>
            <w:sz w:val="28"/>
            <w:szCs w:val="28"/>
            <w:u w:val="none"/>
            <w:lang w:val="en-US"/>
          </w:rPr>
          <w:t>systemically important banks</w:t>
        </w:r>
      </w:hyperlink>
      <w:r w:rsidRPr="00C97FDD">
        <w:rPr>
          <w:rFonts w:ascii="Times New Roman" w:hAnsi="Times New Roman"/>
          <w:sz w:val="28"/>
          <w:szCs w:val="28"/>
          <w:lang w:val="en-US"/>
        </w:rPr>
        <w:t xml:space="preserve"> of countries unable to function as alternative backstop themselves without endangering their fiscal stability), while there should be made no change to the current requirement for a prior </w:t>
      </w:r>
      <w:r w:rsidRPr="00C97FDD">
        <w:rPr>
          <w:rFonts w:ascii="Times New Roman" w:hAnsi="Times New Roman"/>
          <w:i/>
          <w:iCs/>
          <w:sz w:val="28"/>
          <w:szCs w:val="28"/>
          <w:lang w:val="en-US"/>
        </w:rPr>
        <w:t>resolution bail-in by private creditors</w:t>
      </w:r>
      <w:r w:rsidRPr="00C97FDD">
        <w:rPr>
          <w:rFonts w:ascii="Times New Roman" w:hAnsi="Times New Roman"/>
          <w:sz w:val="28"/>
          <w:szCs w:val="28"/>
          <w:lang w:val="en-US"/>
        </w:rPr>
        <w:t xml:space="preserve"> and </w:t>
      </w:r>
      <w:r w:rsidRPr="00C97FDD">
        <w:rPr>
          <w:rFonts w:ascii="Times New Roman" w:hAnsi="Times New Roman"/>
          <w:i/>
          <w:iCs/>
          <w:sz w:val="28"/>
          <w:szCs w:val="28"/>
          <w:lang w:val="en-US"/>
        </w:rPr>
        <w:t>regulated SRF payment for resolution costs</w:t>
      </w:r>
      <w:r w:rsidRPr="00C97FDD">
        <w:rPr>
          <w:rFonts w:ascii="Times New Roman" w:hAnsi="Times New Roman"/>
          <w:sz w:val="28"/>
          <w:szCs w:val="28"/>
          <w:lang w:val="en-US"/>
        </w:rPr>
        <w:t xml:space="preserve"> first to be conducted before the instrument becomes accessible.</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Launch a new </w:t>
      </w:r>
      <w:hyperlink r:id="rId389" w:tooltip="Capital Markets Union (page does not exist)" w:history="1">
        <w:r w:rsidRPr="00C97FDD">
          <w:rPr>
            <w:rStyle w:val="a4"/>
            <w:rFonts w:ascii="Times New Roman" w:hAnsi="Times New Roman"/>
            <w:color w:val="auto"/>
            <w:sz w:val="28"/>
            <w:szCs w:val="28"/>
            <w:u w:val="none"/>
            <w:lang w:val="en-US"/>
          </w:rPr>
          <w:t>Capital Markets Union</w:t>
        </w:r>
      </w:hyperlink>
      <w:r w:rsidRPr="00C97FDD">
        <w:rPr>
          <w:rFonts w:ascii="Times New Roman" w:hAnsi="Times New Roman"/>
          <w:sz w:val="28"/>
          <w:szCs w:val="28"/>
          <w:lang w:val="en-US"/>
        </w:rPr>
        <w:t xml:space="preserve"> (CMU): </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The European Commission has published a </w:t>
      </w:r>
      <w:hyperlink r:id="rId390" w:tooltip="Green paper" w:history="1">
        <w:r w:rsidRPr="00C97FDD">
          <w:rPr>
            <w:rStyle w:val="a4"/>
            <w:rFonts w:ascii="Times New Roman" w:hAnsi="Times New Roman"/>
            <w:color w:val="auto"/>
            <w:sz w:val="28"/>
            <w:szCs w:val="28"/>
            <w:u w:val="none"/>
            <w:lang w:val="en-US"/>
          </w:rPr>
          <w:t>green paper</w:t>
        </w:r>
      </w:hyperlink>
      <w:r w:rsidRPr="00C97FDD">
        <w:rPr>
          <w:rFonts w:ascii="Times New Roman" w:hAnsi="Times New Roman"/>
          <w:sz w:val="28"/>
          <w:szCs w:val="28"/>
          <w:lang w:val="en-US"/>
        </w:rPr>
        <w:t xml:space="preserve"> describing how they envisage </w:t>
      </w:r>
      <w:proofErr w:type="gramStart"/>
      <w:r w:rsidRPr="00C97FDD">
        <w:rPr>
          <w:rFonts w:ascii="Times New Roman" w:hAnsi="Times New Roman"/>
          <w:sz w:val="28"/>
          <w:szCs w:val="28"/>
          <w:lang w:val="en-US"/>
        </w:rPr>
        <w:t>to build</w:t>
      </w:r>
      <w:proofErr w:type="gramEnd"/>
      <w:r w:rsidRPr="00C97FDD">
        <w:rPr>
          <w:rFonts w:ascii="Times New Roman" w:hAnsi="Times New Roman"/>
          <w:sz w:val="28"/>
          <w:szCs w:val="28"/>
          <w:lang w:val="en-US"/>
        </w:rPr>
        <w:t xml:space="preserve"> a new Capital Markets Union (CMU), and will publish a more concrete action plan for how to achieve it in September 2015. The CMU is envisaged to include all 28 EU Members and to be fully </w:t>
      </w:r>
      <w:proofErr w:type="gramStart"/>
      <w:r w:rsidRPr="00C97FDD">
        <w:rPr>
          <w:rFonts w:ascii="Times New Roman" w:hAnsi="Times New Roman"/>
          <w:sz w:val="28"/>
          <w:szCs w:val="28"/>
          <w:lang w:val="en-US"/>
        </w:rPr>
        <w:t>build</w:t>
      </w:r>
      <w:proofErr w:type="gramEnd"/>
      <w:r w:rsidRPr="00C97FDD">
        <w:rPr>
          <w:rFonts w:ascii="Times New Roman" w:hAnsi="Times New Roman"/>
          <w:sz w:val="28"/>
          <w:szCs w:val="28"/>
          <w:lang w:val="en-US"/>
        </w:rPr>
        <w:t xml:space="preserve"> by 2019. Its construction will: </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(A) Improve access to financing for all businesses across Europe and investment projects, in particular start-ups, SMEs and long-term projects.</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(B) Increase and diversify the sources of funding from investors in the EU and all over the world, so that companies (including SMEs) in addition to the already available bank credit lending also can tap capital markets through alternative funding sources that better suits them.</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(C) Make the capital markets work more effectively by connecting investors and those who need funding more efficiently, both within Member States and cross-border.</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(D) Make the capital markets more shock resilient by pooling cross-border private risk-sharing through a deepening integration of bond and equity markets, herby also protecting it better against the risk for systemic shocks in the national financial sector.</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The establishment of the CMU, is envisaged at the same time to require a strengthening of the available tools to manage systemic risks of financial players prudently (macro-prudential toolkit), and a strengthening of the supervisory framework for financial actors to ensure their solidity and that they have sufficient risk management structures in place (ultimately leading to the launch of a new single European capital markets supervisor). A harmonized taxation scheme for capital market </w:t>
      </w:r>
      <w:proofErr w:type="gramStart"/>
      <w:r w:rsidRPr="00C97FDD">
        <w:rPr>
          <w:rFonts w:ascii="Times New Roman" w:hAnsi="Times New Roman"/>
          <w:sz w:val="28"/>
          <w:szCs w:val="28"/>
          <w:lang w:val="en-US"/>
        </w:rPr>
        <w:t>activities,</w:t>
      </w:r>
      <w:proofErr w:type="gramEnd"/>
      <w:r w:rsidRPr="00C97FDD">
        <w:rPr>
          <w:rFonts w:ascii="Times New Roman" w:hAnsi="Times New Roman"/>
          <w:sz w:val="28"/>
          <w:szCs w:val="28"/>
          <w:lang w:val="en-US"/>
        </w:rPr>
        <w:t xml:space="preserve"> could also play an important role in terms of providing a neutral treatment for different but comparable activities and investments across jurisdictions. A genuine CMU is envisaged also to require update of EU legislation in the following four areas: (A) Simplification of prospectus requirements; (B) </w:t>
      </w:r>
      <w:r w:rsidRPr="00C97FDD">
        <w:rPr>
          <w:rFonts w:ascii="Times New Roman" w:hAnsi="Times New Roman"/>
          <w:sz w:val="28"/>
          <w:szCs w:val="28"/>
          <w:lang w:val="en-US"/>
        </w:rPr>
        <w:lastRenderedPageBreak/>
        <w:t>Reviving the EU market for high quality securitisation; (C) Greater harmonisation of accounting and auditing practices; (D) Addressing the most important bottlenecks preventing the integration of capital markets in areas like insolvency law, company law, property rights and the legal enforceability of cross-border claims.</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Reinforce the </w:t>
      </w:r>
      <w:hyperlink r:id="rId391" w:tooltip="European Systemic Risk Board" w:history="1">
        <w:r w:rsidRPr="00C97FDD">
          <w:rPr>
            <w:rStyle w:val="a4"/>
            <w:rFonts w:ascii="Times New Roman" w:hAnsi="Times New Roman"/>
            <w:color w:val="auto"/>
            <w:sz w:val="28"/>
            <w:szCs w:val="28"/>
            <w:u w:val="none"/>
            <w:lang w:val="en-US"/>
          </w:rPr>
          <w:t>European Systemic Risk Board</w:t>
        </w:r>
      </w:hyperlink>
      <w:r w:rsidRPr="00C97FDD">
        <w:rPr>
          <w:rFonts w:ascii="Times New Roman" w:hAnsi="Times New Roman"/>
          <w:sz w:val="28"/>
          <w:szCs w:val="28"/>
          <w:lang w:val="en-US"/>
        </w:rPr>
        <w:t>, so that it becomes capable of detecting risks to the financial sector as a whole.</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Launch a new advisory </w:t>
      </w:r>
      <w:hyperlink r:id="rId392" w:tooltip="European Fiscal Board (page does not exist)" w:history="1">
        <w:r w:rsidRPr="00C97FDD">
          <w:rPr>
            <w:rStyle w:val="a4"/>
            <w:rFonts w:ascii="Times New Roman" w:hAnsi="Times New Roman"/>
            <w:color w:val="auto"/>
            <w:sz w:val="28"/>
            <w:szCs w:val="28"/>
            <w:u w:val="none"/>
            <w:lang w:val="en-US"/>
          </w:rPr>
          <w:t>European Fiscal Board</w:t>
        </w:r>
      </w:hyperlink>
      <w:r w:rsidRPr="00C97FDD">
        <w:rPr>
          <w:rFonts w:ascii="Times New Roman" w:hAnsi="Times New Roman"/>
          <w:sz w:val="28"/>
          <w:szCs w:val="28"/>
          <w:lang w:val="en-US"/>
        </w:rPr>
        <w:t xml:space="preserve">: </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This new independent advisory entity would coordinate and complement the work of the already established independent national fiscal advisory councils. The board would also provide a public and independent assessment, at European level, of how budgets – and their execution – perform against the economic objectives and recommendations set out in the EU fiscal framework. Its issued opinions and advice should feed into the decisions taken by the Commission in the context of the European Semester.</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Revamp the European Semester by reorganizing it to follow two consecutive stages. The first stage (stretching from November to February) shall be devoted to the eurozone as a whole, and the second stage (stretching from March to July) then subsequently feature a discussion of country specific issues.</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rPr>
      </w:pPr>
      <w:r w:rsidRPr="00C97FDD">
        <w:rPr>
          <w:rFonts w:ascii="Times New Roman" w:hAnsi="Times New Roman"/>
          <w:sz w:val="28"/>
          <w:szCs w:val="28"/>
          <w:lang w:val="en-US"/>
        </w:rPr>
        <w:t xml:space="preserve">Strengthen parliamentary control as part of the European Semester. </w:t>
      </w:r>
      <w:r w:rsidRPr="00C97FDD">
        <w:rPr>
          <w:rFonts w:ascii="Times New Roman" w:hAnsi="Times New Roman"/>
          <w:sz w:val="28"/>
          <w:szCs w:val="28"/>
        </w:rPr>
        <w:t xml:space="preserve">This shall be achieved by: </w:t>
      </w:r>
    </w:p>
    <w:p w:rsidR="002F0EFB" w:rsidRPr="00C97FDD" w:rsidRDefault="002F0EFB" w:rsidP="00CB3611">
      <w:pPr>
        <w:numPr>
          <w:ilvl w:val="1"/>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Plenary debate at the European Parliament first on the Annual Growth Survey and then on the Country-Specific Recommendations.</w:t>
      </w:r>
    </w:p>
    <w:p w:rsidR="002F0EFB" w:rsidRPr="00C97FDD" w:rsidRDefault="002F0EFB" w:rsidP="00CB3611">
      <w:pPr>
        <w:numPr>
          <w:ilvl w:val="1"/>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More systematic interactions between Commissioners and national Parliaments on Country-Specific Recommendations and on national budgets.</w:t>
      </w:r>
    </w:p>
    <w:p w:rsidR="002F0EFB" w:rsidRPr="00C97FDD" w:rsidRDefault="002F0EFB" w:rsidP="00CB3611">
      <w:pPr>
        <w:numPr>
          <w:ilvl w:val="1"/>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More systematic consultation by governments of national Parliaments and social partners before submitting National Reform and Stability Programmes.</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Increase the level of cooperation between the European Parliament and national Parliaments.</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Reinforce the steer of the </w:t>
      </w:r>
      <w:hyperlink r:id="rId393" w:tooltip="Eurogroup" w:history="1">
        <w:r w:rsidRPr="00C97FDD">
          <w:rPr>
            <w:rStyle w:val="a4"/>
            <w:rFonts w:ascii="Times New Roman" w:hAnsi="Times New Roman"/>
            <w:color w:val="auto"/>
            <w:sz w:val="28"/>
            <w:szCs w:val="28"/>
            <w:u w:val="none"/>
            <w:lang w:val="en-US"/>
          </w:rPr>
          <w:t>Eurogroup</w:t>
        </w:r>
      </w:hyperlink>
      <w:r w:rsidRPr="00C97FDD">
        <w:rPr>
          <w:rFonts w:ascii="Times New Roman" w:hAnsi="Times New Roman"/>
          <w:sz w:val="28"/>
          <w:szCs w:val="28"/>
          <w:lang w:val="en-US"/>
        </w:rPr>
        <w:t xml:space="preserve">: </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As the Eurogroup will step up its involvement and steering role in the revamped European Semester, a reinforcement of its presidency and provided means at its </w:t>
      </w:r>
      <w:proofErr w:type="gramStart"/>
      <w:r w:rsidRPr="00C97FDD">
        <w:rPr>
          <w:rFonts w:ascii="Times New Roman" w:hAnsi="Times New Roman"/>
          <w:sz w:val="28"/>
          <w:szCs w:val="28"/>
          <w:lang w:val="en-US"/>
        </w:rPr>
        <w:t>disposal,</w:t>
      </w:r>
      <w:proofErr w:type="gramEnd"/>
      <w:r w:rsidRPr="00C97FDD">
        <w:rPr>
          <w:rFonts w:ascii="Times New Roman" w:hAnsi="Times New Roman"/>
          <w:sz w:val="28"/>
          <w:szCs w:val="28"/>
          <w:lang w:val="en-US"/>
        </w:rPr>
        <w:t xml:space="preserve"> may be required.</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Take steps towards a consolidated external representation of the eurozone: </w:t>
      </w:r>
    </w:p>
    <w:p w:rsidR="002F0EFB" w:rsidRPr="00C97FDD" w:rsidRDefault="002F0EFB" w:rsidP="00C97FDD">
      <w:pPr>
        <w:spacing w:after="0" w:line="240" w:lineRule="auto"/>
        <w:ind w:firstLine="709"/>
        <w:jc w:val="both"/>
        <w:rPr>
          <w:rFonts w:ascii="Times New Roman" w:hAnsi="Times New Roman"/>
          <w:sz w:val="28"/>
          <w:szCs w:val="28"/>
          <w:lang w:val="en-US"/>
        </w:rPr>
      </w:pPr>
      <w:r w:rsidRPr="00C97FDD">
        <w:rPr>
          <w:rFonts w:ascii="Times New Roman" w:hAnsi="Times New Roman"/>
          <w:sz w:val="28"/>
          <w:szCs w:val="28"/>
          <w:lang w:val="en-US"/>
        </w:rPr>
        <w:t xml:space="preserve">The EU and the eurozone are still not represented as one voice in the international financial institutions (i.e. in </w:t>
      </w:r>
      <w:hyperlink r:id="rId394" w:tooltip="International Monetary Fund" w:history="1">
        <w:r w:rsidRPr="00C97FDD">
          <w:rPr>
            <w:rStyle w:val="a4"/>
            <w:rFonts w:ascii="Times New Roman" w:hAnsi="Times New Roman"/>
            <w:color w:val="auto"/>
            <w:sz w:val="28"/>
            <w:szCs w:val="28"/>
            <w:u w:val="none"/>
            <w:lang w:val="en-US"/>
          </w:rPr>
          <w:t>IMF</w:t>
        </w:r>
      </w:hyperlink>
      <w:r w:rsidRPr="00C97FDD">
        <w:rPr>
          <w:rFonts w:ascii="Times New Roman" w:hAnsi="Times New Roman"/>
          <w:sz w:val="28"/>
          <w:szCs w:val="28"/>
          <w:lang w:val="en-US"/>
        </w:rPr>
        <w:t>), which mean Europeans speak with a fragmented voice, leading to the EU punching below its political and economic weight. Although the building of consolidated external representation is desirable, it is envisaged to be a gradual process, with only the first steps to be taken in stage 1.</w:t>
      </w:r>
    </w:p>
    <w:p w:rsidR="002F0EFB" w:rsidRPr="00C97FDD" w:rsidRDefault="002F0EFB" w:rsidP="00CB3611">
      <w:pPr>
        <w:numPr>
          <w:ilvl w:val="0"/>
          <w:numId w:val="19"/>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Integrate intergovernmental agreements into the framework of EU law. This includes the </w:t>
      </w:r>
      <w:hyperlink r:id="rId395" w:tooltip="Treaty on Stability, Coordination and Governance" w:history="1">
        <w:r w:rsidRPr="00C97FDD">
          <w:rPr>
            <w:rStyle w:val="a4"/>
            <w:rFonts w:ascii="Times New Roman" w:hAnsi="Times New Roman"/>
            <w:color w:val="auto"/>
            <w:sz w:val="28"/>
            <w:szCs w:val="28"/>
            <w:u w:val="none"/>
            <w:lang w:val="en-US"/>
          </w:rPr>
          <w:t>Treaty on Stability, Coordination and Governance</w:t>
        </w:r>
      </w:hyperlink>
      <w:r w:rsidRPr="00C97FDD">
        <w:rPr>
          <w:rFonts w:ascii="Times New Roman" w:hAnsi="Times New Roman"/>
          <w:sz w:val="28"/>
          <w:szCs w:val="28"/>
          <w:lang w:val="en-US"/>
        </w:rPr>
        <w:t xml:space="preserve">, the relevant parts of the </w:t>
      </w:r>
      <w:hyperlink r:id="rId396" w:tooltip="Euro Plus Pact" w:history="1">
        <w:r w:rsidRPr="00C97FDD">
          <w:rPr>
            <w:rStyle w:val="a4"/>
            <w:rFonts w:ascii="Times New Roman" w:hAnsi="Times New Roman"/>
            <w:color w:val="auto"/>
            <w:sz w:val="28"/>
            <w:szCs w:val="28"/>
            <w:u w:val="none"/>
            <w:lang w:val="en-US"/>
          </w:rPr>
          <w:t xml:space="preserve">Euro </w:t>
        </w:r>
        <w:proofErr w:type="gramStart"/>
        <w:r w:rsidRPr="00C97FDD">
          <w:rPr>
            <w:rStyle w:val="a4"/>
            <w:rFonts w:ascii="Times New Roman" w:hAnsi="Times New Roman"/>
            <w:color w:val="auto"/>
            <w:sz w:val="28"/>
            <w:szCs w:val="28"/>
            <w:u w:val="none"/>
            <w:lang w:val="en-US"/>
          </w:rPr>
          <w:t>Plus</w:t>
        </w:r>
        <w:proofErr w:type="gramEnd"/>
        <w:r w:rsidRPr="00C97FDD">
          <w:rPr>
            <w:rStyle w:val="a4"/>
            <w:rFonts w:ascii="Times New Roman" w:hAnsi="Times New Roman"/>
            <w:color w:val="auto"/>
            <w:sz w:val="28"/>
            <w:szCs w:val="28"/>
            <w:u w:val="none"/>
            <w:lang w:val="en-US"/>
          </w:rPr>
          <w:t xml:space="preserve"> Pact</w:t>
        </w:r>
      </w:hyperlink>
      <w:r w:rsidRPr="00C97FDD">
        <w:rPr>
          <w:rFonts w:ascii="Times New Roman" w:hAnsi="Times New Roman"/>
          <w:sz w:val="28"/>
          <w:szCs w:val="28"/>
          <w:lang w:val="en-US"/>
        </w:rPr>
        <w:t xml:space="preserve">; and the Intergovernmental Agreement on the </w:t>
      </w:r>
      <w:hyperlink r:id="rId397" w:tooltip="Single Resolution Fund" w:history="1">
        <w:r w:rsidRPr="00C97FDD">
          <w:rPr>
            <w:rStyle w:val="a4"/>
            <w:rFonts w:ascii="Times New Roman" w:hAnsi="Times New Roman"/>
            <w:color w:val="auto"/>
            <w:sz w:val="28"/>
            <w:szCs w:val="28"/>
            <w:u w:val="none"/>
            <w:lang w:val="en-US"/>
          </w:rPr>
          <w:t>Single Resolution Fund</w:t>
        </w:r>
      </w:hyperlink>
      <w:r w:rsidRPr="00C97FDD">
        <w:rPr>
          <w:rFonts w:ascii="Times New Roman" w:hAnsi="Times New Roman"/>
          <w:sz w:val="28"/>
          <w:szCs w:val="28"/>
          <w:lang w:val="en-US"/>
        </w:rPr>
        <w:t>.</w:t>
      </w:r>
    </w:p>
    <w:p w:rsidR="002F0EFB" w:rsidRPr="00C97FDD" w:rsidRDefault="002F0EFB" w:rsidP="00A11E3A">
      <w:pPr>
        <w:spacing w:after="0" w:line="240" w:lineRule="auto"/>
        <w:ind w:firstLine="709"/>
        <w:jc w:val="both"/>
        <w:rPr>
          <w:rFonts w:ascii="Times New Roman" w:hAnsi="Times New Roman"/>
          <w:sz w:val="28"/>
          <w:szCs w:val="28"/>
        </w:rPr>
      </w:pPr>
      <w:r w:rsidRPr="00C97FDD">
        <w:rPr>
          <w:rFonts w:ascii="Times New Roman" w:hAnsi="Times New Roman"/>
          <w:b/>
          <w:bCs/>
          <w:sz w:val="28"/>
          <w:szCs w:val="28"/>
          <w:lang w:val="en-US"/>
        </w:rPr>
        <w:lastRenderedPageBreak/>
        <w:t>Stage 2:</w:t>
      </w:r>
      <w:r w:rsidRPr="00C97FDD">
        <w:rPr>
          <w:rFonts w:ascii="Times New Roman" w:hAnsi="Times New Roman"/>
          <w:sz w:val="28"/>
          <w:szCs w:val="28"/>
          <w:lang w:val="en-US"/>
        </w:rPr>
        <w:t xml:space="preserve"> The achievements of the first stage would be consolidated. On basis of consultation with an expert group, the European Commission will publish a </w:t>
      </w:r>
      <w:hyperlink r:id="rId398" w:tooltip="White paper" w:history="1">
        <w:r w:rsidRPr="00C97FDD">
          <w:rPr>
            <w:rStyle w:val="a4"/>
            <w:rFonts w:ascii="Times New Roman" w:hAnsi="Times New Roman"/>
            <w:color w:val="auto"/>
            <w:sz w:val="28"/>
            <w:szCs w:val="28"/>
            <w:u w:val="none"/>
            <w:lang w:val="en-US"/>
          </w:rPr>
          <w:t>white paper</w:t>
        </w:r>
      </w:hyperlink>
      <w:r w:rsidRPr="00C97FDD">
        <w:rPr>
          <w:rFonts w:ascii="Times New Roman" w:hAnsi="Times New Roman"/>
          <w:sz w:val="28"/>
          <w:szCs w:val="28"/>
          <w:lang w:val="en-US"/>
        </w:rPr>
        <w:t xml:space="preserve"> in </w:t>
      </w:r>
      <w:proofErr w:type="gramStart"/>
      <w:r w:rsidRPr="00C97FDD">
        <w:rPr>
          <w:rFonts w:ascii="Times New Roman" w:hAnsi="Times New Roman"/>
          <w:sz w:val="28"/>
          <w:szCs w:val="28"/>
          <w:lang w:val="en-US"/>
        </w:rPr>
        <w:t>Spring</w:t>
      </w:r>
      <w:proofErr w:type="gramEnd"/>
      <w:r w:rsidRPr="00C97FDD">
        <w:rPr>
          <w:rFonts w:ascii="Times New Roman" w:hAnsi="Times New Roman"/>
          <w:sz w:val="28"/>
          <w:szCs w:val="28"/>
          <w:lang w:val="en-US"/>
        </w:rPr>
        <w:t xml:space="preserve"> 2017, which will conduct an assessment of progress made in Stage 1, and outline in more details the next steps and measures needed for completion of the EMU in Stage 2. </w:t>
      </w:r>
      <w:r w:rsidRPr="00C97FDD">
        <w:rPr>
          <w:rFonts w:ascii="Times New Roman" w:hAnsi="Times New Roman"/>
          <w:sz w:val="28"/>
          <w:szCs w:val="28"/>
        </w:rPr>
        <w:t>This second stage is currently envisaged to comprise:</w:t>
      </w:r>
    </w:p>
    <w:p w:rsidR="002F0EFB" w:rsidRPr="00C97FDD" w:rsidRDefault="002F0EFB" w:rsidP="00CB3611">
      <w:pPr>
        <w:numPr>
          <w:ilvl w:val="0"/>
          <w:numId w:val="20"/>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The intergovernmental </w:t>
      </w:r>
      <w:hyperlink r:id="rId399" w:tooltip="European Stability Mechanism" w:history="1">
        <w:r w:rsidRPr="00C97FDD">
          <w:rPr>
            <w:rStyle w:val="a4"/>
            <w:rFonts w:ascii="Times New Roman" w:hAnsi="Times New Roman"/>
            <w:color w:val="auto"/>
            <w:sz w:val="28"/>
            <w:szCs w:val="28"/>
            <w:u w:val="none"/>
            <w:lang w:val="en-US"/>
          </w:rPr>
          <w:t>European Stability Mechanism</w:t>
        </w:r>
      </w:hyperlink>
      <w:r w:rsidRPr="00C97FDD">
        <w:rPr>
          <w:rFonts w:ascii="Times New Roman" w:hAnsi="Times New Roman"/>
          <w:sz w:val="28"/>
          <w:szCs w:val="28"/>
          <w:lang w:val="en-US"/>
        </w:rPr>
        <w:t xml:space="preserve"> should be moved into becoming part of the EU treaty law applying automatically for all eurozone member states (something which is possible to do within existing paragraphs of the current EU treaty), in order to simplify and institutionalize its governance.</w:t>
      </w:r>
    </w:p>
    <w:p w:rsidR="002F0EFB" w:rsidRPr="00C97FDD" w:rsidRDefault="002F0EFB" w:rsidP="00CB3611">
      <w:pPr>
        <w:numPr>
          <w:ilvl w:val="0"/>
          <w:numId w:val="20"/>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More far-reaching measures </w:t>
      </w:r>
      <w:r w:rsidRPr="00C97FDD">
        <w:rPr>
          <w:rFonts w:ascii="Times New Roman" w:hAnsi="Times New Roman"/>
          <w:i/>
          <w:iCs/>
          <w:sz w:val="28"/>
          <w:szCs w:val="28"/>
          <w:lang w:val="en-US"/>
        </w:rPr>
        <w:t>(i.e. commonly agreed "convergence benchmark standards" of a more binding legal nature, and a treasury for the eurozone)</w:t>
      </w:r>
      <w:r w:rsidRPr="00C97FDD">
        <w:rPr>
          <w:rFonts w:ascii="Times New Roman" w:hAnsi="Times New Roman"/>
          <w:sz w:val="28"/>
          <w:szCs w:val="28"/>
          <w:lang w:val="en-US"/>
        </w:rPr>
        <w:t>, could also be agreed to complete the EMU's economic and institutional architecture, for the purpose of making the convergence process more binding.</w:t>
      </w:r>
    </w:p>
    <w:p w:rsidR="002F0EFB" w:rsidRPr="00C97FDD" w:rsidRDefault="002F0EFB" w:rsidP="00CB3611">
      <w:pPr>
        <w:numPr>
          <w:ilvl w:val="0"/>
          <w:numId w:val="20"/>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Significant progress towards these new common "convergence benchmark standards" (focusing primarily on labour markets, competitiveness, business environment, public administrations, and certain aspects of tax policy like i.e. the </w:t>
      </w:r>
      <w:hyperlink r:id="rId400" w:tooltip="Common Consolidated Corporate Tax Base" w:history="1">
        <w:r w:rsidRPr="00C97FDD">
          <w:rPr>
            <w:rStyle w:val="a4"/>
            <w:rFonts w:ascii="Times New Roman" w:hAnsi="Times New Roman"/>
            <w:color w:val="auto"/>
            <w:sz w:val="28"/>
            <w:szCs w:val="28"/>
            <w:u w:val="none"/>
            <w:lang w:val="en-US"/>
          </w:rPr>
          <w:t>corporate tax base</w:t>
        </w:r>
      </w:hyperlink>
      <w:r w:rsidRPr="00C97FDD">
        <w:rPr>
          <w:rFonts w:ascii="Times New Roman" w:hAnsi="Times New Roman"/>
          <w:sz w:val="28"/>
          <w:szCs w:val="28"/>
          <w:lang w:val="en-US"/>
        </w:rPr>
        <w:t xml:space="preserve">) – and a continued adherence to them once they are reached – would need to be verified by regular monitoring and would be among the conditions for each eurozone Member State to meet in order to become eligible for participation in a new fiscal capacity referred to as the </w:t>
      </w:r>
      <w:r w:rsidRPr="00C97FDD">
        <w:rPr>
          <w:rFonts w:ascii="Times New Roman" w:hAnsi="Times New Roman"/>
          <w:i/>
          <w:iCs/>
          <w:sz w:val="28"/>
          <w:szCs w:val="28"/>
          <w:lang w:val="en-US"/>
        </w:rPr>
        <w:t>"economic shock absorption mechanism"</w:t>
      </w:r>
      <w:r w:rsidRPr="00C97FDD">
        <w:rPr>
          <w:rFonts w:ascii="Times New Roman" w:hAnsi="Times New Roman"/>
          <w:sz w:val="28"/>
          <w:szCs w:val="28"/>
          <w:lang w:val="en-US"/>
        </w:rPr>
        <w:t xml:space="preserve">, which will be established for the eurozone as a last element of this second stage. The fundamental idea behind the </w:t>
      </w:r>
      <w:r w:rsidRPr="00C97FDD">
        <w:rPr>
          <w:rFonts w:ascii="Times New Roman" w:hAnsi="Times New Roman"/>
          <w:i/>
          <w:iCs/>
          <w:sz w:val="28"/>
          <w:szCs w:val="28"/>
          <w:lang w:val="en-US"/>
        </w:rPr>
        <w:t>"economic shock absorption mechanism"</w:t>
      </w:r>
      <w:r w:rsidRPr="00C97FDD">
        <w:rPr>
          <w:rFonts w:ascii="Times New Roman" w:hAnsi="Times New Roman"/>
          <w:sz w:val="28"/>
          <w:szCs w:val="28"/>
          <w:lang w:val="en-US"/>
        </w:rPr>
        <w:t xml:space="preserve">, is that its conditional shock absorbing transfers shall be triggered long before there is a need for ESM to offer the country a conditional macroeconomic crisis support programme, but that the mechanism at the same time never shall result in permanent annual transfers - or income equalizing transfers - between countries. A first building block of this "economic shock absorption mechanism", could perhaps be establishment of a permanent version of the </w:t>
      </w:r>
      <w:hyperlink r:id="rId401" w:tooltip="European Fund for Strategic Investments (page does not exist)" w:history="1">
        <w:r w:rsidRPr="00C97FDD">
          <w:rPr>
            <w:rStyle w:val="a4"/>
            <w:rFonts w:ascii="Times New Roman" w:hAnsi="Times New Roman"/>
            <w:color w:val="auto"/>
            <w:sz w:val="28"/>
            <w:szCs w:val="28"/>
            <w:u w:val="none"/>
            <w:lang w:val="en-US"/>
          </w:rPr>
          <w:t>European Fund for Strategic Investments</w:t>
        </w:r>
      </w:hyperlink>
      <w:r w:rsidRPr="00C97FDD">
        <w:rPr>
          <w:rFonts w:ascii="Times New Roman" w:hAnsi="Times New Roman"/>
          <w:sz w:val="28"/>
          <w:szCs w:val="28"/>
          <w:lang w:val="en-US"/>
        </w:rPr>
        <w:t>, in which the tap by a country into the identified pool of financing sources and future strategic investment projects could be timed to occur upon the periodic eruption of downturns/shocks in its economic business cycle.</w:t>
      </w:r>
    </w:p>
    <w:p w:rsidR="002F0EFB" w:rsidRPr="00C97FDD" w:rsidRDefault="002F0EFB" w:rsidP="00CB3611">
      <w:pPr>
        <w:numPr>
          <w:ilvl w:val="0"/>
          <w:numId w:val="20"/>
        </w:numPr>
        <w:spacing w:after="0" w:line="240" w:lineRule="auto"/>
        <w:ind w:left="0" w:firstLine="709"/>
        <w:jc w:val="both"/>
        <w:rPr>
          <w:rFonts w:ascii="Times New Roman" w:hAnsi="Times New Roman"/>
          <w:sz w:val="28"/>
          <w:szCs w:val="28"/>
          <w:lang w:val="en-US"/>
        </w:rPr>
      </w:pPr>
      <w:r w:rsidRPr="00C97FDD">
        <w:rPr>
          <w:rFonts w:ascii="Times New Roman" w:hAnsi="Times New Roman"/>
          <w:sz w:val="28"/>
          <w:szCs w:val="28"/>
          <w:lang w:val="en-US"/>
        </w:rPr>
        <w:t xml:space="preserve">Another important pre-condition for the launch of the "economic shock absorption mechanism", is expected to be, that the eurozone first establish an increasing degree of "common decision-making on national budgets" and an "enhanced coordination of economic policies" (i.e. of the specific taxation and employment policies implemented by the </w:t>
      </w:r>
      <w:r w:rsidRPr="00C97FDD">
        <w:rPr>
          <w:rFonts w:ascii="Times New Roman" w:hAnsi="Times New Roman"/>
          <w:i/>
          <w:iCs/>
          <w:sz w:val="28"/>
          <w:szCs w:val="28"/>
          <w:lang w:val="en-US"/>
        </w:rPr>
        <w:t>National Job Plan</w:t>
      </w:r>
      <w:r w:rsidRPr="00C97FDD">
        <w:rPr>
          <w:rFonts w:ascii="Times New Roman" w:hAnsi="Times New Roman"/>
          <w:sz w:val="28"/>
          <w:szCs w:val="28"/>
          <w:lang w:val="en-US"/>
        </w:rPr>
        <w:t xml:space="preserve"> of each Member State - which is published as part of their annual </w:t>
      </w:r>
      <w:r w:rsidRPr="00C97FDD">
        <w:rPr>
          <w:rFonts w:ascii="Times New Roman" w:hAnsi="Times New Roman"/>
          <w:i/>
          <w:iCs/>
          <w:sz w:val="28"/>
          <w:szCs w:val="28"/>
          <w:lang w:val="en-US"/>
        </w:rPr>
        <w:t>National Reform Programme</w:t>
      </w:r>
      <w:r w:rsidRPr="00C97FDD">
        <w:rPr>
          <w:rFonts w:ascii="Times New Roman" w:hAnsi="Times New Roman"/>
          <w:sz w:val="28"/>
          <w:szCs w:val="28"/>
          <w:lang w:val="en-US"/>
        </w:rPr>
        <w:t>).</w:t>
      </w:r>
    </w:p>
    <w:p w:rsidR="002F0EFB" w:rsidRPr="00C97FDD" w:rsidRDefault="002F0EFB" w:rsidP="00A11E3A">
      <w:pPr>
        <w:spacing w:after="0" w:line="240" w:lineRule="auto"/>
        <w:ind w:firstLine="709"/>
        <w:jc w:val="both"/>
        <w:rPr>
          <w:rFonts w:ascii="Times New Roman" w:hAnsi="Times New Roman"/>
          <w:sz w:val="28"/>
          <w:szCs w:val="28"/>
          <w:lang w:val="en-US"/>
        </w:rPr>
      </w:pPr>
      <w:proofErr w:type="gramStart"/>
      <w:r w:rsidRPr="00C97FDD">
        <w:rPr>
          <w:rFonts w:ascii="Times New Roman" w:hAnsi="Times New Roman"/>
          <w:b/>
          <w:bCs/>
          <w:sz w:val="28"/>
          <w:szCs w:val="28"/>
          <w:lang w:val="en-US"/>
        </w:rPr>
        <w:t>Stage 3 (by 2025):</w:t>
      </w:r>
      <w:r w:rsidRPr="00C97FDD">
        <w:rPr>
          <w:rFonts w:ascii="Times New Roman" w:hAnsi="Times New Roman"/>
          <w:sz w:val="28"/>
          <w:szCs w:val="28"/>
          <w:lang w:val="en-US"/>
        </w:rPr>
        <w:t xml:space="preserve"> Reaching the final stage of "a deep and genuine EMU", by also considering the prospects of potential EU treaty changes.</w:t>
      </w:r>
      <w:proofErr w:type="gramEnd"/>
    </w:p>
    <w:p w:rsidR="002F0EFB" w:rsidRPr="00C97FDD" w:rsidRDefault="002F0EFB" w:rsidP="00C97FDD">
      <w:pPr>
        <w:pStyle w:val="a3"/>
        <w:spacing w:before="0" w:beforeAutospacing="0" w:after="0" w:afterAutospacing="0"/>
        <w:ind w:firstLine="709"/>
        <w:jc w:val="both"/>
        <w:rPr>
          <w:sz w:val="28"/>
          <w:szCs w:val="28"/>
          <w:lang w:val="en-US"/>
        </w:rPr>
      </w:pPr>
      <w:r w:rsidRPr="00C97FDD">
        <w:rPr>
          <w:sz w:val="28"/>
          <w:szCs w:val="28"/>
          <w:lang w:val="en-US"/>
        </w:rPr>
        <w:t xml:space="preserve">All of the above three stages are envisaged to bring further progress on all four dimensions of the EMU: </w:t>
      </w:r>
    </w:p>
    <w:p w:rsidR="002F0EFB" w:rsidRPr="00C97FDD" w:rsidRDefault="002F0EFB" w:rsidP="00CB3611">
      <w:pPr>
        <w:numPr>
          <w:ilvl w:val="0"/>
          <w:numId w:val="21"/>
        </w:numPr>
        <w:spacing w:after="0" w:line="240" w:lineRule="auto"/>
        <w:ind w:left="0" w:firstLine="709"/>
        <w:jc w:val="both"/>
        <w:rPr>
          <w:rFonts w:ascii="Times New Roman" w:hAnsi="Times New Roman"/>
          <w:sz w:val="28"/>
          <w:szCs w:val="28"/>
          <w:lang w:val="en-US"/>
        </w:rPr>
      </w:pPr>
      <w:r w:rsidRPr="00C97FDD">
        <w:rPr>
          <w:rFonts w:ascii="Times New Roman" w:hAnsi="Times New Roman"/>
          <w:b/>
          <w:bCs/>
          <w:sz w:val="28"/>
          <w:szCs w:val="28"/>
          <w:lang w:val="en-US"/>
        </w:rPr>
        <w:lastRenderedPageBreak/>
        <w:t>Economic union:</w:t>
      </w:r>
      <w:r w:rsidRPr="00C97FDD">
        <w:rPr>
          <w:rFonts w:ascii="Times New Roman" w:hAnsi="Times New Roman"/>
          <w:sz w:val="28"/>
          <w:szCs w:val="28"/>
          <w:lang w:val="en-US"/>
        </w:rPr>
        <w:t xml:space="preserve"> Focusing on convergence, prosperity, and social cohesion.</w:t>
      </w:r>
    </w:p>
    <w:p w:rsidR="002F0EFB" w:rsidRPr="00C97FDD" w:rsidRDefault="002F0EFB" w:rsidP="00CB3611">
      <w:pPr>
        <w:numPr>
          <w:ilvl w:val="0"/>
          <w:numId w:val="21"/>
        </w:numPr>
        <w:spacing w:after="0" w:line="240" w:lineRule="auto"/>
        <w:ind w:left="0" w:firstLine="709"/>
        <w:jc w:val="both"/>
        <w:rPr>
          <w:rFonts w:ascii="Times New Roman" w:hAnsi="Times New Roman"/>
          <w:sz w:val="28"/>
          <w:szCs w:val="28"/>
          <w:lang w:val="en-US"/>
        </w:rPr>
      </w:pPr>
      <w:r w:rsidRPr="00C97FDD">
        <w:rPr>
          <w:rFonts w:ascii="Times New Roman" w:hAnsi="Times New Roman"/>
          <w:b/>
          <w:bCs/>
          <w:sz w:val="28"/>
          <w:szCs w:val="28"/>
          <w:lang w:val="en-US"/>
        </w:rPr>
        <w:t>Financial union:</w:t>
      </w:r>
      <w:r w:rsidRPr="00C97FDD">
        <w:rPr>
          <w:rFonts w:ascii="Times New Roman" w:hAnsi="Times New Roman"/>
          <w:sz w:val="28"/>
          <w:szCs w:val="28"/>
          <w:lang w:val="en-US"/>
        </w:rPr>
        <w:t xml:space="preserve"> Completing the </w:t>
      </w:r>
      <w:hyperlink r:id="rId402" w:tooltip="Banking union" w:history="1">
        <w:r w:rsidRPr="00C97FDD">
          <w:rPr>
            <w:rStyle w:val="a4"/>
            <w:rFonts w:ascii="Times New Roman" w:hAnsi="Times New Roman"/>
            <w:color w:val="auto"/>
            <w:sz w:val="28"/>
            <w:szCs w:val="28"/>
            <w:u w:val="none"/>
            <w:lang w:val="en-US"/>
          </w:rPr>
          <w:t>banking union</w:t>
        </w:r>
      </w:hyperlink>
      <w:r w:rsidRPr="00C97FDD">
        <w:rPr>
          <w:rFonts w:ascii="Times New Roman" w:hAnsi="Times New Roman"/>
          <w:sz w:val="28"/>
          <w:szCs w:val="28"/>
          <w:lang w:val="en-US"/>
        </w:rPr>
        <w:t xml:space="preserve"> and constructing a </w:t>
      </w:r>
      <w:hyperlink r:id="rId403" w:tooltip="Capital markets union (page does not exist)" w:history="1">
        <w:r w:rsidRPr="00C97FDD">
          <w:rPr>
            <w:rStyle w:val="a4"/>
            <w:rFonts w:ascii="Times New Roman" w:hAnsi="Times New Roman"/>
            <w:color w:val="auto"/>
            <w:sz w:val="28"/>
            <w:szCs w:val="28"/>
            <w:u w:val="none"/>
            <w:lang w:val="en-US"/>
          </w:rPr>
          <w:t>capital markets union</w:t>
        </w:r>
      </w:hyperlink>
      <w:r w:rsidRPr="00C97FDD">
        <w:rPr>
          <w:rFonts w:ascii="Times New Roman" w:hAnsi="Times New Roman"/>
          <w:sz w:val="28"/>
          <w:szCs w:val="28"/>
          <w:lang w:val="en-US"/>
        </w:rPr>
        <w:t>.</w:t>
      </w:r>
    </w:p>
    <w:p w:rsidR="002F0EFB" w:rsidRPr="00C97FDD" w:rsidRDefault="002F0EFB" w:rsidP="00CB3611">
      <w:pPr>
        <w:numPr>
          <w:ilvl w:val="0"/>
          <w:numId w:val="21"/>
        </w:numPr>
        <w:spacing w:after="0" w:line="240" w:lineRule="auto"/>
        <w:ind w:left="0" w:firstLine="709"/>
        <w:jc w:val="both"/>
        <w:rPr>
          <w:rFonts w:ascii="Times New Roman" w:hAnsi="Times New Roman"/>
          <w:sz w:val="28"/>
          <w:szCs w:val="28"/>
          <w:lang w:val="en-US"/>
        </w:rPr>
      </w:pPr>
      <w:r w:rsidRPr="00C97FDD">
        <w:rPr>
          <w:rFonts w:ascii="Times New Roman" w:hAnsi="Times New Roman"/>
          <w:b/>
          <w:bCs/>
          <w:sz w:val="28"/>
          <w:szCs w:val="28"/>
          <w:lang w:val="en-US"/>
        </w:rPr>
        <w:t>Fiscal union:</w:t>
      </w:r>
      <w:r w:rsidRPr="00C97FDD">
        <w:rPr>
          <w:rFonts w:ascii="Times New Roman" w:hAnsi="Times New Roman"/>
          <w:sz w:val="28"/>
          <w:szCs w:val="28"/>
          <w:lang w:val="en-US"/>
        </w:rPr>
        <w:t xml:space="preserve"> Ensuring sound and integrated fiscal policies</w:t>
      </w:r>
    </w:p>
    <w:p w:rsidR="002F0EFB" w:rsidRDefault="002F0EFB" w:rsidP="00CB3611">
      <w:pPr>
        <w:numPr>
          <w:ilvl w:val="0"/>
          <w:numId w:val="21"/>
        </w:numPr>
        <w:spacing w:after="0" w:line="240" w:lineRule="auto"/>
        <w:ind w:left="0" w:firstLine="709"/>
        <w:jc w:val="both"/>
        <w:rPr>
          <w:rFonts w:ascii="Times New Roman" w:hAnsi="Times New Roman"/>
          <w:sz w:val="28"/>
          <w:szCs w:val="28"/>
          <w:lang w:val="en-US"/>
        </w:rPr>
      </w:pPr>
      <w:r w:rsidRPr="00C97FDD">
        <w:rPr>
          <w:rFonts w:ascii="Times New Roman" w:hAnsi="Times New Roman"/>
          <w:b/>
          <w:bCs/>
          <w:sz w:val="28"/>
          <w:szCs w:val="28"/>
          <w:lang w:val="en-US"/>
        </w:rPr>
        <w:t>Political Union:</w:t>
      </w:r>
      <w:r w:rsidRPr="00C97FDD">
        <w:rPr>
          <w:rFonts w:ascii="Times New Roman" w:hAnsi="Times New Roman"/>
          <w:sz w:val="28"/>
          <w:szCs w:val="28"/>
          <w:lang w:val="en-US"/>
        </w:rPr>
        <w:t xml:space="preserve"> Enhancing democratic accountability, legitimacy and institutional strengthening of the EMU.</w:t>
      </w:r>
    </w:p>
    <w:p w:rsidR="002F0EFB" w:rsidRPr="00AF3125" w:rsidRDefault="002F0EFB" w:rsidP="00AF3125">
      <w:pPr>
        <w:spacing w:after="0" w:line="240" w:lineRule="auto"/>
        <w:ind w:firstLine="709"/>
        <w:jc w:val="both"/>
        <w:outlineLvl w:val="3"/>
        <w:rPr>
          <w:rFonts w:ascii="Times New Roman" w:hAnsi="Times New Roman"/>
          <w:sz w:val="28"/>
          <w:szCs w:val="28"/>
          <w:lang w:val="en-US"/>
        </w:rPr>
      </w:pPr>
      <w:r w:rsidRPr="00AF3125">
        <w:rPr>
          <w:rFonts w:ascii="Times New Roman" w:hAnsi="Times New Roman"/>
          <w:b/>
          <w:bCs/>
          <w:sz w:val="28"/>
          <w:szCs w:val="28"/>
          <w:lang w:val="en-US"/>
        </w:rPr>
        <w:t>5.</w:t>
      </w:r>
      <w:r>
        <w:rPr>
          <w:rFonts w:ascii="Times New Roman" w:hAnsi="Times New Roman"/>
          <w:bCs/>
          <w:sz w:val="28"/>
          <w:szCs w:val="28"/>
          <w:lang w:val="en-US"/>
        </w:rPr>
        <w:t xml:space="preserve"> </w:t>
      </w:r>
      <w:r w:rsidRPr="00AF3125">
        <w:rPr>
          <w:rFonts w:ascii="Times New Roman" w:hAnsi="Times New Roman"/>
          <w:bCs/>
          <w:sz w:val="28"/>
          <w:szCs w:val="28"/>
          <w:lang w:val="en-US"/>
        </w:rPr>
        <w:t xml:space="preserve">Eurozone. </w:t>
      </w:r>
      <w:hyperlink r:id="rId404" w:tooltip="Economic and Monetary Union of the European Union" w:history="1">
        <w:r w:rsidRPr="00AF3125">
          <w:rPr>
            <w:rFonts w:ascii="Times New Roman" w:hAnsi="Times New Roman"/>
            <w:sz w:val="28"/>
            <w:szCs w:val="28"/>
            <w:lang w:val="en-US"/>
          </w:rPr>
          <w:t>Economic and Monetary Union of the European Union</w:t>
        </w:r>
      </w:hyperlink>
      <w:r w:rsidRPr="00AF3125">
        <w:rPr>
          <w:rFonts w:ascii="Times New Roman" w:hAnsi="Times New Roman"/>
          <w:sz w:val="28"/>
          <w:szCs w:val="28"/>
          <w:lang w:val="en-US"/>
        </w:rPr>
        <w:t xml:space="preserve"> (2014) </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Members of the Eurozone</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ERM-II-member with opt-out (Denmark)</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EU-member with opt-out (United Kingdom)</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The rest of the EU-members, which are obliged to join</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xml:space="preserve">The </w:t>
      </w:r>
      <w:hyperlink r:id="rId405" w:tooltip="Eurozone" w:history="1">
        <w:r w:rsidRPr="00AF3125">
          <w:rPr>
            <w:rFonts w:ascii="Times New Roman" w:hAnsi="Times New Roman"/>
            <w:sz w:val="28"/>
            <w:szCs w:val="28"/>
            <w:lang w:val="en-US"/>
          </w:rPr>
          <w:t>Eurozone</w:t>
        </w:r>
      </w:hyperlink>
      <w:r w:rsidRPr="00AF3125">
        <w:rPr>
          <w:rFonts w:ascii="Times New Roman" w:hAnsi="Times New Roman"/>
          <w:sz w:val="28"/>
          <w:szCs w:val="28"/>
          <w:lang w:val="en-US"/>
        </w:rPr>
        <w:t xml:space="preserve"> refers to the European Union member states that have adopted the euro </w:t>
      </w:r>
      <w:hyperlink r:id="rId406" w:tooltip="Currency union" w:history="1">
        <w:r w:rsidRPr="00AF3125">
          <w:rPr>
            <w:rFonts w:ascii="Times New Roman" w:hAnsi="Times New Roman"/>
            <w:sz w:val="28"/>
            <w:szCs w:val="28"/>
            <w:lang w:val="en-US"/>
          </w:rPr>
          <w:t>currency union</w:t>
        </w:r>
      </w:hyperlink>
      <w:r w:rsidRPr="00AF3125">
        <w:rPr>
          <w:rFonts w:ascii="Times New Roman" w:hAnsi="Times New Roman"/>
          <w:sz w:val="28"/>
          <w:szCs w:val="28"/>
          <w:lang w:val="en-US"/>
        </w:rPr>
        <w:t xml:space="preserve"> as the third stage of the </w:t>
      </w:r>
      <w:hyperlink r:id="rId407" w:tooltip="Economic and Monetary Union of the European Union" w:history="1">
        <w:r w:rsidRPr="00AF3125">
          <w:rPr>
            <w:rFonts w:ascii="Times New Roman" w:hAnsi="Times New Roman"/>
            <w:sz w:val="28"/>
            <w:szCs w:val="28"/>
            <w:lang w:val="en-US"/>
          </w:rPr>
          <w:t>European Economic and Monetary Union</w:t>
        </w:r>
      </w:hyperlink>
      <w:r w:rsidRPr="00AF3125">
        <w:rPr>
          <w:rFonts w:ascii="Times New Roman" w:hAnsi="Times New Roman"/>
          <w:sz w:val="28"/>
          <w:szCs w:val="28"/>
          <w:lang w:val="en-US"/>
        </w:rPr>
        <w:t xml:space="preserve"> (EMU). Further, certain states outside the EU have adopted the euro as their currency, despite not belonging to the EMU. Thus, a total of 25 states, including 19 European Union states and six non-EU members, currently use the euro.</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xml:space="preserve">The Eurozone came into existence with the official launch of the euro on 1 January 1999. Physical </w:t>
      </w:r>
      <w:hyperlink r:id="rId408" w:tooltip="Euro coins" w:history="1">
        <w:r w:rsidRPr="00AF3125">
          <w:rPr>
            <w:rFonts w:ascii="Times New Roman" w:hAnsi="Times New Roman"/>
            <w:sz w:val="28"/>
            <w:szCs w:val="28"/>
            <w:lang w:val="en-US"/>
          </w:rPr>
          <w:t>coins</w:t>
        </w:r>
      </w:hyperlink>
      <w:r w:rsidRPr="00AF3125">
        <w:rPr>
          <w:rFonts w:ascii="Times New Roman" w:hAnsi="Times New Roman"/>
          <w:sz w:val="28"/>
          <w:szCs w:val="28"/>
          <w:lang w:val="en-US"/>
        </w:rPr>
        <w:t xml:space="preserve"> and </w:t>
      </w:r>
      <w:hyperlink r:id="rId409" w:tooltip="Euro banknotes" w:history="1">
        <w:r w:rsidRPr="00AF3125">
          <w:rPr>
            <w:rFonts w:ascii="Times New Roman" w:hAnsi="Times New Roman"/>
            <w:sz w:val="28"/>
            <w:szCs w:val="28"/>
            <w:lang w:val="en-US"/>
          </w:rPr>
          <w:t>banknotes</w:t>
        </w:r>
      </w:hyperlink>
      <w:r w:rsidRPr="00AF3125">
        <w:rPr>
          <w:rFonts w:ascii="Times New Roman" w:hAnsi="Times New Roman"/>
          <w:sz w:val="28"/>
          <w:szCs w:val="28"/>
          <w:lang w:val="en-US"/>
        </w:rPr>
        <w:t xml:space="preserve"> were introduced on 1 January 2002.</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The original members were Austria, Belgium, Finland, France, Germany, Ireland, Italy, Luxembourg, Netherlands, Portugal, and Spain. Greece adopted the euro on 1 January 2001. Slovenia joined on 1 January 2007, Cyprus and Malta were admitted on 1 January 2008, Slovakia joined on 1 January 2009, Estonia on 1 January 2011, Latvia on 1 January 2014 and Lithuania on 1 January 2015.</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Outside the EU, agreements have been concluded with Andorra, Monaco, San Marino, and Vatican City for formal adoption, including the right to issue their own coins. Montenegro and Kosovo unilaterally adopted the euro when it launched.</w:t>
      </w:r>
    </w:p>
    <w:p w:rsidR="002F0EFB" w:rsidRPr="00AF3125" w:rsidRDefault="002F0EFB" w:rsidP="00AF3125">
      <w:pPr>
        <w:spacing w:after="0" w:line="240" w:lineRule="auto"/>
        <w:ind w:firstLine="709"/>
        <w:jc w:val="both"/>
        <w:outlineLvl w:val="3"/>
        <w:rPr>
          <w:rFonts w:ascii="Times New Roman" w:hAnsi="Times New Roman"/>
          <w:bCs/>
          <w:sz w:val="28"/>
          <w:szCs w:val="28"/>
          <w:lang w:val="en-US"/>
        </w:rPr>
      </w:pPr>
      <w:r w:rsidRPr="00AF3125">
        <w:rPr>
          <w:rFonts w:ascii="Times New Roman" w:hAnsi="Times New Roman"/>
          <w:bCs/>
          <w:sz w:val="28"/>
          <w:szCs w:val="28"/>
          <w:lang w:val="en-US"/>
        </w:rPr>
        <w:t>Fiscal union</w:t>
      </w:r>
    </w:p>
    <w:p w:rsidR="002F0EFB" w:rsidRPr="00AF3125" w:rsidRDefault="002F0EFB" w:rsidP="00AF3125">
      <w:pPr>
        <w:spacing w:after="0" w:line="240" w:lineRule="auto"/>
        <w:ind w:firstLine="709"/>
        <w:jc w:val="both"/>
        <w:rPr>
          <w:rFonts w:ascii="Times New Roman" w:hAnsi="Times New Roman"/>
          <w:sz w:val="28"/>
          <w:szCs w:val="28"/>
          <w:lang w:val="en-US"/>
        </w:rPr>
      </w:pPr>
      <w:r w:rsidRPr="00AF3125">
        <w:rPr>
          <w:rFonts w:ascii="Times New Roman" w:hAnsi="Times New Roman"/>
          <w:sz w:val="28"/>
          <w:szCs w:val="28"/>
          <w:lang w:val="en-US"/>
        </w:rPr>
        <w:t xml:space="preserve">There has long been speculation about the possibility of the European Union eventually becoming a </w:t>
      </w:r>
      <w:hyperlink r:id="rId410" w:tooltip="Fiscal union" w:history="1">
        <w:r w:rsidRPr="00AF3125">
          <w:rPr>
            <w:rFonts w:ascii="Times New Roman" w:hAnsi="Times New Roman"/>
            <w:sz w:val="28"/>
            <w:szCs w:val="28"/>
            <w:lang w:val="en-US"/>
          </w:rPr>
          <w:t>fiscal union</w:t>
        </w:r>
      </w:hyperlink>
      <w:r w:rsidRPr="00AF3125">
        <w:rPr>
          <w:rFonts w:ascii="Times New Roman" w:hAnsi="Times New Roman"/>
          <w:sz w:val="28"/>
          <w:szCs w:val="28"/>
          <w:lang w:val="en-US"/>
        </w:rPr>
        <w:t xml:space="preserve">. In the wake of the </w:t>
      </w:r>
      <w:hyperlink r:id="rId411" w:tooltip="2010 European sovereign debt crisis" w:history="1">
        <w:r w:rsidRPr="00AF3125">
          <w:rPr>
            <w:rFonts w:ascii="Times New Roman" w:hAnsi="Times New Roman"/>
            <w:sz w:val="28"/>
            <w:szCs w:val="28"/>
            <w:lang w:val="en-US"/>
          </w:rPr>
          <w:t>European sovereign debt crisis</w:t>
        </w:r>
      </w:hyperlink>
      <w:r w:rsidRPr="00AF3125">
        <w:rPr>
          <w:rFonts w:ascii="Times New Roman" w:hAnsi="Times New Roman"/>
          <w:sz w:val="28"/>
          <w:szCs w:val="28"/>
          <w:lang w:val="en-US"/>
        </w:rPr>
        <w:t xml:space="preserve">, calls for closer fiscal ties, possibly leading to some sort of fiscal union have increased; though it is generally regarded as implausible in the short term, some analysts regard fiscal union as a long-term necessity. While stressing the need for coordination, governments have rejected talk of fiscal union or harmonisation in this regard. </w:t>
      </w:r>
    </w:p>
    <w:p w:rsidR="002F0EFB" w:rsidRPr="00621439" w:rsidRDefault="002F0EFB" w:rsidP="00621439">
      <w:pPr>
        <w:pStyle w:val="a3"/>
        <w:spacing w:before="0" w:beforeAutospacing="0" w:after="0" w:afterAutospacing="0"/>
        <w:ind w:firstLine="709"/>
        <w:jc w:val="both"/>
        <w:rPr>
          <w:sz w:val="28"/>
          <w:szCs w:val="28"/>
          <w:lang w:val="en-US"/>
        </w:rPr>
      </w:pPr>
      <w:r w:rsidRPr="0068186B">
        <w:rPr>
          <w:b/>
          <w:sz w:val="28"/>
          <w:szCs w:val="28"/>
          <w:lang w:val="en-US"/>
        </w:rPr>
        <w:t>6.</w:t>
      </w:r>
      <w:r>
        <w:rPr>
          <w:sz w:val="28"/>
          <w:szCs w:val="28"/>
          <w:lang w:val="en-US"/>
        </w:rPr>
        <w:t xml:space="preserve"> </w:t>
      </w:r>
      <w:r w:rsidRPr="00621439">
        <w:rPr>
          <w:sz w:val="28"/>
          <w:szCs w:val="28"/>
          <w:lang w:val="en-US"/>
        </w:rPr>
        <w:t xml:space="preserve">The </w:t>
      </w:r>
      <w:r w:rsidRPr="00621439">
        <w:rPr>
          <w:b/>
          <w:bCs/>
          <w:sz w:val="28"/>
          <w:szCs w:val="28"/>
          <w:lang w:val="en-US"/>
        </w:rPr>
        <w:t>Trans-European Networks</w:t>
      </w:r>
      <w:r w:rsidRPr="00621439">
        <w:rPr>
          <w:sz w:val="28"/>
          <w:szCs w:val="28"/>
          <w:lang w:val="en-US"/>
        </w:rPr>
        <w:t xml:space="preserve"> (</w:t>
      </w:r>
      <w:r w:rsidRPr="00621439">
        <w:rPr>
          <w:b/>
          <w:bCs/>
          <w:sz w:val="28"/>
          <w:szCs w:val="28"/>
          <w:lang w:val="en-US"/>
        </w:rPr>
        <w:t>TEN</w:t>
      </w:r>
      <w:r w:rsidRPr="00621439">
        <w:rPr>
          <w:sz w:val="28"/>
          <w:szCs w:val="28"/>
          <w:lang w:val="en-US"/>
        </w:rPr>
        <w:t xml:space="preserve">) were created by the </w:t>
      </w:r>
      <w:hyperlink r:id="rId412" w:tooltip="European Union" w:history="1">
        <w:r w:rsidRPr="00621439">
          <w:rPr>
            <w:rStyle w:val="a4"/>
            <w:color w:val="auto"/>
            <w:sz w:val="28"/>
            <w:szCs w:val="28"/>
            <w:u w:val="none"/>
            <w:lang w:val="en-US"/>
          </w:rPr>
          <w:t>European Union</w:t>
        </w:r>
      </w:hyperlink>
      <w:r w:rsidRPr="00621439">
        <w:rPr>
          <w:sz w:val="28"/>
          <w:szCs w:val="28"/>
          <w:lang w:val="en-US"/>
        </w:rPr>
        <w:t xml:space="preserve"> by Articles 154-156 of the </w:t>
      </w:r>
      <w:hyperlink r:id="rId413" w:tooltip="Treaty of Rome" w:history="1">
        <w:r w:rsidRPr="00621439">
          <w:rPr>
            <w:rStyle w:val="a4"/>
            <w:color w:val="auto"/>
            <w:sz w:val="28"/>
            <w:szCs w:val="28"/>
            <w:u w:val="none"/>
            <w:lang w:val="en-US"/>
          </w:rPr>
          <w:t>Treaty of Rome</w:t>
        </w:r>
      </w:hyperlink>
      <w:r w:rsidRPr="00621439">
        <w:rPr>
          <w:sz w:val="28"/>
          <w:szCs w:val="28"/>
          <w:lang w:val="en-US"/>
        </w:rPr>
        <w:t xml:space="preserve"> (1957), with the stated goals of the creation of an internal market and the reinforcement of economic and </w:t>
      </w:r>
      <w:hyperlink r:id="rId414" w:tooltip="Group cohesiveness" w:history="1">
        <w:r w:rsidRPr="00621439">
          <w:rPr>
            <w:rStyle w:val="a4"/>
            <w:color w:val="auto"/>
            <w:sz w:val="28"/>
            <w:szCs w:val="28"/>
            <w:u w:val="none"/>
            <w:lang w:val="en-US"/>
          </w:rPr>
          <w:t>social cohesion</w:t>
        </w:r>
      </w:hyperlink>
      <w:r w:rsidRPr="00621439">
        <w:rPr>
          <w:sz w:val="28"/>
          <w:szCs w:val="28"/>
          <w:lang w:val="en-US"/>
        </w:rPr>
        <w:t xml:space="preserve">. To various supporters of this policy, it made little sense to talk of a big EU market, with </w:t>
      </w:r>
      <w:hyperlink r:id="rId415" w:tooltip="Freedom of movement" w:history="1">
        <w:r w:rsidRPr="00621439">
          <w:rPr>
            <w:rStyle w:val="a4"/>
            <w:color w:val="auto"/>
            <w:sz w:val="28"/>
            <w:szCs w:val="28"/>
            <w:u w:val="none"/>
            <w:lang w:val="en-US"/>
          </w:rPr>
          <w:t>freedom of movement</w:t>
        </w:r>
      </w:hyperlink>
      <w:r w:rsidRPr="00621439">
        <w:rPr>
          <w:sz w:val="28"/>
          <w:szCs w:val="28"/>
          <w:lang w:val="en-US"/>
        </w:rPr>
        <w:t xml:space="preserve"> within it for goods, persons and services, unless the various regions and national networks making up that market were properly linked by modern and efficient infrastructure. The construction of Trans-European Networks was also seen as an important element for economic growth and the creation of employment.</w:t>
      </w:r>
    </w:p>
    <w:p w:rsidR="002F0EFB" w:rsidRPr="00621439" w:rsidRDefault="002F0EFB" w:rsidP="00621439">
      <w:pPr>
        <w:pStyle w:val="a3"/>
        <w:spacing w:before="0" w:beforeAutospacing="0" w:after="0" w:afterAutospacing="0"/>
        <w:ind w:firstLine="709"/>
        <w:jc w:val="both"/>
        <w:rPr>
          <w:sz w:val="28"/>
          <w:szCs w:val="28"/>
          <w:lang w:val="en-US"/>
        </w:rPr>
      </w:pPr>
      <w:r w:rsidRPr="00621439">
        <w:rPr>
          <w:sz w:val="28"/>
          <w:szCs w:val="28"/>
          <w:lang w:val="en-US"/>
        </w:rPr>
        <w:lastRenderedPageBreak/>
        <w:t xml:space="preserve">The </w:t>
      </w:r>
      <w:hyperlink r:id="rId416" w:tooltip="Treaty Establishing the European Community" w:history="1">
        <w:r w:rsidRPr="00621439">
          <w:rPr>
            <w:rStyle w:val="a4"/>
            <w:color w:val="auto"/>
            <w:sz w:val="28"/>
            <w:szCs w:val="28"/>
            <w:u w:val="none"/>
            <w:lang w:val="en-US"/>
          </w:rPr>
          <w:t>Treaty Establishing the European Community</w:t>
        </w:r>
      </w:hyperlink>
      <w:r w:rsidRPr="00621439">
        <w:rPr>
          <w:sz w:val="28"/>
          <w:szCs w:val="28"/>
          <w:lang w:val="en-US"/>
        </w:rPr>
        <w:t xml:space="preserve"> first provided a legal basis for the TENs. Under the terms of Chapter XV of the Treaty (Articles 154, 155 and 156), the European Union must aim to promote the development of Trans-European Networks as a key element for the creation of the Internal Market and the reinforcement of Economic and Social Cohesion. This development includes the interconnection and </w:t>
      </w:r>
      <w:hyperlink r:id="rId417" w:tooltip="Interoperability" w:history="1">
        <w:r w:rsidRPr="00621439">
          <w:rPr>
            <w:rStyle w:val="a4"/>
            <w:color w:val="auto"/>
            <w:sz w:val="28"/>
            <w:szCs w:val="28"/>
            <w:u w:val="none"/>
            <w:lang w:val="en-US"/>
          </w:rPr>
          <w:t>interoperability</w:t>
        </w:r>
      </w:hyperlink>
      <w:r w:rsidRPr="00621439">
        <w:rPr>
          <w:sz w:val="28"/>
          <w:szCs w:val="28"/>
          <w:lang w:val="en-US"/>
        </w:rPr>
        <w:t xml:space="preserve"> of national networks as well as access to such networks.</w:t>
      </w:r>
    </w:p>
    <w:p w:rsidR="002F0EFB" w:rsidRPr="00621439" w:rsidRDefault="002F0EFB" w:rsidP="00621439">
      <w:pPr>
        <w:pStyle w:val="a3"/>
        <w:spacing w:before="0" w:beforeAutospacing="0" w:after="0" w:afterAutospacing="0"/>
        <w:ind w:firstLine="709"/>
        <w:jc w:val="both"/>
        <w:rPr>
          <w:sz w:val="28"/>
          <w:szCs w:val="28"/>
          <w:lang w:val="en-US"/>
        </w:rPr>
      </w:pPr>
      <w:r w:rsidRPr="00621439">
        <w:rPr>
          <w:sz w:val="28"/>
          <w:szCs w:val="28"/>
          <w:lang w:val="en-US"/>
        </w:rPr>
        <w:t xml:space="preserve">According with these objectives, the </w:t>
      </w:r>
      <w:hyperlink r:id="rId418" w:tooltip="European Commission" w:history="1">
        <w:r w:rsidRPr="00621439">
          <w:rPr>
            <w:rStyle w:val="a4"/>
            <w:color w:val="auto"/>
            <w:sz w:val="28"/>
            <w:szCs w:val="28"/>
            <w:u w:val="none"/>
            <w:lang w:val="en-US"/>
          </w:rPr>
          <w:t>European Commission</w:t>
        </w:r>
      </w:hyperlink>
      <w:r w:rsidRPr="00621439">
        <w:rPr>
          <w:sz w:val="28"/>
          <w:szCs w:val="28"/>
          <w:lang w:val="en-US"/>
        </w:rPr>
        <w:t xml:space="preserve"> developed guidelines covering the objectives, priorities, identification of projects of common interest and broad lines of measures for the three sectors concerned (Transports, Energy and Telecommunications). The </w:t>
      </w:r>
      <w:hyperlink r:id="rId419" w:tooltip="European Parliament" w:history="1">
        <w:r w:rsidRPr="00621439">
          <w:rPr>
            <w:rStyle w:val="a4"/>
            <w:color w:val="auto"/>
            <w:sz w:val="28"/>
            <w:szCs w:val="28"/>
            <w:u w:val="none"/>
            <w:lang w:val="en-US"/>
          </w:rPr>
          <w:t>European Parliament</w:t>
        </w:r>
      </w:hyperlink>
      <w:r w:rsidRPr="00621439">
        <w:rPr>
          <w:sz w:val="28"/>
          <w:szCs w:val="28"/>
          <w:lang w:val="en-US"/>
        </w:rPr>
        <w:t xml:space="preserve"> and the </w:t>
      </w:r>
      <w:hyperlink r:id="rId420" w:tooltip="Council of the European Union" w:history="1">
        <w:r w:rsidRPr="00621439">
          <w:rPr>
            <w:rStyle w:val="a4"/>
            <w:color w:val="auto"/>
            <w:sz w:val="28"/>
            <w:szCs w:val="28"/>
            <w:u w:val="none"/>
            <w:lang w:val="en-US"/>
          </w:rPr>
          <w:t>Council</w:t>
        </w:r>
      </w:hyperlink>
      <w:r w:rsidRPr="00621439">
        <w:rPr>
          <w:sz w:val="28"/>
          <w:szCs w:val="28"/>
          <w:lang w:val="en-US"/>
        </w:rPr>
        <w:t xml:space="preserve"> approved these guidelines after consultation with the </w:t>
      </w:r>
      <w:hyperlink r:id="rId421" w:tooltip="Economic and Social Committee" w:history="1">
        <w:r w:rsidRPr="00621439">
          <w:rPr>
            <w:rStyle w:val="a4"/>
            <w:color w:val="auto"/>
            <w:sz w:val="28"/>
            <w:szCs w:val="28"/>
            <w:u w:val="none"/>
            <w:lang w:val="en-US"/>
          </w:rPr>
          <w:t>Economic and Social Committee</w:t>
        </w:r>
      </w:hyperlink>
      <w:r w:rsidRPr="00621439">
        <w:rPr>
          <w:sz w:val="28"/>
          <w:szCs w:val="28"/>
          <w:lang w:val="en-US"/>
        </w:rPr>
        <w:t xml:space="preserve"> and the </w:t>
      </w:r>
      <w:hyperlink r:id="rId422" w:tooltip="Committee of the Regions" w:history="1">
        <w:r w:rsidRPr="00621439">
          <w:rPr>
            <w:rStyle w:val="a4"/>
            <w:color w:val="auto"/>
            <w:sz w:val="28"/>
            <w:szCs w:val="28"/>
            <w:u w:val="none"/>
            <w:lang w:val="en-US"/>
          </w:rPr>
          <w:t>Committee of the Regions</w:t>
        </w:r>
      </w:hyperlink>
      <w:r w:rsidRPr="00621439">
        <w:rPr>
          <w:sz w:val="28"/>
          <w:szCs w:val="28"/>
          <w:lang w:val="en-US"/>
        </w:rPr>
        <w:t>.</w:t>
      </w:r>
    </w:p>
    <w:p w:rsidR="002F0EFB" w:rsidRPr="00621439" w:rsidRDefault="002F0EFB" w:rsidP="00621439">
      <w:pPr>
        <w:pStyle w:val="a3"/>
        <w:spacing w:before="0" w:beforeAutospacing="0" w:after="0" w:afterAutospacing="0"/>
        <w:ind w:firstLine="709"/>
        <w:jc w:val="both"/>
        <w:rPr>
          <w:sz w:val="28"/>
          <w:szCs w:val="28"/>
          <w:lang w:val="en-US"/>
        </w:rPr>
      </w:pPr>
      <w:r w:rsidRPr="0068186B">
        <w:rPr>
          <w:b/>
          <w:sz w:val="28"/>
          <w:szCs w:val="28"/>
          <w:lang w:val="en-US"/>
        </w:rPr>
        <w:t>7.</w:t>
      </w:r>
      <w:r>
        <w:rPr>
          <w:sz w:val="28"/>
          <w:szCs w:val="28"/>
          <w:lang w:val="en-US"/>
        </w:rPr>
        <w:t xml:space="preserve"> </w:t>
      </w:r>
      <w:r w:rsidRPr="00621439">
        <w:rPr>
          <w:sz w:val="28"/>
          <w:szCs w:val="28"/>
          <w:lang w:val="en-US"/>
        </w:rPr>
        <w:t xml:space="preserve">A large number of projects of common interest have benefited from financial support of the European Union budget through the TEN-budget line as well as the Structural Funds and Cohesion Fund. The </w:t>
      </w:r>
      <w:hyperlink r:id="rId423" w:tooltip="European Investment Bank" w:history="1">
        <w:r w:rsidRPr="00621439">
          <w:rPr>
            <w:rStyle w:val="a4"/>
            <w:color w:val="auto"/>
            <w:sz w:val="28"/>
            <w:szCs w:val="28"/>
            <w:u w:val="none"/>
            <w:lang w:val="en-US"/>
          </w:rPr>
          <w:t>European Investment Bank</w:t>
        </w:r>
      </w:hyperlink>
      <w:r w:rsidRPr="00621439">
        <w:rPr>
          <w:sz w:val="28"/>
          <w:szCs w:val="28"/>
          <w:lang w:val="en-US"/>
        </w:rPr>
        <w:t xml:space="preserve"> has also greatly contributed to the financing of these projects through loans.</w:t>
      </w:r>
    </w:p>
    <w:p w:rsidR="002F0EFB" w:rsidRPr="00621439" w:rsidRDefault="002F0EFB" w:rsidP="00621439">
      <w:pPr>
        <w:pStyle w:val="a3"/>
        <w:spacing w:before="0" w:beforeAutospacing="0" w:after="0" w:afterAutospacing="0"/>
        <w:ind w:firstLine="709"/>
        <w:jc w:val="both"/>
        <w:rPr>
          <w:sz w:val="28"/>
          <w:szCs w:val="28"/>
          <w:lang w:val="en-US"/>
        </w:rPr>
      </w:pPr>
      <w:r w:rsidRPr="00621439">
        <w:rPr>
          <w:sz w:val="28"/>
          <w:szCs w:val="28"/>
          <w:lang w:val="en-US"/>
        </w:rPr>
        <w:t>Three classes of network were defined by the treaty:</w:t>
      </w:r>
    </w:p>
    <w:p w:rsidR="002F0EFB" w:rsidRPr="00621439" w:rsidRDefault="001B7AD9" w:rsidP="00CB3611">
      <w:pPr>
        <w:numPr>
          <w:ilvl w:val="0"/>
          <w:numId w:val="22"/>
        </w:numPr>
        <w:spacing w:after="0" w:line="240" w:lineRule="auto"/>
        <w:ind w:left="0" w:firstLine="709"/>
        <w:jc w:val="both"/>
        <w:rPr>
          <w:rFonts w:ascii="Times New Roman" w:hAnsi="Times New Roman"/>
          <w:sz w:val="28"/>
          <w:szCs w:val="28"/>
          <w:lang w:val="en-US"/>
        </w:rPr>
      </w:pPr>
      <w:hyperlink r:id="rId424" w:tooltip="Trans-European Transport Networks" w:history="1">
        <w:r w:rsidR="002F0EFB" w:rsidRPr="00621439">
          <w:rPr>
            <w:rStyle w:val="a4"/>
            <w:rFonts w:ascii="Times New Roman" w:hAnsi="Times New Roman"/>
            <w:color w:val="auto"/>
            <w:sz w:val="28"/>
            <w:szCs w:val="28"/>
            <w:u w:val="none"/>
            <w:lang w:val="en-US"/>
          </w:rPr>
          <w:t>Trans-European Transport Networks</w:t>
        </w:r>
      </w:hyperlink>
      <w:r w:rsidR="002F0EFB" w:rsidRPr="00621439">
        <w:rPr>
          <w:rFonts w:ascii="Times New Roman" w:hAnsi="Times New Roman"/>
          <w:sz w:val="28"/>
          <w:szCs w:val="28"/>
          <w:lang w:val="en-US"/>
        </w:rPr>
        <w:t xml:space="preserve"> (TEN-T)</w:t>
      </w:r>
    </w:p>
    <w:p w:rsidR="002F0EFB" w:rsidRPr="00621439" w:rsidRDefault="001B7AD9" w:rsidP="00CB3611">
      <w:pPr>
        <w:numPr>
          <w:ilvl w:val="0"/>
          <w:numId w:val="22"/>
        </w:numPr>
        <w:spacing w:after="0" w:line="240" w:lineRule="auto"/>
        <w:ind w:left="0" w:firstLine="709"/>
        <w:jc w:val="both"/>
        <w:rPr>
          <w:rFonts w:ascii="Times New Roman" w:hAnsi="Times New Roman"/>
          <w:sz w:val="28"/>
          <w:szCs w:val="28"/>
          <w:lang w:val="en-US"/>
        </w:rPr>
      </w:pPr>
      <w:hyperlink r:id="rId425" w:tooltip="Trans-European Energy Networks (page does not exist)" w:history="1">
        <w:r w:rsidR="002F0EFB" w:rsidRPr="00621439">
          <w:rPr>
            <w:rStyle w:val="a4"/>
            <w:rFonts w:ascii="Times New Roman" w:hAnsi="Times New Roman"/>
            <w:color w:val="auto"/>
            <w:sz w:val="28"/>
            <w:szCs w:val="28"/>
            <w:u w:val="none"/>
            <w:lang w:val="en-US"/>
          </w:rPr>
          <w:t>Trans-European Energy Networks</w:t>
        </w:r>
      </w:hyperlink>
      <w:r w:rsidR="002F0EFB" w:rsidRPr="00621439">
        <w:rPr>
          <w:rFonts w:ascii="Times New Roman" w:hAnsi="Times New Roman"/>
          <w:sz w:val="28"/>
          <w:szCs w:val="28"/>
          <w:lang w:val="en-US"/>
        </w:rPr>
        <w:t xml:space="preserve"> (TEN-E or TEN-Energy)</w:t>
      </w:r>
    </w:p>
    <w:p w:rsidR="002F0EFB" w:rsidRDefault="001B7AD9" w:rsidP="00CB3611">
      <w:pPr>
        <w:numPr>
          <w:ilvl w:val="0"/>
          <w:numId w:val="22"/>
        </w:numPr>
        <w:spacing w:after="0" w:line="240" w:lineRule="auto"/>
        <w:ind w:left="0" w:firstLine="709"/>
        <w:jc w:val="both"/>
        <w:rPr>
          <w:rFonts w:ascii="Times New Roman" w:hAnsi="Times New Roman"/>
          <w:sz w:val="28"/>
          <w:szCs w:val="28"/>
          <w:lang w:val="en-US"/>
        </w:rPr>
      </w:pPr>
      <w:hyperlink r:id="rId426" w:tooltip="Trans-European Telecommunications Networks (page does not exist)" w:history="1">
        <w:r w:rsidR="002F0EFB" w:rsidRPr="00621439">
          <w:rPr>
            <w:rStyle w:val="a4"/>
            <w:rFonts w:ascii="Times New Roman" w:hAnsi="Times New Roman"/>
            <w:color w:val="auto"/>
            <w:sz w:val="28"/>
            <w:szCs w:val="28"/>
            <w:u w:val="none"/>
            <w:lang w:val="en-US"/>
          </w:rPr>
          <w:t>Trans-European Telecommunications Networks</w:t>
        </w:r>
      </w:hyperlink>
      <w:r w:rsidR="002F0EFB" w:rsidRPr="00621439">
        <w:rPr>
          <w:rFonts w:ascii="Times New Roman" w:hAnsi="Times New Roman"/>
          <w:sz w:val="28"/>
          <w:szCs w:val="28"/>
          <w:lang w:val="en-US"/>
        </w:rPr>
        <w:t xml:space="preserve"> (eTEN)</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 xml:space="preserve">In 2006, the </w:t>
      </w:r>
      <w:hyperlink r:id="rId427" w:tooltip="Treaty of Accession 2005" w:history="1">
        <w:r w:rsidRPr="00455977">
          <w:rPr>
            <w:rStyle w:val="a4"/>
            <w:rFonts w:ascii="Times New Roman" w:hAnsi="Times New Roman"/>
            <w:color w:val="auto"/>
            <w:sz w:val="28"/>
            <w:szCs w:val="28"/>
            <w:u w:val="none"/>
            <w:lang w:val="en-US"/>
          </w:rPr>
          <w:t>EU-27</w:t>
        </w:r>
      </w:hyperlink>
      <w:r w:rsidRPr="00455977">
        <w:rPr>
          <w:rFonts w:ascii="Times New Roman" w:hAnsi="Times New Roman"/>
          <w:sz w:val="28"/>
          <w:szCs w:val="28"/>
          <w:lang w:val="en-US"/>
        </w:rPr>
        <w:t xml:space="preserve"> had a gross inland energy consumption of 1,825</w:t>
      </w:r>
      <w:r>
        <w:rPr>
          <w:rFonts w:ascii="Times New Roman" w:hAnsi="Times New Roman"/>
          <w:sz w:val="28"/>
          <w:szCs w:val="28"/>
          <w:lang w:val="en-US"/>
        </w:rPr>
        <w:t xml:space="preserve"> </w:t>
      </w:r>
      <w:r w:rsidRPr="00455977">
        <w:rPr>
          <w:rFonts w:ascii="Times New Roman" w:hAnsi="Times New Roman"/>
          <w:sz w:val="28"/>
          <w:szCs w:val="28"/>
          <w:lang w:val="en-US"/>
        </w:rPr>
        <w:t xml:space="preserve">million tonnes of oil equivalent (toe). Around 46% of the energy consumed was produced within the member states while 54% was imported. In these statistics, nuclear energy is treated as </w:t>
      </w:r>
      <w:hyperlink r:id="rId428" w:tooltip="Primary energy" w:history="1">
        <w:r w:rsidRPr="00455977">
          <w:rPr>
            <w:rStyle w:val="a4"/>
            <w:rFonts w:ascii="Times New Roman" w:hAnsi="Times New Roman"/>
            <w:color w:val="auto"/>
            <w:sz w:val="28"/>
            <w:szCs w:val="28"/>
            <w:u w:val="none"/>
            <w:lang w:val="en-US"/>
          </w:rPr>
          <w:t>primary energy</w:t>
        </w:r>
      </w:hyperlink>
      <w:r w:rsidRPr="00455977">
        <w:rPr>
          <w:rFonts w:ascii="Times New Roman" w:hAnsi="Times New Roman"/>
          <w:sz w:val="28"/>
          <w:szCs w:val="28"/>
          <w:lang w:val="en-US"/>
        </w:rPr>
        <w:t xml:space="preserve"> produced in the EU, regardless of the source of the uranium, of which less than 3% is produced in the EU. </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 xml:space="preserve">The EU has had legislative power in the area of energy policy for most of its existence; this has its roots in the original </w:t>
      </w:r>
      <w:hyperlink r:id="rId429" w:tooltip="European Coal and Steel Community" w:history="1">
        <w:r w:rsidRPr="00455977">
          <w:rPr>
            <w:rStyle w:val="a4"/>
            <w:rFonts w:ascii="Times New Roman" w:hAnsi="Times New Roman"/>
            <w:color w:val="auto"/>
            <w:sz w:val="28"/>
            <w:szCs w:val="28"/>
            <w:u w:val="none"/>
            <w:lang w:val="en-US"/>
          </w:rPr>
          <w:t>European Coal and Steel Community</w:t>
        </w:r>
      </w:hyperlink>
      <w:r w:rsidRPr="00455977">
        <w:rPr>
          <w:rFonts w:ascii="Times New Roman" w:hAnsi="Times New Roman"/>
          <w:sz w:val="28"/>
          <w:szCs w:val="28"/>
          <w:lang w:val="en-US"/>
        </w:rPr>
        <w:t xml:space="preserve">. The introduction of a mandatory and comprehensive European energy policy was approved at the meeting of the European Council in October 2005, and the first draft policy was published in January 2007. </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 xml:space="preserve">The EU has five key points in its energy policy: increase competition in the </w:t>
      </w:r>
      <w:hyperlink r:id="rId430" w:tooltip="Internal market" w:history="1">
        <w:r w:rsidRPr="00455977">
          <w:rPr>
            <w:rStyle w:val="a4"/>
            <w:rFonts w:ascii="Times New Roman" w:hAnsi="Times New Roman"/>
            <w:color w:val="auto"/>
            <w:sz w:val="28"/>
            <w:szCs w:val="28"/>
            <w:u w:val="none"/>
            <w:lang w:val="en-US"/>
          </w:rPr>
          <w:t>internal market</w:t>
        </w:r>
      </w:hyperlink>
      <w:r w:rsidRPr="00455977">
        <w:rPr>
          <w:rFonts w:ascii="Times New Roman" w:hAnsi="Times New Roman"/>
          <w:sz w:val="28"/>
          <w:szCs w:val="28"/>
          <w:lang w:val="en-US"/>
        </w:rPr>
        <w:t xml:space="preserve">, encourage investment and boost interconnections between electricity grids; diversify energy resources with better systems to respond to a crisis; establish a new treaty framework for energy co-operation with Russia while improving relations with energy-rich states in Central Asia and North Africa; use existing energy supplies more efficiently while increasing </w:t>
      </w:r>
      <w:hyperlink r:id="rId431" w:tooltip="Renewable energy commercialisation" w:history="1">
        <w:r w:rsidRPr="00455977">
          <w:rPr>
            <w:rStyle w:val="a4"/>
            <w:rFonts w:ascii="Times New Roman" w:hAnsi="Times New Roman"/>
            <w:color w:val="auto"/>
            <w:sz w:val="28"/>
            <w:szCs w:val="28"/>
            <w:u w:val="none"/>
            <w:lang w:val="en-US"/>
          </w:rPr>
          <w:t>renewable energy commercialisation</w:t>
        </w:r>
      </w:hyperlink>
      <w:r w:rsidRPr="00455977">
        <w:rPr>
          <w:rFonts w:ascii="Times New Roman" w:hAnsi="Times New Roman"/>
          <w:sz w:val="28"/>
          <w:szCs w:val="28"/>
          <w:lang w:val="en-US"/>
        </w:rPr>
        <w:t xml:space="preserve">; and finally increase funding for new energy technologies. </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 xml:space="preserve">The EU currently imports 82% of its oil, 57% of its natural gas and 97.48% of its uranium demands. There are concerns that </w:t>
      </w:r>
      <w:hyperlink r:id="rId432" w:tooltip="Russia in the European energy sector" w:history="1">
        <w:r w:rsidRPr="00455977">
          <w:rPr>
            <w:rStyle w:val="a4"/>
            <w:rFonts w:ascii="Times New Roman" w:hAnsi="Times New Roman"/>
            <w:color w:val="auto"/>
            <w:sz w:val="28"/>
            <w:szCs w:val="28"/>
            <w:u w:val="none"/>
            <w:lang w:val="en-US"/>
          </w:rPr>
          <w:t>Europe's dependence on Russian energy</w:t>
        </w:r>
      </w:hyperlink>
      <w:r w:rsidRPr="00455977">
        <w:rPr>
          <w:rFonts w:ascii="Times New Roman" w:hAnsi="Times New Roman"/>
          <w:sz w:val="28"/>
          <w:szCs w:val="28"/>
          <w:lang w:val="en-US"/>
        </w:rPr>
        <w:t xml:space="preserve"> is endangering the Union and its member countries. The EU is attempting to diversify its </w:t>
      </w:r>
      <w:hyperlink r:id="rId433" w:tooltip="Energy supply" w:history="1">
        <w:r w:rsidRPr="00455977">
          <w:rPr>
            <w:rStyle w:val="a4"/>
            <w:rFonts w:ascii="Times New Roman" w:hAnsi="Times New Roman"/>
            <w:color w:val="auto"/>
            <w:sz w:val="28"/>
            <w:szCs w:val="28"/>
            <w:u w:val="none"/>
            <w:lang w:val="en-US"/>
          </w:rPr>
          <w:t>energy supply</w:t>
        </w:r>
      </w:hyperlink>
      <w:r w:rsidRPr="00455977">
        <w:rPr>
          <w:rFonts w:ascii="Times New Roman" w:hAnsi="Times New Roman"/>
          <w:sz w:val="28"/>
          <w:szCs w:val="28"/>
          <w:lang w:val="en-US"/>
        </w:rPr>
        <w:t xml:space="preserve">. </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b/>
          <w:sz w:val="28"/>
          <w:szCs w:val="28"/>
          <w:lang w:val="en-US"/>
        </w:rPr>
        <w:t>8.</w:t>
      </w:r>
      <w:r w:rsidRPr="00455977">
        <w:rPr>
          <w:rFonts w:ascii="Times New Roman" w:hAnsi="Times New Roman"/>
          <w:sz w:val="28"/>
          <w:szCs w:val="28"/>
          <w:lang w:val="en-US"/>
        </w:rPr>
        <w:t xml:space="preserve"> Basic education is an area where the EU's role is limited to supporting national governments. In higher education, the policy was developed in the 1980s in programmes supporting exchanges and mobility. The most visible of these has </w:t>
      </w:r>
      <w:r w:rsidRPr="00455977">
        <w:rPr>
          <w:rFonts w:ascii="Times New Roman" w:hAnsi="Times New Roman"/>
          <w:sz w:val="28"/>
          <w:szCs w:val="28"/>
          <w:lang w:val="en-US"/>
        </w:rPr>
        <w:lastRenderedPageBreak/>
        <w:t xml:space="preserve">been the </w:t>
      </w:r>
      <w:hyperlink r:id="rId434" w:tooltip="Erasmus Programme" w:history="1">
        <w:r w:rsidRPr="00455977">
          <w:rPr>
            <w:rStyle w:val="a4"/>
            <w:rFonts w:ascii="Times New Roman" w:hAnsi="Times New Roman"/>
            <w:color w:val="auto"/>
            <w:sz w:val="28"/>
            <w:szCs w:val="28"/>
            <w:u w:val="none"/>
            <w:lang w:val="en-US"/>
          </w:rPr>
          <w:t>Erasmus Programme</w:t>
        </w:r>
      </w:hyperlink>
      <w:r w:rsidRPr="00455977">
        <w:rPr>
          <w:rFonts w:ascii="Times New Roman" w:hAnsi="Times New Roman"/>
          <w:sz w:val="28"/>
          <w:szCs w:val="28"/>
          <w:lang w:val="en-US"/>
        </w:rPr>
        <w:t xml:space="preserve">, a university exchange programme which began in 1987. In its first 20 years, it has supported international exchange opportunities for well over 1.5 million university and college students and has become a symbol of European student life. </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 xml:space="preserve">There are now similar programmes for school pupils and teachers, for trainees in </w:t>
      </w:r>
      <w:hyperlink r:id="rId435" w:tooltip="Vocational education" w:history="1">
        <w:r w:rsidRPr="00455977">
          <w:rPr>
            <w:rStyle w:val="a4"/>
            <w:rFonts w:ascii="Times New Roman" w:hAnsi="Times New Roman"/>
            <w:color w:val="auto"/>
            <w:sz w:val="28"/>
            <w:szCs w:val="28"/>
            <w:u w:val="none"/>
            <w:lang w:val="en-US"/>
          </w:rPr>
          <w:t>vocational education and training</w:t>
        </w:r>
      </w:hyperlink>
      <w:r w:rsidRPr="00455977">
        <w:rPr>
          <w:rFonts w:ascii="Times New Roman" w:hAnsi="Times New Roman"/>
          <w:sz w:val="28"/>
          <w:szCs w:val="28"/>
          <w:lang w:val="en-US"/>
        </w:rPr>
        <w:t xml:space="preserve">, and for adult learners in the </w:t>
      </w:r>
      <w:hyperlink r:id="rId436" w:tooltip="Lifelong Learning Programme 2007–2013" w:history="1">
        <w:r w:rsidRPr="00455977">
          <w:rPr>
            <w:rStyle w:val="a4"/>
            <w:rFonts w:ascii="Times New Roman" w:hAnsi="Times New Roman"/>
            <w:color w:val="auto"/>
            <w:sz w:val="28"/>
            <w:szCs w:val="28"/>
            <w:u w:val="none"/>
            <w:lang w:val="en-US"/>
          </w:rPr>
          <w:t>Lifelong Learning Programme 2007–2013</w:t>
        </w:r>
      </w:hyperlink>
      <w:r w:rsidRPr="00455977">
        <w:rPr>
          <w:rFonts w:ascii="Times New Roman" w:hAnsi="Times New Roman"/>
          <w:sz w:val="28"/>
          <w:szCs w:val="28"/>
          <w:lang w:val="en-US"/>
        </w:rPr>
        <w:t>. These programmes are designed to encourage a wider knowledge of other countries and to spread good practices in the education and training fields across the EU.</w:t>
      </w:r>
      <w:r w:rsidRPr="00455977">
        <w:rPr>
          <w:rFonts w:ascii="Times New Roman" w:hAnsi="Times New Roman"/>
          <w:sz w:val="28"/>
          <w:szCs w:val="28"/>
          <w:vertAlign w:val="superscript"/>
          <w:lang w:val="en-US"/>
        </w:rPr>
        <w:t xml:space="preserve"> </w:t>
      </w:r>
      <w:proofErr w:type="gramStart"/>
      <w:r w:rsidRPr="00455977">
        <w:rPr>
          <w:rFonts w:ascii="Times New Roman" w:hAnsi="Times New Roman"/>
          <w:sz w:val="28"/>
          <w:szCs w:val="28"/>
          <w:lang w:val="en-US"/>
        </w:rPr>
        <w:t>Through</w:t>
      </w:r>
      <w:proofErr w:type="gramEnd"/>
      <w:r w:rsidRPr="00455977">
        <w:rPr>
          <w:rFonts w:ascii="Times New Roman" w:hAnsi="Times New Roman"/>
          <w:sz w:val="28"/>
          <w:szCs w:val="28"/>
          <w:lang w:val="en-US"/>
        </w:rPr>
        <w:t xml:space="preserve"> its support of the </w:t>
      </w:r>
      <w:hyperlink r:id="rId437" w:tooltip="Bologna Process" w:history="1">
        <w:r w:rsidRPr="00455977">
          <w:rPr>
            <w:rStyle w:val="a4"/>
            <w:rFonts w:ascii="Times New Roman" w:hAnsi="Times New Roman"/>
            <w:color w:val="auto"/>
            <w:sz w:val="28"/>
            <w:szCs w:val="28"/>
            <w:u w:val="none"/>
            <w:lang w:val="en-US"/>
          </w:rPr>
          <w:t>Bologna Process</w:t>
        </w:r>
      </w:hyperlink>
      <w:r w:rsidRPr="00455977">
        <w:rPr>
          <w:rFonts w:ascii="Times New Roman" w:hAnsi="Times New Roman"/>
          <w:sz w:val="28"/>
          <w:szCs w:val="28"/>
          <w:lang w:val="en-US"/>
        </w:rPr>
        <w:t>, the EU is supporting comparable standards and compatible degrees across Europe.</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 xml:space="preserve">Scientific development is facilitated through the EU's </w:t>
      </w:r>
      <w:hyperlink r:id="rId438" w:tooltip="Framework Programmes for Research and Technological Development" w:history="1">
        <w:r w:rsidRPr="00455977">
          <w:rPr>
            <w:rStyle w:val="a4"/>
            <w:rFonts w:ascii="Times New Roman" w:hAnsi="Times New Roman"/>
            <w:color w:val="auto"/>
            <w:sz w:val="28"/>
            <w:szCs w:val="28"/>
            <w:u w:val="none"/>
            <w:lang w:val="en-US"/>
          </w:rPr>
          <w:t>Framework Programmes</w:t>
        </w:r>
      </w:hyperlink>
      <w:r w:rsidRPr="00455977">
        <w:rPr>
          <w:rFonts w:ascii="Times New Roman" w:hAnsi="Times New Roman"/>
          <w:sz w:val="28"/>
          <w:szCs w:val="28"/>
          <w:lang w:val="en-US"/>
        </w:rPr>
        <w:t xml:space="preserve">, the first of which started in 1984. The aims of EU policy in this area are to co-ordinate and stimulate research. The independent </w:t>
      </w:r>
      <w:hyperlink r:id="rId439" w:tooltip="European Research Council" w:history="1">
        <w:r w:rsidRPr="00455977">
          <w:rPr>
            <w:rStyle w:val="a4"/>
            <w:rFonts w:ascii="Times New Roman" w:hAnsi="Times New Roman"/>
            <w:color w:val="auto"/>
            <w:sz w:val="28"/>
            <w:szCs w:val="28"/>
            <w:u w:val="none"/>
            <w:lang w:val="en-US"/>
          </w:rPr>
          <w:t>European Research Council</w:t>
        </w:r>
      </w:hyperlink>
      <w:r w:rsidRPr="00455977">
        <w:rPr>
          <w:rFonts w:ascii="Times New Roman" w:hAnsi="Times New Roman"/>
          <w:sz w:val="28"/>
          <w:szCs w:val="28"/>
          <w:lang w:val="en-US"/>
        </w:rPr>
        <w:t xml:space="preserve"> allocates EU funds to European or national research projects. EU </w:t>
      </w:r>
      <w:hyperlink r:id="rId440" w:tooltip="Framework Programmes for Research and Technological Development" w:history="1">
        <w:r w:rsidRPr="00455977">
          <w:rPr>
            <w:rStyle w:val="a4"/>
            <w:rFonts w:ascii="Times New Roman" w:hAnsi="Times New Roman"/>
            <w:color w:val="auto"/>
            <w:sz w:val="28"/>
            <w:szCs w:val="28"/>
            <w:u w:val="none"/>
            <w:lang w:val="en-US"/>
          </w:rPr>
          <w:t>research and technological framework programmes</w:t>
        </w:r>
      </w:hyperlink>
      <w:r w:rsidRPr="00455977">
        <w:rPr>
          <w:rFonts w:ascii="Times New Roman" w:hAnsi="Times New Roman"/>
          <w:sz w:val="28"/>
          <w:szCs w:val="28"/>
          <w:lang w:val="en-US"/>
        </w:rPr>
        <w:t xml:space="preserve"> deal in a number of areas, for example energy where it aims to develop a diverse mix of </w:t>
      </w:r>
      <w:hyperlink r:id="rId441" w:tooltip="Renewable energy" w:history="1">
        <w:r w:rsidRPr="00455977">
          <w:rPr>
            <w:rStyle w:val="a4"/>
            <w:rFonts w:ascii="Times New Roman" w:hAnsi="Times New Roman"/>
            <w:color w:val="auto"/>
            <w:sz w:val="28"/>
            <w:szCs w:val="28"/>
            <w:u w:val="none"/>
            <w:lang w:val="en-US"/>
          </w:rPr>
          <w:t>renewable energy</w:t>
        </w:r>
      </w:hyperlink>
      <w:r w:rsidRPr="00455977">
        <w:rPr>
          <w:rFonts w:ascii="Times New Roman" w:hAnsi="Times New Roman"/>
          <w:sz w:val="28"/>
          <w:szCs w:val="28"/>
          <w:lang w:val="en-US"/>
        </w:rPr>
        <w:t xml:space="preserve"> for the environment and to reduce dependence on imported fuels</w:t>
      </w:r>
      <w:r>
        <w:rPr>
          <w:rFonts w:ascii="Times New Roman" w:hAnsi="Times New Roman"/>
          <w:sz w:val="28"/>
          <w:szCs w:val="28"/>
          <w:lang w:val="en-US"/>
        </w:rPr>
        <w:t xml:space="preserve">. </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While the responsibility for education and training systems lies with the Member States, the EU has a key role in supporting and supplementing efforts to improve and modernise their education systems.</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In a globalised and knowledge-based economy, Europe requires a well-skilled workforce to ensure that it can compete in terms of productivity, quality, and innovation. Recent evidence, however, suggests that there is a growing mismatch of skills between the workforce and labour market, factors which contribute to unemployment and limit growth.</w:t>
      </w:r>
    </w:p>
    <w:p w:rsidR="002F0EFB" w:rsidRPr="00455977" w:rsidRDefault="002F0EFB" w:rsidP="00455977">
      <w:pPr>
        <w:spacing w:after="0" w:line="240" w:lineRule="auto"/>
        <w:ind w:firstLine="709"/>
        <w:jc w:val="both"/>
        <w:rPr>
          <w:rFonts w:ascii="Times New Roman" w:hAnsi="Times New Roman"/>
          <w:sz w:val="28"/>
          <w:szCs w:val="28"/>
          <w:lang w:val="en-US"/>
        </w:rPr>
      </w:pPr>
      <w:r w:rsidRPr="00455977">
        <w:rPr>
          <w:rFonts w:ascii="Times New Roman" w:hAnsi="Times New Roman"/>
          <w:sz w:val="28"/>
          <w:szCs w:val="28"/>
          <w:lang w:val="en-US"/>
        </w:rPr>
        <w:t>As such, priorities include:</w:t>
      </w:r>
    </w:p>
    <w:p w:rsidR="002F0EFB" w:rsidRPr="00455977" w:rsidRDefault="002F0EFB" w:rsidP="004559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 </w:t>
      </w:r>
      <w:r w:rsidRPr="00455977">
        <w:rPr>
          <w:rFonts w:ascii="Times New Roman" w:hAnsi="Times New Roman"/>
          <w:sz w:val="28"/>
          <w:szCs w:val="28"/>
          <w:lang w:val="en-US"/>
        </w:rPr>
        <w:t xml:space="preserve">aligning skills with labour market in line with the goals of </w:t>
      </w:r>
      <w:hyperlink r:id="rId442" w:tgtFrame="_blank" w:history="1">
        <w:r w:rsidRPr="00455977">
          <w:rPr>
            <w:rStyle w:val="a4"/>
            <w:rFonts w:ascii="Times New Roman" w:hAnsi="Times New Roman"/>
            <w:color w:val="auto"/>
            <w:sz w:val="28"/>
            <w:szCs w:val="28"/>
            <w:u w:val="none"/>
            <w:lang w:val="en-US"/>
          </w:rPr>
          <w:t xml:space="preserve">Europe 2020 </w:t>
        </w:r>
        <w:proofErr w:type="gramStart"/>
        <w:r w:rsidRPr="00455977">
          <w:rPr>
            <w:rStyle w:val="a4"/>
            <w:rFonts w:ascii="Times New Roman" w:hAnsi="Times New Roman"/>
            <w:color w:val="auto"/>
            <w:sz w:val="28"/>
            <w:szCs w:val="28"/>
            <w:u w:val="none"/>
            <w:lang w:val="en-US"/>
          </w:rPr>
          <w:t xml:space="preserve">Strategy </w:t>
        </w:r>
        <w:proofErr w:type="gramEnd"/>
      </w:hyperlink>
      <w:r w:rsidRPr="00455977">
        <w:rPr>
          <w:rFonts w:ascii="Times New Roman" w:hAnsi="Times New Roman"/>
          <w:sz w:val="28"/>
          <w:szCs w:val="28"/>
          <w:lang w:val="en-US"/>
        </w:rPr>
        <w:t>,</w:t>
      </w:r>
    </w:p>
    <w:p w:rsidR="002F0EFB" w:rsidRPr="00455977" w:rsidRDefault="002F0EFB" w:rsidP="004559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 </w:t>
      </w:r>
      <w:r w:rsidRPr="00455977">
        <w:rPr>
          <w:rFonts w:ascii="Times New Roman" w:hAnsi="Times New Roman"/>
          <w:sz w:val="28"/>
          <w:szCs w:val="28"/>
          <w:lang w:val="en-US"/>
        </w:rPr>
        <w:t>aiming to bring down the number of early school-leavers to below 10%, and</w:t>
      </w:r>
    </w:p>
    <w:p w:rsidR="002F0EFB" w:rsidRPr="00455977" w:rsidRDefault="002F0EFB" w:rsidP="00455977">
      <w:pPr>
        <w:spacing w:after="0" w:line="240" w:lineRule="auto"/>
        <w:ind w:firstLine="709"/>
        <w:jc w:val="both"/>
        <w:rPr>
          <w:rFonts w:ascii="Times New Roman" w:hAnsi="Times New Roman"/>
          <w:sz w:val="28"/>
          <w:szCs w:val="28"/>
          <w:lang w:val="en-US"/>
        </w:rPr>
      </w:pPr>
      <w:r>
        <w:rPr>
          <w:rFonts w:ascii="Times New Roman" w:hAnsi="Times New Roman"/>
          <w:sz w:val="28"/>
          <w:szCs w:val="28"/>
          <w:lang w:val="en-US"/>
        </w:rPr>
        <w:t xml:space="preserve">- </w:t>
      </w:r>
      <w:r w:rsidRPr="00455977">
        <w:rPr>
          <w:rFonts w:ascii="Times New Roman" w:hAnsi="Times New Roman"/>
          <w:sz w:val="28"/>
          <w:szCs w:val="28"/>
          <w:lang w:val="en-US"/>
        </w:rPr>
        <w:t>increasing the share of graduates from tertiary education to at least 40% by 2020.</w:t>
      </w:r>
    </w:p>
    <w:p w:rsidR="002F0EFB" w:rsidRPr="001A6F4F" w:rsidRDefault="002F0EFB" w:rsidP="001A6F4F">
      <w:pPr>
        <w:spacing w:after="0" w:line="240" w:lineRule="auto"/>
        <w:ind w:firstLine="709"/>
        <w:jc w:val="both"/>
        <w:rPr>
          <w:rFonts w:ascii="Times New Roman" w:hAnsi="Times New Roman"/>
          <w:sz w:val="28"/>
          <w:szCs w:val="28"/>
          <w:lang w:val="en-US"/>
        </w:rPr>
      </w:pPr>
      <w:r w:rsidRPr="008115A7">
        <w:rPr>
          <w:rFonts w:ascii="Times New Roman" w:hAnsi="Times New Roman"/>
          <w:b/>
          <w:sz w:val="28"/>
          <w:szCs w:val="28"/>
          <w:lang w:val="en-US"/>
        </w:rPr>
        <w:t>9.</w:t>
      </w:r>
      <w:r w:rsidRPr="001A6F4F">
        <w:rPr>
          <w:rFonts w:ascii="Times New Roman" w:hAnsi="Times New Roman"/>
          <w:sz w:val="28"/>
          <w:szCs w:val="28"/>
          <w:lang w:val="en-US"/>
        </w:rPr>
        <w:t xml:space="preserve"> For much of the history of European integration, the final goal of political union – the famous</w:t>
      </w:r>
      <w:r>
        <w:rPr>
          <w:rFonts w:ascii="Times New Roman" w:hAnsi="Times New Roman"/>
          <w:sz w:val="28"/>
          <w:szCs w:val="28"/>
          <w:lang w:val="en-US"/>
        </w:rPr>
        <w:t xml:space="preserve"> </w:t>
      </w:r>
      <w:r w:rsidRPr="001A6F4F">
        <w:rPr>
          <w:rFonts w:ascii="Times New Roman" w:hAnsi="Times New Roman"/>
          <w:sz w:val="28"/>
          <w:szCs w:val="28"/>
          <w:lang w:val="en-US"/>
        </w:rPr>
        <w:t>finalité politique</w:t>
      </w:r>
      <w:r>
        <w:rPr>
          <w:rFonts w:ascii="Times New Roman" w:hAnsi="Times New Roman"/>
          <w:sz w:val="28"/>
          <w:szCs w:val="28"/>
          <w:lang w:val="en-US"/>
        </w:rPr>
        <w:t xml:space="preserve"> </w:t>
      </w:r>
      <w:r w:rsidRPr="001A6F4F">
        <w:rPr>
          <w:rFonts w:ascii="Times New Roman" w:hAnsi="Times New Roman"/>
          <w:sz w:val="28"/>
          <w:szCs w:val="28"/>
          <w:lang w:val="en-US"/>
        </w:rPr>
        <w:t xml:space="preserve">– was seen as a distant one. Even when attempts were made to define it – for example, in the European Convention and the Constitutional Treaty – they failed completely. But the euro crisis has led to a massive transfer of power to the EU level and made political union a real possibility. Political initiatives by European Council President Herman Van Rompuy and German Foreign Minister Guido Westerwelle, together with the rulings of the German Constitutional Court and European Commission President José Manuel Barroso’s recent call for a “federation of nation states” have kicked off a new debate about political union. But while many pro-Europeans now agree that political union is necessary to save the euro, they often have in mind very different things.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lastRenderedPageBreak/>
        <w:t>In particular, European leaders must make three choices about what type of political union they want. The first choice is between a limited economic federation aimed at stabilising the euro and a full economic federation taking on traditional nation-state tasks such as taxation, social welfare, and redistribution. The second choice is between a rules-based federation with a very small margin for policy innovation and flexibility and one with ample discretionary powers and policy instruments. The third choice is between a political system that relies on indirect legitimacy and is governed mostly through intergovernmental mechanisms and one that draws on direct legitimacy instruments and confers ample executive authority to supranational institutions such as the European Commission.</w:t>
      </w:r>
    </w:p>
    <w:p w:rsidR="002F0EFB" w:rsidRPr="001A6F4F" w:rsidRDefault="002F0EFB" w:rsidP="001A6F4F">
      <w:pPr>
        <w:spacing w:after="0" w:line="240" w:lineRule="auto"/>
        <w:ind w:firstLine="709"/>
        <w:jc w:val="both"/>
        <w:rPr>
          <w:rFonts w:ascii="Times New Roman" w:hAnsi="Times New Roman"/>
          <w:sz w:val="28"/>
          <w:szCs w:val="28"/>
          <w:lang w:val="en-US"/>
        </w:rPr>
      </w:pPr>
      <w:r w:rsidRPr="008115A7">
        <w:rPr>
          <w:rFonts w:ascii="Times New Roman" w:hAnsi="Times New Roman"/>
          <w:b/>
          <w:sz w:val="28"/>
          <w:szCs w:val="28"/>
          <w:lang w:val="en-US"/>
        </w:rPr>
        <w:t>10.</w:t>
      </w:r>
      <w:r w:rsidRPr="001A6F4F">
        <w:rPr>
          <w:rFonts w:ascii="Times New Roman" w:hAnsi="Times New Roman"/>
          <w:sz w:val="28"/>
          <w:szCs w:val="28"/>
          <w:lang w:val="en-US"/>
        </w:rPr>
        <w:t xml:space="preserve"> Three dimensions of political union. Dimension 1: Limited versus full economic federalism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There are two visions of which powers to attribute to the EU level: a minimalist vision and a “great leap” vision. In the minimalist vision, member states would only transfer to the EU level those powers that are strictly necessary to end the crisis and prevent a breakup of the currency union. This would include the existing powers to regulate the single market, the recently agreed transfer of fiscal policy supervision as embodied in the fiscal compact, the “Six-Pack” and “Two-Pack”, and a limited banking union, including the common financial oversight by the ECB (but not necessarily a common bank resolution regime or Eurobonds, as proposed by the European Commission, since this would entail fiscal transfers from one member state to the other). The assumption behind this approach is that the euro crisis was largely created by debtor countries, </w:t>
      </w:r>
      <w:proofErr w:type="gramStart"/>
      <w:r w:rsidRPr="001A6F4F">
        <w:rPr>
          <w:rFonts w:ascii="Times New Roman" w:hAnsi="Times New Roman"/>
          <w:sz w:val="28"/>
          <w:szCs w:val="28"/>
          <w:lang w:val="en-US"/>
        </w:rPr>
        <w:t>who</w:t>
      </w:r>
      <w:proofErr w:type="gramEnd"/>
      <w:r w:rsidRPr="001A6F4F">
        <w:rPr>
          <w:rFonts w:ascii="Times New Roman" w:hAnsi="Times New Roman"/>
          <w:sz w:val="28"/>
          <w:szCs w:val="28"/>
          <w:lang w:val="en-US"/>
        </w:rPr>
        <w:t xml:space="preserve"> therefore have to adopt and enforce the right reforms.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The EU would need powers to police the adoption of these reforms by member states and thus ensure that agreements on debt, deficits, and macroeconomic imbalances are correctly enforced. Germans like to quote Lenin: “Trust is good, control is better.”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Dimension 2: Rules versus discretion. Closely related to the question of which powers are attributed to the European level is the question of how much discretion political institutions, whether governments or parliaments, have to approve new policies or change existing ones. At one end of the spectrum are those who envision a Europe in which the centre sets some binding rules (as in the fiscal compact) that prevent national and sub-national governments from adopting certain </w:t>
      </w:r>
      <w:proofErr w:type="gramStart"/>
      <w:r w:rsidRPr="001A6F4F">
        <w:rPr>
          <w:rFonts w:ascii="Times New Roman" w:hAnsi="Times New Roman"/>
          <w:sz w:val="28"/>
          <w:szCs w:val="28"/>
          <w:lang w:val="en-US"/>
        </w:rPr>
        <w:t>policies.</w:t>
      </w:r>
      <w:proofErr w:type="gramEnd"/>
      <w:r w:rsidRPr="001A6F4F">
        <w:rPr>
          <w:rFonts w:ascii="Times New Roman" w:hAnsi="Times New Roman"/>
          <w:sz w:val="28"/>
          <w:szCs w:val="28"/>
          <w:lang w:val="en-US"/>
        </w:rPr>
        <w:t xml:space="preserve">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This rule-setting might be far-reaching and touch upon central elements of sovereignty such as the power to decide on a public budget. This approach can also be seen as an extension of the Maastricht vision of macroeconomic policymaking, which limited the ECB’s objective to price stability and tried through the Stability and Growth Pact (SGP) to curtail activist national fiscal policies. This is what many Germans such as Merkel have in mind when they link the fiscal compact to the idea of “Wirtschaftsregierung”, or economic government.</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Dimension 3: Direct versus indirect legitimacy. The various proposals for political union currently on the table have one thing in common: the belief that current plans under discussion to complete monetary union with a fiscal, banking, </w:t>
      </w:r>
      <w:r w:rsidRPr="001A6F4F">
        <w:rPr>
          <w:rFonts w:ascii="Times New Roman" w:hAnsi="Times New Roman"/>
          <w:sz w:val="28"/>
          <w:szCs w:val="28"/>
          <w:lang w:val="en-US"/>
        </w:rPr>
        <w:lastRenderedPageBreak/>
        <w:t xml:space="preserve">or economic union imply such a massive transfer of sovereignty from the national capitals to the European institutions that they make strengthening the </w:t>
      </w:r>
    </w:p>
    <w:p w:rsidR="002F0EFB" w:rsidRPr="001A6F4F" w:rsidRDefault="002F0EFB" w:rsidP="001A6F4F">
      <w:pPr>
        <w:spacing w:after="0" w:line="240" w:lineRule="auto"/>
        <w:ind w:firstLine="709"/>
        <w:jc w:val="both"/>
        <w:rPr>
          <w:rFonts w:ascii="Times New Roman" w:hAnsi="Times New Roman"/>
          <w:sz w:val="28"/>
          <w:szCs w:val="28"/>
          <w:lang w:val="en-US"/>
        </w:rPr>
      </w:pPr>
      <w:proofErr w:type="gramStart"/>
      <w:r w:rsidRPr="001A6F4F">
        <w:rPr>
          <w:rFonts w:ascii="Times New Roman" w:hAnsi="Times New Roman"/>
          <w:sz w:val="28"/>
          <w:szCs w:val="28"/>
          <w:lang w:val="en-US"/>
        </w:rPr>
        <w:t>legitimacy</w:t>
      </w:r>
      <w:proofErr w:type="gramEnd"/>
      <w:r w:rsidRPr="001A6F4F">
        <w:rPr>
          <w:rFonts w:ascii="Times New Roman" w:hAnsi="Times New Roman"/>
          <w:sz w:val="28"/>
          <w:szCs w:val="28"/>
          <w:lang w:val="en-US"/>
        </w:rPr>
        <w:t xml:space="preserve"> of the EU upon European citizens unavoidable. But this is the only point in agreement. In fact, there are two opposing visions about how to do this: a “minimalist-intergovernmentalist” one and a “maximalist-federalist” one</w:t>
      </w:r>
    </w:p>
    <w:p w:rsidR="002F0EFB" w:rsidRPr="001A6F4F" w:rsidRDefault="002F0EFB" w:rsidP="001A6F4F">
      <w:pPr>
        <w:spacing w:after="0" w:line="240" w:lineRule="auto"/>
        <w:ind w:firstLine="709"/>
        <w:jc w:val="both"/>
        <w:rPr>
          <w:rFonts w:ascii="Times New Roman" w:hAnsi="Times New Roman"/>
          <w:sz w:val="28"/>
          <w:szCs w:val="28"/>
          <w:lang w:val="en-US"/>
        </w:rPr>
      </w:pPr>
      <w:r w:rsidRPr="008115A7">
        <w:rPr>
          <w:rFonts w:ascii="Times New Roman" w:hAnsi="Times New Roman"/>
          <w:b/>
          <w:sz w:val="28"/>
          <w:szCs w:val="28"/>
          <w:lang w:val="en-US"/>
        </w:rPr>
        <w:t>11.</w:t>
      </w:r>
      <w:r w:rsidRPr="001A6F4F">
        <w:rPr>
          <w:rFonts w:ascii="Times New Roman" w:hAnsi="Times New Roman"/>
          <w:sz w:val="28"/>
          <w:szCs w:val="28"/>
          <w:lang w:val="en-US"/>
        </w:rPr>
        <w:t xml:space="preserve"> Foreign policy co-operation between member states dates from the establishment of the Community in 1957, when member states negotiated as a bloc in international trade negotiations under the Common </w:t>
      </w:r>
      <w:hyperlink r:id="rId443" w:tooltip="Commercial policy" w:history="1">
        <w:r w:rsidRPr="001A6F4F">
          <w:rPr>
            <w:rStyle w:val="a4"/>
            <w:rFonts w:ascii="Times New Roman" w:hAnsi="Times New Roman"/>
            <w:color w:val="auto"/>
            <w:sz w:val="28"/>
            <w:szCs w:val="28"/>
            <w:u w:val="none"/>
            <w:lang w:val="en-US"/>
          </w:rPr>
          <w:t>Commercial policy</w:t>
        </w:r>
      </w:hyperlink>
      <w:r w:rsidRPr="001A6F4F">
        <w:rPr>
          <w:rFonts w:ascii="Times New Roman" w:hAnsi="Times New Roman"/>
          <w:sz w:val="28"/>
          <w:szCs w:val="28"/>
          <w:lang w:val="en-US"/>
        </w:rPr>
        <w:t xml:space="preserve">. Steps for a more wide ranging co-ordination in foreign relations began in 1970 with the establishment of </w:t>
      </w:r>
      <w:hyperlink r:id="rId444" w:tooltip="European Political Cooperation" w:history="1">
        <w:r w:rsidRPr="001A6F4F">
          <w:rPr>
            <w:rStyle w:val="a4"/>
            <w:rFonts w:ascii="Times New Roman" w:hAnsi="Times New Roman"/>
            <w:color w:val="auto"/>
            <w:sz w:val="28"/>
            <w:szCs w:val="28"/>
            <w:u w:val="none"/>
            <w:lang w:val="en-US"/>
          </w:rPr>
          <w:t>European Political Cooperation</w:t>
        </w:r>
      </w:hyperlink>
      <w:r w:rsidRPr="001A6F4F">
        <w:rPr>
          <w:rFonts w:ascii="Times New Roman" w:hAnsi="Times New Roman"/>
          <w:sz w:val="28"/>
          <w:szCs w:val="28"/>
          <w:lang w:val="en-US"/>
        </w:rPr>
        <w:t xml:space="preserve"> which created an informal consultation process between member states with the aim of forming common foreign policies. It was not, however, until 1987 when European Political Cooperation was introduced on a formal basis by the </w:t>
      </w:r>
      <w:hyperlink r:id="rId445" w:tooltip="Single European Act" w:history="1">
        <w:r w:rsidRPr="001A6F4F">
          <w:rPr>
            <w:rStyle w:val="a4"/>
            <w:rFonts w:ascii="Times New Roman" w:hAnsi="Times New Roman"/>
            <w:color w:val="auto"/>
            <w:sz w:val="28"/>
            <w:szCs w:val="28"/>
            <w:u w:val="none"/>
            <w:lang w:val="en-US"/>
          </w:rPr>
          <w:t>Single European Act</w:t>
        </w:r>
      </w:hyperlink>
      <w:r w:rsidRPr="001A6F4F">
        <w:rPr>
          <w:rFonts w:ascii="Times New Roman" w:hAnsi="Times New Roman"/>
          <w:sz w:val="28"/>
          <w:szCs w:val="28"/>
          <w:lang w:val="en-US"/>
        </w:rPr>
        <w:t xml:space="preserve">. EPC was renamed as the </w:t>
      </w:r>
      <w:hyperlink r:id="rId446" w:tooltip="Common Foreign and Security Policy" w:history="1">
        <w:r w:rsidRPr="001A6F4F">
          <w:rPr>
            <w:rStyle w:val="a4"/>
            <w:rFonts w:ascii="Times New Roman" w:hAnsi="Times New Roman"/>
            <w:color w:val="auto"/>
            <w:sz w:val="28"/>
            <w:szCs w:val="28"/>
            <w:u w:val="none"/>
            <w:lang w:val="en-US"/>
          </w:rPr>
          <w:t>Common Foreign and Security Policy</w:t>
        </w:r>
      </w:hyperlink>
      <w:r w:rsidRPr="001A6F4F">
        <w:rPr>
          <w:rFonts w:ascii="Times New Roman" w:hAnsi="Times New Roman"/>
          <w:sz w:val="28"/>
          <w:szCs w:val="28"/>
          <w:lang w:val="en-US"/>
        </w:rPr>
        <w:t xml:space="preserve"> (CFSP) by the </w:t>
      </w:r>
      <w:hyperlink r:id="rId447" w:tooltip="Maastricht Treaty" w:history="1">
        <w:r w:rsidRPr="001A6F4F">
          <w:rPr>
            <w:rStyle w:val="a4"/>
            <w:rFonts w:ascii="Times New Roman" w:hAnsi="Times New Roman"/>
            <w:color w:val="auto"/>
            <w:sz w:val="28"/>
            <w:szCs w:val="28"/>
            <w:u w:val="none"/>
            <w:lang w:val="en-US"/>
          </w:rPr>
          <w:t>Maastricht Treaty</w:t>
        </w:r>
      </w:hyperlink>
      <w:r w:rsidRPr="001A6F4F">
        <w:rPr>
          <w:rFonts w:ascii="Times New Roman" w:hAnsi="Times New Roman"/>
          <w:sz w:val="28"/>
          <w:szCs w:val="28"/>
          <w:lang w:val="en-US"/>
        </w:rPr>
        <w:t xml:space="preserve">.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The aims of the CFSP are to promote both the EU's own interests and those of the </w:t>
      </w:r>
      <w:hyperlink r:id="rId448" w:tooltip="International community" w:history="1">
        <w:r w:rsidRPr="001A6F4F">
          <w:rPr>
            <w:rStyle w:val="a4"/>
            <w:rFonts w:ascii="Times New Roman" w:hAnsi="Times New Roman"/>
            <w:color w:val="auto"/>
            <w:sz w:val="28"/>
            <w:szCs w:val="28"/>
            <w:u w:val="none"/>
            <w:lang w:val="en-US"/>
          </w:rPr>
          <w:t>international community</w:t>
        </w:r>
      </w:hyperlink>
      <w:r w:rsidRPr="001A6F4F">
        <w:rPr>
          <w:rFonts w:ascii="Times New Roman" w:hAnsi="Times New Roman"/>
          <w:sz w:val="28"/>
          <w:szCs w:val="28"/>
          <w:lang w:val="en-US"/>
        </w:rPr>
        <w:t xml:space="preserve"> as a whole, including the furtherance of international co-operation, respect for human rights, democracy, and the rule of law. The CFSP requires unanimity among the member states on the appropriate policy to follow on any particular issue. The unanimity and difficult issues treated under the CFSP sometimes lead to disagreements, such as those which occurred over the </w:t>
      </w:r>
      <w:hyperlink r:id="rId449" w:tooltip="Iraq War" w:history="1">
        <w:r w:rsidRPr="001A6F4F">
          <w:rPr>
            <w:rStyle w:val="a4"/>
            <w:rFonts w:ascii="Times New Roman" w:hAnsi="Times New Roman"/>
            <w:color w:val="auto"/>
            <w:sz w:val="28"/>
            <w:szCs w:val="28"/>
            <w:u w:val="none"/>
            <w:lang w:val="en-US"/>
          </w:rPr>
          <w:t>war in Iraq</w:t>
        </w:r>
      </w:hyperlink>
      <w:r w:rsidRPr="001A6F4F">
        <w:rPr>
          <w:rFonts w:ascii="Times New Roman" w:hAnsi="Times New Roman"/>
          <w:sz w:val="28"/>
          <w:szCs w:val="28"/>
          <w:lang w:val="en-US"/>
        </w:rPr>
        <w:t xml:space="preserve">. </w:t>
      </w:r>
    </w:p>
    <w:p w:rsidR="002F0EFB" w:rsidRPr="001A6F4F"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The coordinator and representative of the CFSP within the EU is the </w:t>
      </w:r>
      <w:hyperlink r:id="rId450" w:tooltip="High Representative of the Union for Foreign Affairs and Security Policy" w:history="1">
        <w:r w:rsidRPr="001A6F4F">
          <w:rPr>
            <w:rStyle w:val="a4"/>
            <w:rFonts w:ascii="Times New Roman" w:hAnsi="Times New Roman"/>
            <w:color w:val="auto"/>
            <w:sz w:val="28"/>
            <w:szCs w:val="28"/>
            <w:u w:val="none"/>
            <w:lang w:val="en-US"/>
          </w:rPr>
          <w:t>High Representative of the Union for Foreign Affairs and Security Policy</w:t>
        </w:r>
      </w:hyperlink>
      <w:r w:rsidRPr="001A6F4F">
        <w:rPr>
          <w:rFonts w:ascii="Times New Roman" w:hAnsi="Times New Roman"/>
          <w:sz w:val="28"/>
          <w:szCs w:val="28"/>
          <w:lang w:val="en-US"/>
        </w:rPr>
        <w:t xml:space="preserve"> (currently </w:t>
      </w:r>
      <w:hyperlink r:id="rId451" w:tooltip="Federica Mogherini" w:history="1">
        <w:r w:rsidRPr="001A6F4F">
          <w:rPr>
            <w:rStyle w:val="a4"/>
            <w:rFonts w:ascii="Times New Roman" w:hAnsi="Times New Roman"/>
            <w:color w:val="auto"/>
            <w:sz w:val="28"/>
            <w:szCs w:val="28"/>
            <w:u w:val="none"/>
            <w:lang w:val="en-US"/>
          </w:rPr>
          <w:t>Federica Mogherini</w:t>
        </w:r>
      </w:hyperlink>
      <w:r w:rsidRPr="001A6F4F">
        <w:rPr>
          <w:rFonts w:ascii="Times New Roman" w:hAnsi="Times New Roman"/>
          <w:sz w:val="28"/>
          <w:szCs w:val="28"/>
          <w:lang w:val="en-US"/>
        </w:rPr>
        <w:t xml:space="preserve">) who speaks on behalf of the EU in foreign policy and defence matters, and has the task of articulating the positions expressed by the member states on these fields of policy into a common alignment. The High Representative heads up the </w:t>
      </w:r>
      <w:hyperlink r:id="rId452" w:tooltip="European External Action Service" w:history="1">
        <w:r w:rsidRPr="001A6F4F">
          <w:rPr>
            <w:rStyle w:val="a4"/>
            <w:rFonts w:ascii="Times New Roman" w:hAnsi="Times New Roman"/>
            <w:color w:val="auto"/>
            <w:sz w:val="28"/>
            <w:szCs w:val="28"/>
            <w:u w:val="none"/>
            <w:lang w:val="en-US"/>
          </w:rPr>
          <w:t>European External Action Service</w:t>
        </w:r>
      </w:hyperlink>
      <w:r w:rsidRPr="001A6F4F">
        <w:rPr>
          <w:rFonts w:ascii="Times New Roman" w:hAnsi="Times New Roman"/>
          <w:sz w:val="28"/>
          <w:szCs w:val="28"/>
          <w:lang w:val="en-US"/>
        </w:rPr>
        <w:t xml:space="preserve"> (EEAS), a unique EU department that has been officially implemented and operational since 1 December 2010 on the occasion of the first anniversary of the entry into force of the </w:t>
      </w:r>
      <w:hyperlink r:id="rId453" w:tooltip="Treaty of Lisbon" w:history="1">
        <w:r w:rsidRPr="001A6F4F">
          <w:rPr>
            <w:rStyle w:val="a4"/>
            <w:rFonts w:ascii="Times New Roman" w:hAnsi="Times New Roman"/>
            <w:color w:val="auto"/>
            <w:sz w:val="28"/>
            <w:szCs w:val="28"/>
            <w:u w:val="none"/>
            <w:lang w:val="en-US"/>
          </w:rPr>
          <w:t>Treaty of Lisbon</w:t>
        </w:r>
      </w:hyperlink>
      <w:r w:rsidRPr="001A6F4F">
        <w:rPr>
          <w:rFonts w:ascii="Times New Roman" w:hAnsi="Times New Roman"/>
          <w:sz w:val="28"/>
          <w:szCs w:val="28"/>
          <w:lang w:val="en-US"/>
        </w:rPr>
        <w:t xml:space="preserve">. The EEAS will serve as a foreign ministry and </w:t>
      </w:r>
      <w:hyperlink r:id="rId454" w:tooltip="Diplomatic corps" w:history="1">
        <w:r w:rsidRPr="001A6F4F">
          <w:rPr>
            <w:rStyle w:val="a4"/>
            <w:rFonts w:ascii="Times New Roman" w:hAnsi="Times New Roman"/>
            <w:color w:val="auto"/>
            <w:sz w:val="28"/>
            <w:szCs w:val="28"/>
            <w:u w:val="none"/>
            <w:lang w:val="en-US"/>
          </w:rPr>
          <w:t>diplomatic corps</w:t>
        </w:r>
      </w:hyperlink>
      <w:r w:rsidRPr="001A6F4F">
        <w:rPr>
          <w:rFonts w:ascii="Times New Roman" w:hAnsi="Times New Roman"/>
          <w:sz w:val="28"/>
          <w:szCs w:val="28"/>
          <w:lang w:val="en-US"/>
        </w:rPr>
        <w:t xml:space="preserve"> for the European Union. </w:t>
      </w:r>
    </w:p>
    <w:p w:rsidR="002F0EFB" w:rsidRPr="00C145D7" w:rsidRDefault="002F0EFB" w:rsidP="001A6F4F">
      <w:pPr>
        <w:spacing w:after="0" w:line="240" w:lineRule="auto"/>
        <w:ind w:firstLine="709"/>
        <w:jc w:val="both"/>
        <w:rPr>
          <w:rFonts w:ascii="Times New Roman" w:hAnsi="Times New Roman"/>
          <w:sz w:val="28"/>
          <w:szCs w:val="28"/>
          <w:lang w:val="en-US"/>
        </w:rPr>
      </w:pPr>
      <w:r w:rsidRPr="001A6F4F">
        <w:rPr>
          <w:rFonts w:ascii="Times New Roman" w:hAnsi="Times New Roman"/>
          <w:sz w:val="28"/>
          <w:szCs w:val="28"/>
          <w:lang w:val="en-US"/>
        </w:rPr>
        <w:t xml:space="preserve">Besides the emerging international policy of the European Union, the international influence of the EU is also felt through </w:t>
      </w:r>
      <w:hyperlink r:id="rId455" w:tooltip="Enlargement of the European Union" w:history="1">
        <w:r w:rsidRPr="001A6F4F">
          <w:rPr>
            <w:rStyle w:val="a4"/>
            <w:rFonts w:ascii="Times New Roman" w:hAnsi="Times New Roman"/>
            <w:color w:val="auto"/>
            <w:sz w:val="28"/>
            <w:szCs w:val="28"/>
            <w:u w:val="none"/>
            <w:lang w:val="en-US"/>
          </w:rPr>
          <w:t>enlargement</w:t>
        </w:r>
      </w:hyperlink>
      <w:r w:rsidRPr="001A6F4F">
        <w:rPr>
          <w:rFonts w:ascii="Times New Roman" w:hAnsi="Times New Roman"/>
          <w:sz w:val="28"/>
          <w:szCs w:val="28"/>
          <w:lang w:val="en-US"/>
        </w:rPr>
        <w:t>. The perceived benefits of becoming a member of the EU act as an incentive for both political and economic reform in states wishing to fulfil the EU's accession criteria, and are considered an important factor contributing to the reform of European formerly Communist countries. This influence on the internal affairs of other countries is generally referred to as "</w:t>
      </w:r>
      <w:hyperlink r:id="rId456" w:tooltip="Soft power" w:history="1">
        <w:r w:rsidRPr="001A6F4F">
          <w:rPr>
            <w:rStyle w:val="a4"/>
            <w:rFonts w:ascii="Times New Roman" w:hAnsi="Times New Roman"/>
            <w:color w:val="auto"/>
            <w:sz w:val="28"/>
            <w:szCs w:val="28"/>
            <w:u w:val="none"/>
            <w:lang w:val="en-US"/>
          </w:rPr>
          <w:t>soft power</w:t>
        </w:r>
      </w:hyperlink>
      <w:r w:rsidRPr="001A6F4F">
        <w:rPr>
          <w:rFonts w:ascii="Times New Roman" w:hAnsi="Times New Roman"/>
          <w:sz w:val="28"/>
          <w:szCs w:val="28"/>
          <w:lang w:val="en-US"/>
        </w:rPr>
        <w:t>", as opposed to military "hard power".</w:t>
      </w:r>
    </w:p>
    <w:p w:rsidR="002F0EFB" w:rsidRDefault="002F0EFB" w:rsidP="00B414E2">
      <w:pPr>
        <w:spacing w:after="0" w:line="240" w:lineRule="auto"/>
        <w:ind w:left="709"/>
        <w:jc w:val="both"/>
        <w:rPr>
          <w:rFonts w:ascii="Times New Roman" w:hAnsi="Times New Roman"/>
          <w:sz w:val="28"/>
          <w:szCs w:val="28"/>
          <w:lang w:val="en-US"/>
        </w:rPr>
      </w:pPr>
    </w:p>
    <w:p w:rsidR="002F0EFB" w:rsidRDefault="002F0EFB" w:rsidP="00BC7701">
      <w:pPr>
        <w:spacing w:after="0" w:line="240" w:lineRule="auto"/>
        <w:ind w:firstLine="709"/>
        <w:jc w:val="center"/>
        <w:outlineLvl w:val="1"/>
        <w:rPr>
          <w:rFonts w:ascii="Times New Roman" w:hAnsi="Times New Roman"/>
          <w:bCs/>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D20A02" w:rsidRDefault="002F0EFB" w:rsidP="00901C69">
      <w:pPr>
        <w:spacing w:after="0" w:line="240" w:lineRule="auto"/>
        <w:jc w:val="both"/>
        <w:rPr>
          <w:rFonts w:ascii="Times New Roman" w:hAnsi="Times New Roman"/>
          <w:sz w:val="28"/>
          <w:szCs w:val="28"/>
          <w:lang w:val="en-US"/>
        </w:rPr>
      </w:pPr>
      <w:r w:rsidRPr="00D20A02">
        <w:rPr>
          <w:rStyle w:val="hps"/>
          <w:rFonts w:ascii="Times New Roman" w:hAnsi="Times New Roman"/>
          <w:sz w:val="28"/>
          <w:szCs w:val="28"/>
          <w:lang w:val="en-US"/>
        </w:rPr>
        <w:t>1</w:t>
      </w:r>
      <w:r>
        <w:rPr>
          <w:rStyle w:val="hps"/>
          <w:rFonts w:ascii="Times New Roman" w:hAnsi="Times New Roman"/>
          <w:sz w:val="28"/>
          <w:szCs w:val="28"/>
          <w:lang w:val="en-US"/>
        </w:rPr>
        <w:t>.</w:t>
      </w:r>
      <w:r w:rsidRPr="00D20A02">
        <w:rPr>
          <w:rFonts w:ascii="Times New Roman" w:hAnsi="Times New Roman"/>
          <w:sz w:val="28"/>
          <w:szCs w:val="28"/>
          <w:lang w:val="en-US"/>
        </w:rPr>
        <w:t xml:space="preserve"> Name </w:t>
      </w:r>
      <w:r w:rsidRPr="00D20A02">
        <w:rPr>
          <w:rStyle w:val="hps"/>
          <w:rFonts w:ascii="Times New Roman" w:hAnsi="Times New Roman"/>
          <w:sz w:val="28"/>
          <w:szCs w:val="28"/>
          <w:lang w:val="en-US"/>
        </w:rPr>
        <w:t>chronological framework of trading period</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of the integration process.</w:t>
      </w:r>
      <w:r w:rsidRPr="00D20A02">
        <w:rPr>
          <w:rFonts w:ascii="Times New Roman" w:hAnsi="Times New Roman"/>
          <w:sz w:val="28"/>
          <w:szCs w:val="28"/>
          <w:lang w:val="en-US"/>
        </w:rPr>
        <w:t xml:space="preserve"> </w:t>
      </w:r>
    </w:p>
    <w:p w:rsidR="002F0EFB" w:rsidRPr="00D20A02" w:rsidRDefault="002F0EFB" w:rsidP="00901C69">
      <w:pPr>
        <w:spacing w:after="0" w:line="240" w:lineRule="auto"/>
        <w:jc w:val="both"/>
        <w:rPr>
          <w:rFonts w:ascii="Times New Roman" w:hAnsi="Times New Roman"/>
          <w:sz w:val="28"/>
          <w:szCs w:val="28"/>
          <w:lang w:val="en-US"/>
        </w:rPr>
      </w:pPr>
      <w:r w:rsidRPr="00D20A02">
        <w:rPr>
          <w:rStyle w:val="hps"/>
          <w:rFonts w:ascii="Times New Roman" w:hAnsi="Times New Roman"/>
          <w:sz w:val="28"/>
          <w:szCs w:val="28"/>
          <w:lang w:val="en-US"/>
        </w:rPr>
        <w:t>2</w:t>
      </w:r>
      <w:r>
        <w:rPr>
          <w:rStyle w:val="hps"/>
          <w:rFonts w:ascii="Times New Roman" w:hAnsi="Times New Roman"/>
          <w:sz w:val="28"/>
          <w:szCs w:val="28"/>
          <w:lang w:val="en-US"/>
        </w:rPr>
        <w:t>.</w:t>
      </w:r>
      <w:r w:rsidRPr="00D20A02">
        <w:rPr>
          <w:rStyle w:val="hps"/>
          <w:rFonts w:ascii="Times New Roman" w:hAnsi="Times New Roman"/>
          <w:sz w:val="28"/>
          <w:szCs w:val="28"/>
          <w:lang w:val="en-US"/>
        </w:rPr>
        <w:t xml:space="preserve"> What aims</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of</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trade policy do you know?</w:t>
      </w:r>
    </w:p>
    <w:p w:rsidR="002F0EFB" w:rsidRPr="00D20A02" w:rsidRDefault="002F0EFB" w:rsidP="00901C69">
      <w:pPr>
        <w:spacing w:after="0" w:line="240" w:lineRule="auto"/>
        <w:jc w:val="both"/>
        <w:rPr>
          <w:rStyle w:val="hps"/>
          <w:rFonts w:ascii="Times New Roman" w:hAnsi="Times New Roman"/>
          <w:sz w:val="28"/>
          <w:szCs w:val="28"/>
          <w:lang w:val="en-US"/>
        </w:rPr>
      </w:pPr>
      <w:r w:rsidRPr="00D20A02">
        <w:rPr>
          <w:rStyle w:val="hps"/>
          <w:rFonts w:ascii="Times New Roman" w:hAnsi="Times New Roman"/>
          <w:sz w:val="28"/>
          <w:szCs w:val="28"/>
          <w:lang w:val="en-US"/>
        </w:rPr>
        <w:t>3</w:t>
      </w:r>
      <w:r>
        <w:rPr>
          <w:rStyle w:val="hps"/>
          <w:rFonts w:ascii="Times New Roman" w:hAnsi="Times New Roman"/>
          <w:sz w:val="28"/>
          <w:szCs w:val="28"/>
          <w:lang w:val="en-US"/>
        </w:rPr>
        <w:t>.</w:t>
      </w:r>
      <w:r w:rsidRPr="00D20A02">
        <w:rPr>
          <w:rStyle w:val="hps"/>
          <w:rFonts w:ascii="Times New Roman" w:hAnsi="Times New Roman"/>
          <w:sz w:val="28"/>
          <w:szCs w:val="28"/>
          <w:lang w:val="en-US"/>
        </w:rPr>
        <w:t xml:space="preserve"> Characterize the</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period of</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economic</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integration process</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and its</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features in Europe.</w:t>
      </w:r>
    </w:p>
    <w:p w:rsidR="002F0EFB" w:rsidRPr="00D20A02" w:rsidRDefault="002F0EFB" w:rsidP="00901C69">
      <w:pPr>
        <w:spacing w:after="0" w:line="240" w:lineRule="auto"/>
        <w:jc w:val="both"/>
        <w:rPr>
          <w:rFonts w:ascii="Times New Roman" w:hAnsi="Times New Roman"/>
          <w:sz w:val="28"/>
          <w:szCs w:val="28"/>
          <w:lang w:val="en-US"/>
        </w:rPr>
      </w:pPr>
      <w:r w:rsidRPr="00D20A02">
        <w:rPr>
          <w:rStyle w:val="hps"/>
          <w:rFonts w:ascii="Times New Roman" w:hAnsi="Times New Roman"/>
          <w:sz w:val="28"/>
          <w:szCs w:val="28"/>
          <w:lang w:val="en-US"/>
        </w:rPr>
        <w:lastRenderedPageBreak/>
        <w:t>4</w:t>
      </w:r>
      <w:r>
        <w:rPr>
          <w:rStyle w:val="hps"/>
          <w:rFonts w:ascii="Times New Roman" w:hAnsi="Times New Roman"/>
          <w:sz w:val="28"/>
          <w:szCs w:val="28"/>
          <w:lang w:val="en-US"/>
        </w:rPr>
        <w:t>.</w:t>
      </w:r>
      <w:r w:rsidRPr="00D20A02">
        <w:rPr>
          <w:rFonts w:ascii="Times New Roman" w:hAnsi="Times New Roman"/>
          <w:sz w:val="28"/>
          <w:szCs w:val="28"/>
          <w:lang w:val="en-US"/>
        </w:rPr>
        <w:t xml:space="preserve"> When was formed </w:t>
      </w:r>
      <w:r w:rsidRPr="00D20A02">
        <w:rPr>
          <w:rStyle w:val="hps"/>
          <w:rFonts w:ascii="Times New Roman" w:hAnsi="Times New Roman"/>
          <w:sz w:val="28"/>
          <w:szCs w:val="28"/>
          <w:lang w:val="en-US"/>
        </w:rPr>
        <w:t>Formation of</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the Economic and</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Monetary</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Union</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(EMU</w:t>
      </w:r>
      <w:r w:rsidRPr="00D20A02">
        <w:rPr>
          <w:rFonts w:ascii="Times New Roman" w:hAnsi="Times New Roman"/>
          <w:sz w:val="28"/>
          <w:szCs w:val="28"/>
          <w:lang w:val="en-US"/>
        </w:rPr>
        <w:t>)</w:t>
      </w:r>
      <w:r>
        <w:rPr>
          <w:rFonts w:ascii="Times New Roman" w:hAnsi="Times New Roman"/>
          <w:sz w:val="28"/>
          <w:szCs w:val="28"/>
          <w:lang w:val="en-US"/>
        </w:rPr>
        <w:t>?</w:t>
      </w:r>
    </w:p>
    <w:p w:rsidR="002F0EFB" w:rsidRDefault="002F0EFB" w:rsidP="00901C69">
      <w:pPr>
        <w:spacing w:after="0" w:line="240" w:lineRule="auto"/>
        <w:jc w:val="both"/>
        <w:rPr>
          <w:rFonts w:ascii="Times New Roman" w:hAnsi="Times New Roman"/>
          <w:sz w:val="28"/>
          <w:szCs w:val="28"/>
          <w:lang w:val="en-US"/>
        </w:rPr>
      </w:pPr>
    </w:p>
    <w:p w:rsidR="002F0EFB" w:rsidRDefault="002F0EFB" w:rsidP="00F212E4">
      <w:pPr>
        <w:spacing w:after="0" w:line="240" w:lineRule="auto"/>
        <w:jc w:val="center"/>
        <w:rPr>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D20A02" w:rsidRDefault="002F0EFB" w:rsidP="00901C69">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D20A02">
        <w:rPr>
          <w:rFonts w:ascii="Times New Roman" w:hAnsi="Times New Roman"/>
          <w:sz w:val="28"/>
          <w:szCs w:val="28"/>
          <w:lang w:val="en-US"/>
        </w:rPr>
        <w:t xml:space="preserve"> What does mean "Eurozone"?</w:t>
      </w:r>
    </w:p>
    <w:p w:rsidR="002F0EFB" w:rsidRPr="00D20A02" w:rsidRDefault="002F0EFB" w:rsidP="00901C69">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2.</w:t>
      </w:r>
      <w:r w:rsidRPr="00D20A02">
        <w:rPr>
          <w:rFonts w:ascii="Times New Roman" w:hAnsi="Times New Roman"/>
          <w:sz w:val="28"/>
          <w:szCs w:val="28"/>
          <w:lang w:val="en-US"/>
        </w:rPr>
        <w:t xml:space="preserve"> </w:t>
      </w:r>
      <w:r w:rsidRPr="00C145D7">
        <w:rPr>
          <w:rFonts w:ascii="Times New Roman" w:hAnsi="Times New Roman"/>
          <w:sz w:val="28"/>
          <w:szCs w:val="28"/>
          <w:lang w:val="en-US"/>
        </w:rPr>
        <w:t>Explain the</w:t>
      </w:r>
      <w:r w:rsidRPr="00D20A02">
        <w:rPr>
          <w:rStyle w:val="hps"/>
          <w:rFonts w:ascii="Times New Roman" w:hAnsi="Times New Roman"/>
          <w:sz w:val="28"/>
          <w:szCs w:val="28"/>
          <w:lang w:val="en-US"/>
        </w:rPr>
        <w:t xml:space="preserve"> political</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 xml:space="preserve">integration period in Europe? </w:t>
      </w:r>
    </w:p>
    <w:p w:rsidR="002F0EFB" w:rsidRPr="00C145D7" w:rsidRDefault="002F0EFB" w:rsidP="00901C69">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3.</w:t>
      </w:r>
      <w:r w:rsidRPr="00D20A02">
        <w:rPr>
          <w:rStyle w:val="hps"/>
          <w:rFonts w:ascii="Times New Roman" w:hAnsi="Times New Roman"/>
          <w:sz w:val="28"/>
          <w:szCs w:val="28"/>
          <w:lang w:val="en-US"/>
        </w:rPr>
        <w:t xml:space="preserve"> </w:t>
      </w:r>
      <w:r w:rsidRPr="00C145D7">
        <w:rPr>
          <w:rFonts w:ascii="Times New Roman" w:hAnsi="Times New Roman"/>
          <w:sz w:val="28"/>
          <w:szCs w:val="28"/>
          <w:lang w:val="en-US"/>
        </w:rPr>
        <w:t xml:space="preserve">How are </w:t>
      </w:r>
      <w:r w:rsidRPr="00D20A02">
        <w:rPr>
          <w:rStyle w:val="hps"/>
          <w:rFonts w:ascii="Times New Roman" w:hAnsi="Times New Roman"/>
          <w:sz w:val="28"/>
          <w:szCs w:val="28"/>
          <w:lang w:val="en-US"/>
        </w:rPr>
        <w:t>economic</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integration</w:t>
      </w:r>
      <w:r w:rsidRPr="00C145D7">
        <w:rPr>
          <w:rFonts w:ascii="Times New Roman" w:hAnsi="Times New Roman"/>
          <w:sz w:val="28"/>
          <w:szCs w:val="28"/>
          <w:lang w:val="en-US"/>
        </w:rPr>
        <w:t xml:space="preserve"> and </w:t>
      </w:r>
      <w:r w:rsidRPr="00D20A02">
        <w:rPr>
          <w:rStyle w:val="hps"/>
          <w:rFonts w:ascii="Times New Roman" w:hAnsi="Times New Roman"/>
          <w:sz w:val="28"/>
          <w:szCs w:val="28"/>
          <w:lang w:val="en-US"/>
        </w:rPr>
        <w:t>political</w:t>
      </w:r>
      <w:r w:rsidRPr="00D20A02">
        <w:rPr>
          <w:rFonts w:ascii="Times New Roman" w:hAnsi="Times New Roman"/>
          <w:sz w:val="28"/>
          <w:szCs w:val="28"/>
          <w:lang w:val="en-US"/>
        </w:rPr>
        <w:t xml:space="preserve"> </w:t>
      </w:r>
      <w:r w:rsidRPr="00D20A02">
        <w:rPr>
          <w:rStyle w:val="hps"/>
          <w:rFonts w:ascii="Times New Roman" w:hAnsi="Times New Roman"/>
          <w:sz w:val="28"/>
          <w:szCs w:val="28"/>
          <w:lang w:val="en-US"/>
        </w:rPr>
        <w:t>integration processes</w:t>
      </w:r>
      <w:r w:rsidRPr="00C145D7">
        <w:rPr>
          <w:rFonts w:ascii="Times New Roman" w:hAnsi="Times New Roman"/>
          <w:sz w:val="28"/>
          <w:szCs w:val="28"/>
          <w:lang w:val="en-US"/>
        </w:rPr>
        <w:t xml:space="preserve"> interrelated with each other?</w:t>
      </w:r>
    </w:p>
    <w:p w:rsidR="002F0EFB" w:rsidRPr="00D20A02" w:rsidRDefault="002F0EFB" w:rsidP="00901C69">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Pr="00C145D7">
        <w:rPr>
          <w:rFonts w:ascii="Times New Roman" w:hAnsi="Times New Roman"/>
          <w:sz w:val="28"/>
          <w:szCs w:val="28"/>
          <w:lang w:val="en-US"/>
        </w:rPr>
        <w:t xml:space="preserve"> What are main directions of Foreign Policy of EU?</w:t>
      </w:r>
    </w:p>
    <w:p w:rsidR="002F0EFB" w:rsidRDefault="002F0EFB" w:rsidP="00621439">
      <w:pPr>
        <w:rPr>
          <w:rFonts w:ascii="Times New Roman" w:hAnsi="Times New Roman"/>
          <w:sz w:val="28"/>
          <w:szCs w:val="28"/>
          <w:lang w:val="en-US"/>
        </w:rPr>
      </w:pPr>
    </w:p>
    <w:p w:rsidR="002F0EFB" w:rsidRDefault="002F0EFB" w:rsidP="00A42B68">
      <w:pPr>
        <w:tabs>
          <w:tab w:val="left" w:pos="3255"/>
        </w:tabs>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28"/>
        </w:numPr>
        <w:spacing w:after="0" w:line="240" w:lineRule="auto"/>
        <w:rPr>
          <w:rFonts w:ascii="Times New Roman" w:hAnsi="Times New Roman"/>
          <w:szCs w:val="28"/>
          <w:lang w:val="ru-RU"/>
        </w:rPr>
      </w:pPr>
      <w:r w:rsidRPr="00CF5AAD">
        <w:rPr>
          <w:rFonts w:ascii="Times New Roman" w:hAnsi="Times New Roman"/>
          <w:szCs w:val="28"/>
          <w:lang w:val="ru-RU"/>
        </w:rPr>
        <w:t>Кокошин</w:t>
      </w:r>
      <w:r>
        <w:rPr>
          <w:rFonts w:ascii="Times New Roman" w:hAnsi="Times New Roman"/>
          <w:szCs w:val="28"/>
          <w:lang w:val="ru-RU"/>
        </w:rPr>
        <w:t xml:space="preserve"> </w:t>
      </w:r>
      <w:r w:rsidRPr="00CF5AAD">
        <w:rPr>
          <w:rFonts w:ascii="Times New Roman" w:hAnsi="Times New Roman"/>
          <w:szCs w:val="28"/>
          <w:lang w:val="ru-RU"/>
        </w:rPr>
        <w:t>A.B.</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теории,</w:t>
      </w:r>
      <w:r>
        <w:rPr>
          <w:rFonts w:ascii="Times New Roman" w:hAnsi="Times New Roman"/>
          <w:szCs w:val="28"/>
          <w:lang w:val="ru-RU"/>
        </w:rPr>
        <w:t xml:space="preserve"> </w:t>
      </w:r>
      <w:r w:rsidRPr="00CF5AAD">
        <w:rPr>
          <w:rFonts w:ascii="Times New Roman" w:hAnsi="Times New Roman"/>
          <w:szCs w:val="28"/>
          <w:lang w:val="ru-RU"/>
        </w:rPr>
        <w:t>методы,</w:t>
      </w:r>
      <w:r>
        <w:rPr>
          <w:rFonts w:ascii="Times New Roman" w:hAnsi="Times New Roman"/>
          <w:szCs w:val="28"/>
          <w:lang w:val="ru-RU"/>
        </w:rPr>
        <w:t xml:space="preserve"> </w:t>
      </w:r>
      <w:r w:rsidRPr="00CF5AAD">
        <w:rPr>
          <w:rFonts w:ascii="Times New Roman" w:hAnsi="Times New Roman"/>
          <w:szCs w:val="28"/>
          <w:lang w:val="ru-RU"/>
        </w:rPr>
        <w:t>прикладной анализ /А.В. Кокошин, А.Д. Богатуров. - М., 2011. -</w:t>
      </w:r>
      <w:r>
        <w:rPr>
          <w:rFonts w:ascii="Times New Roman" w:hAnsi="Times New Roman"/>
          <w:szCs w:val="28"/>
          <w:lang w:val="ru-RU"/>
        </w:rPr>
        <w:t xml:space="preserve"> </w:t>
      </w:r>
      <w:r w:rsidRPr="00CF5AAD">
        <w:rPr>
          <w:rFonts w:ascii="Times New Roman" w:hAnsi="Times New Roman"/>
          <w:szCs w:val="28"/>
          <w:lang w:val="ru-RU"/>
        </w:rPr>
        <w:t>435 с.</w:t>
      </w:r>
    </w:p>
    <w:p w:rsidR="002F0EFB" w:rsidRPr="00CF5AAD" w:rsidRDefault="002F0EFB" w:rsidP="00CB3611">
      <w:pPr>
        <w:pStyle w:val="af"/>
        <w:numPr>
          <w:ilvl w:val="0"/>
          <w:numId w:val="28"/>
        </w:numPr>
        <w:spacing w:after="0" w:line="240" w:lineRule="auto"/>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8"/>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8"/>
        </w:numPr>
        <w:spacing w:after="0" w:line="240" w:lineRule="auto"/>
        <w:rPr>
          <w:rFonts w:ascii="Times New Roman" w:hAnsi="Times New Roman"/>
          <w:szCs w:val="28"/>
          <w:lang w:val="ru-RU"/>
        </w:rPr>
      </w:pPr>
      <w:r w:rsidRPr="00CF5AAD">
        <w:rPr>
          <w:rFonts w:ascii="Times New Roman" w:hAnsi="Times New Roman"/>
          <w:szCs w:val="28"/>
          <w:lang w:val="ru-RU"/>
        </w:rPr>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771070" w:rsidRDefault="002F0EFB" w:rsidP="00CB3611">
      <w:pPr>
        <w:pStyle w:val="a7"/>
        <w:numPr>
          <w:ilvl w:val="0"/>
          <w:numId w:val="28"/>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Beitz, Charles, 1999, Political Theory and International Relations, Princeton: Princeton University Press.</w:t>
      </w:r>
    </w:p>
    <w:p w:rsidR="002F0EFB" w:rsidRPr="00B207F3" w:rsidRDefault="002F0EFB" w:rsidP="00CB3611">
      <w:pPr>
        <w:pStyle w:val="af"/>
        <w:numPr>
          <w:ilvl w:val="0"/>
          <w:numId w:val="28"/>
        </w:numPr>
        <w:spacing w:after="0" w:line="240" w:lineRule="auto"/>
        <w:rPr>
          <w:rFonts w:ascii="Times New Roman" w:hAnsi="Times New Roman"/>
          <w:szCs w:val="28"/>
          <w:lang w:val="ru-RU"/>
        </w:rPr>
      </w:pPr>
      <w:r w:rsidRPr="00CF5AAD">
        <w:rPr>
          <w:rFonts w:ascii="Times New Roman" w:hAnsi="Times New Roman"/>
          <w:szCs w:val="28"/>
          <w:lang w:val="ru-RU"/>
        </w:rPr>
        <w:t xml:space="preserve">Ковтунов С. Г., Титов К. В. Европейская экономическая комиссия ООН и Россия // мировая экономика и международные отношения. – 2004.- </w:t>
      </w:r>
      <w:r w:rsidRPr="00CF5AAD">
        <w:rPr>
          <w:rFonts w:ascii="Times New Roman" w:hAnsi="Times New Roman"/>
          <w:szCs w:val="28"/>
        </w:rPr>
        <w:t>N</w:t>
      </w:r>
      <w:r w:rsidRPr="00B207F3">
        <w:rPr>
          <w:rFonts w:ascii="Times New Roman" w:hAnsi="Times New Roman"/>
          <w:szCs w:val="28"/>
          <w:lang w:val="ru-RU"/>
        </w:rPr>
        <w:t>10.- с. 64-70</w:t>
      </w:r>
    </w:p>
    <w:p w:rsidR="002F0EFB" w:rsidRPr="00CF5AAD" w:rsidRDefault="002F0EFB" w:rsidP="00CB3611">
      <w:pPr>
        <w:pStyle w:val="af"/>
        <w:numPr>
          <w:ilvl w:val="0"/>
          <w:numId w:val="28"/>
        </w:numPr>
        <w:spacing w:after="0" w:line="240" w:lineRule="auto"/>
        <w:rPr>
          <w:rFonts w:ascii="Times New Roman" w:hAnsi="Times New Roman"/>
          <w:szCs w:val="28"/>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proofErr w:type="gramStart"/>
      <w:r w:rsidRPr="00CF5AAD">
        <w:rPr>
          <w:rFonts w:ascii="Times New Roman" w:hAnsi="Times New Roman"/>
          <w:szCs w:val="28"/>
        </w:rPr>
        <w:t>М.:</w:t>
      </w:r>
      <w:proofErr w:type="gramEnd"/>
      <w:r w:rsidRPr="00CF5AAD">
        <w:rPr>
          <w:rFonts w:ascii="Times New Roman" w:hAnsi="Times New Roman"/>
          <w:szCs w:val="28"/>
        </w:rPr>
        <w:t xml:space="preserve"> РАГС. 1998.</w:t>
      </w:r>
    </w:p>
    <w:p w:rsidR="002F0EFB" w:rsidRPr="006469B6" w:rsidRDefault="002F0EFB" w:rsidP="006469B6">
      <w:pPr>
        <w:tabs>
          <w:tab w:val="left" w:pos="3255"/>
        </w:tabs>
        <w:jc w:val="both"/>
        <w:rPr>
          <w:rFonts w:ascii="Times New Roman" w:hAnsi="Times New Roman"/>
          <w:sz w:val="28"/>
          <w:szCs w:val="28"/>
        </w:rPr>
      </w:pPr>
    </w:p>
    <w:p w:rsidR="002F0EFB" w:rsidRPr="00CC4642" w:rsidRDefault="002F0EFB" w:rsidP="00B74F83">
      <w:pPr>
        <w:jc w:val="center"/>
        <w:rPr>
          <w:rStyle w:val="hps"/>
          <w:rFonts w:ascii="Times New Roman" w:hAnsi="Times New Roman"/>
          <w:b/>
          <w:sz w:val="28"/>
          <w:szCs w:val="28"/>
          <w:lang w:val="en-US"/>
        </w:rPr>
      </w:pPr>
      <w:r w:rsidRPr="006469B6">
        <w:rPr>
          <w:rFonts w:ascii="Times New Roman" w:hAnsi="Times New Roman"/>
          <w:sz w:val="28"/>
          <w:szCs w:val="28"/>
        </w:rPr>
        <w:br w:type="page"/>
      </w:r>
      <w:proofErr w:type="gramStart"/>
      <w:r w:rsidRPr="00DB1959">
        <w:rPr>
          <w:rStyle w:val="hps"/>
          <w:rFonts w:ascii="Times New Roman" w:hAnsi="Times New Roman"/>
          <w:b/>
          <w:sz w:val="28"/>
          <w:szCs w:val="28"/>
          <w:lang w:val="en-US"/>
        </w:rPr>
        <w:lastRenderedPageBreak/>
        <w:t>Theme 4.</w:t>
      </w:r>
      <w:proofErr w:type="gramEnd"/>
      <w:r w:rsidRPr="00DB1959">
        <w:rPr>
          <w:rFonts w:ascii="Times New Roman" w:hAnsi="Times New Roman"/>
          <w:b/>
          <w:sz w:val="28"/>
          <w:szCs w:val="28"/>
          <w:lang w:val="en-US"/>
        </w:rPr>
        <w:t xml:space="preserve"> </w:t>
      </w:r>
      <w:r w:rsidRPr="00DB1959">
        <w:rPr>
          <w:rStyle w:val="hps"/>
          <w:rFonts w:ascii="Times New Roman" w:hAnsi="Times New Roman"/>
          <w:b/>
          <w:sz w:val="28"/>
          <w:szCs w:val="28"/>
          <w:lang w:val="en-US"/>
        </w:rPr>
        <w:t>The evolution of</w:t>
      </w:r>
      <w:r w:rsidRPr="00DB1959">
        <w:rPr>
          <w:rFonts w:ascii="Times New Roman" w:hAnsi="Times New Roman"/>
          <w:b/>
          <w:sz w:val="28"/>
          <w:szCs w:val="28"/>
          <w:lang w:val="en-US"/>
        </w:rPr>
        <w:t xml:space="preserve"> </w:t>
      </w:r>
      <w:r w:rsidRPr="00DB1959">
        <w:rPr>
          <w:rStyle w:val="hps"/>
          <w:rFonts w:ascii="Times New Roman" w:hAnsi="Times New Roman"/>
          <w:b/>
          <w:sz w:val="28"/>
          <w:szCs w:val="28"/>
          <w:lang w:val="en-US"/>
        </w:rPr>
        <w:t>the idea</w:t>
      </w:r>
      <w:r w:rsidRPr="00DB1959">
        <w:rPr>
          <w:rFonts w:ascii="Times New Roman" w:hAnsi="Times New Roman"/>
          <w:b/>
          <w:sz w:val="28"/>
          <w:szCs w:val="28"/>
          <w:lang w:val="en-US"/>
        </w:rPr>
        <w:t xml:space="preserve"> </w:t>
      </w:r>
      <w:r w:rsidRPr="00DB1959">
        <w:rPr>
          <w:rStyle w:val="hps"/>
          <w:rFonts w:ascii="Times New Roman" w:hAnsi="Times New Roman"/>
          <w:b/>
          <w:sz w:val="28"/>
          <w:szCs w:val="28"/>
          <w:lang w:val="en-US"/>
        </w:rPr>
        <w:t>of Eurasianism</w:t>
      </w:r>
      <w:r w:rsidRPr="00DB1959">
        <w:rPr>
          <w:rFonts w:ascii="Times New Roman" w:hAnsi="Times New Roman"/>
          <w:b/>
          <w:sz w:val="28"/>
          <w:szCs w:val="28"/>
          <w:lang w:val="en-US"/>
        </w:rPr>
        <w:t xml:space="preserve"> </w:t>
      </w:r>
      <w:r w:rsidRPr="00DB1959">
        <w:rPr>
          <w:rStyle w:val="hps"/>
          <w:rFonts w:ascii="Times New Roman" w:hAnsi="Times New Roman"/>
          <w:b/>
          <w:sz w:val="28"/>
          <w:szCs w:val="28"/>
          <w:lang w:val="en-US"/>
        </w:rPr>
        <w:t>and the process of</w:t>
      </w:r>
      <w:r w:rsidRPr="00DB1959">
        <w:rPr>
          <w:rFonts w:ascii="Times New Roman" w:hAnsi="Times New Roman"/>
          <w:b/>
          <w:sz w:val="28"/>
          <w:szCs w:val="28"/>
          <w:lang w:val="en-US"/>
        </w:rPr>
        <w:t xml:space="preserve"> </w:t>
      </w:r>
      <w:r w:rsidRPr="00DB1959">
        <w:rPr>
          <w:rStyle w:val="hps"/>
          <w:rFonts w:ascii="Times New Roman" w:hAnsi="Times New Roman"/>
          <w:b/>
          <w:sz w:val="28"/>
          <w:szCs w:val="28"/>
          <w:lang w:val="en-US"/>
        </w:rPr>
        <w:t>creation of the Eurasian</w:t>
      </w:r>
      <w:r w:rsidRPr="00DB1959">
        <w:rPr>
          <w:rFonts w:ascii="Times New Roman" w:hAnsi="Times New Roman"/>
          <w:b/>
          <w:sz w:val="28"/>
          <w:szCs w:val="28"/>
          <w:lang w:val="en-US"/>
        </w:rPr>
        <w:t xml:space="preserve"> </w:t>
      </w:r>
      <w:r w:rsidRPr="00DB1959">
        <w:rPr>
          <w:rStyle w:val="hps"/>
          <w:rFonts w:ascii="Times New Roman" w:hAnsi="Times New Roman"/>
          <w:b/>
          <w:sz w:val="28"/>
          <w:szCs w:val="28"/>
          <w:lang w:val="en-US"/>
        </w:rPr>
        <w:t>Union</w:t>
      </w:r>
    </w:p>
    <w:p w:rsidR="002F0EFB" w:rsidRDefault="002F0EFB" w:rsidP="00AF09CF">
      <w:pPr>
        <w:spacing w:after="0" w:line="240" w:lineRule="auto"/>
        <w:jc w:val="center"/>
        <w:rPr>
          <w:rStyle w:val="hps"/>
          <w:rFonts w:ascii="Times New Roman" w:hAnsi="Times New Roman"/>
          <w:sz w:val="28"/>
          <w:szCs w:val="28"/>
          <w:lang w:val="en-US"/>
        </w:rPr>
      </w:pPr>
    </w:p>
    <w:p w:rsidR="002F0EFB" w:rsidRPr="00AF09CF" w:rsidRDefault="002F0EFB" w:rsidP="00AF09CF">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C145D7" w:rsidRDefault="002F0EFB" w:rsidP="00AF09CF">
      <w:pPr>
        <w:spacing w:after="0" w:line="240" w:lineRule="auto"/>
        <w:jc w:val="center"/>
        <w:rPr>
          <w:rStyle w:val="hps"/>
          <w:rFonts w:ascii="Times New Roman" w:hAnsi="Times New Roman"/>
          <w:sz w:val="28"/>
          <w:szCs w:val="28"/>
          <w:lang w:val="en-US"/>
        </w:rPr>
      </w:pPr>
    </w:p>
    <w:p w:rsidR="002F0EFB" w:rsidRPr="00432100" w:rsidRDefault="002F0EFB" w:rsidP="00432100">
      <w:pPr>
        <w:spacing w:after="0" w:line="240" w:lineRule="auto"/>
        <w:jc w:val="both"/>
        <w:rPr>
          <w:rFonts w:ascii="Times New Roman" w:hAnsi="Times New Roman"/>
          <w:sz w:val="28"/>
          <w:szCs w:val="28"/>
          <w:lang w:val="en-US"/>
        </w:rPr>
      </w:pPr>
      <w:r w:rsidRPr="00432100">
        <w:rPr>
          <w:rStyle w:val="hps"/>
          <w:rFonts w:ascii="Times New Roman" w:hAnsi="Times New Roman"/>
          <w:sz w:val="28"/>
          <w:szCs w:val="28"/>
          <w:lang w:val="en-US"/>
        </w:rPr>
        <w:t>1</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Eurasianism</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and</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Slavic</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Turkic</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unity</w:t>
      </w:r>
    </w:p>
    <w:p w:rsidR="002F0EFB" w:rsidRPr="00432100" w:rsidRDefault="002F0EFB" w:rsidP="00432100">
      <w:pPr>
        <w:spacing w:after="0" w:line="240" w:lineRule="auto"/>
        <w:jc w:val="both"/>
        <w:rPr>
          <w:rFonts w:ascii="Times New Roman" w:hAnsi="Times New Roman"/>
          <w:sz w:val="28"/>
          <w:szCs w:val="28"/>
          <w:lang w:val="en-US"/>
        </w:rPr>
      </w:pPr>
      <w:r w:rsidRPr="00432100">
        <w:rPr>
          <w:rStyle w:val="hps"/>
          <w:rFonts w:ascii="Times New Roman" w:hAnsi="Times New Roman"/>
          <w:sz w:val="28"/>
          <w:szCs w:val="28"/>
          <w:lang w:val="en-US"/>
        </w:rPr>
        <w:t>2</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The possibility of</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continental integration</w:t>
      </w:r>
    </w:p>
    <w:p w:rsidR="002F0EFB" w:rsidRPr="00432100" w:rsidRDefault="002F0EFB" w:rsidP="00432100">
      <w:pPr>
        <w:spacing w:after="0" w:line="240" w:lineRule="auto"/>
        <w:jc w:val="both"/>
        <w:rPr>
          <w:rFonts w:ascii="Times New Roman" w:hAnsi="Times New Roman"/>
          <w:sz w:val="28"/>
          <w:szCs w:val="28"/>
          <w:lang w:val="en-US"/>
        </w:rPr>
      </w:pPr>
      <w:r w:rsidRPr="00432100">
        <w:rPr>
          <w:rStyle w:val="hps"/>
          <w:rFonts w:ascii="Times New Roman" w:hAnsi="Times New Roman"/>
          <w:sz w:val="28"/>
          <w:szCs w:val="28"/>
          <w:lang w:val="en-US"/>
        </w:rPr>
        <w:t>3</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The choice of strategy</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of</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relations</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with Russia,</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Central Asia</w:t>
      </w:r>
    </w:p>
    <w:p w:rsidR="002F0EFB" w:rsidRPr="00432100" w:rsidRDefault="002F0EFB" w:rsidP="00432100">
      <w:pPr>
        <w:spacing w:after="0" w:line="240" w:lineRule="auto"/>
        <w:jc w:val="both"/>
        <w:rPr>
          <w:rFonts w:ascii="Times New Roman" w:hAnsi="Times New Roman"/>
          <w:sz w:val="28"/>
          <w:szCs w:val="28"/>
          <w:lang w:val="en-US"/>
        </w:rPr>
      </w:pPr>
      <w:r w:rsidRPr="00432100">
        <w:rPr>
          <w:rStyle w:val="hps"/>
          <w:rFonts w:ascii="Times New Roman" w:hAnsi="Times New Roman"/>
          <w:sz w:val="28"/>
          <w:szCs w:val="28"/>
          <w:lang w:val="en-US"/>
        </w:rPr>
        <w:t>4 Project of creation of the Eurasian</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Union</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w:t>
      </w:r>
      <w:r w:rsidRPr="00432100">
        <w:rPr>
          <w:rFonts w:ascii="Times New Roman" w:hAnsi="Times New Roman"/>
          <w:sz w:val="28"/>
          <w:szCs w:val="28"/>
          <w:lang w:val="en-US"/>
        </w:rPr>
        <w:t xml:space="preserve">EAU) </w:t>
      </w:r>
      <w:r w:rsidRPr="00432100">
        <w:rPr>
          <w:rStyle w:val="hps"/>
          <w:rFonts w:ascii="Times New Roman" w:hAnsi="Times New Roman"/>
          <w:sz w:val="28"/>
          <w:szCs w:val="28"/>
          <w:lang w:val="en-US"/>
        </w:rPr>
        <w:t>N.</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Nazarbayev "</w:t>
      </w:r>
      <w:r w:rsidRPr="00432100">
        <w:rPr>
          <w:rFonts w:ascii="Times New Roman" w:hAnsi="Times New Roman"/>
          <w:sz w:val="28"/>
          <w:szCs w:val="28"/>
          <w:lang w:val="en-US"/>
        </w:rPr>
        <w:t xml:space="preserve">On the formation of </w:t>
      </w:r>
      <w:r w:rsidRPr="00432100">
        <w:rPr>
          <w:rStyle w:val="hps"/>
          <w:rFonts w:ascii="Times New Roman" w:hAnsi="Times New Roman"/>
          <w:sz w:val="28"/>
          <w:szCs w:val="28"/>
          <w:lang w:val="en-US"/>
        </w:rPr>
        <w:t>the Eurasian Union</w:t>
      </w:r>
      <w:r>
        <w:rPr>
          <w:rFonts w:ascii="Times New Roman" w:hAnsi="Times New Roman"/>
          <w:sz w:val="28"/>
          <w:szCs w:val="28"/>
          <w:lang w:val="en-US"/>
        </w:rPr>
        <w:t>"</w:t>
      </w:r>
    </w:p>
    <w:p w:rsidR="002F0EFB" w:rsidRPr="00432100" w:rsidRDefault="002F0EFB" w:rsidP="00432100">
      <w:pPr>
        <w:spacing w:after="0" w:line="240" w:lineRule="auto"/>
        <w:jc w:val="both"/>
        <w:rPr>
          <w:rStyle w:val="hps"/>
          <w:rFonts w:ascii="Times New Roman" w:hAnsi="Times New Roman"/>
          <w:b/>
          <w:sz w:val="28"/>
          <w:szCs w:val="28"/>
          <w:lang w:val="en-US"/>
        </w:rPr>
      </w:pPr>
      <w:r w:rsidRPr="00432100">
        <w:rPr>
          <w:rStyle w:val="hps"/>
          <w:rFonts w:ascii="Times New Roman" w:hAnsi="Times New Roman"/>
          <w:sz w:val="28"/>
          <w:szCs w:val="28"/>
          <w:lang w:val="en-US"/>
        </w:rPr>
        <w:t>5 The idea of</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the EAC</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and the reaction of</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the countries</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of the CIS</w:t>
      </w:r>
    </w:p>
    <w:p w:rsidR="002F0EFB" w:rsidRPr="00432100" w:rsidRDefault="002F0EFB" w:rsidP="00432100">
      <w:pPr>
        <w:spacing w:after="0" w:line="240" w:lineRule="auto"/>
        <w:jc w:val="both"/>
        <w:rPr>
          <w:rFonts w:ascii="Times New Roman" w:hAnsi="Times New Roman"/>
          <w:b/>
          <w:sz w:val="28"/>
          <w:szCs w:val="28"/>
          <w:lang w:val="en-US"/>
        </w:rPr>
      </w:pPr>
      <w:r w:rsidRPr="00432100">
        <w:rPr>
          <w:rStyle w:val="hps"/>
          <w:rFonts w:ascii="Times New Roman" w:hAnsi="Times New Roman"/>
          <w:sz w:val="28"/>
          <w:szCs w:val="28"/>
          <w:lang w:val="en-US"/>
        </w:rPr>
        <w:t>6 Prospects</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of</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the former Soviet Union</w:t>
      </w:r>
    </w:p>
    <w:p w:rsidR="002F0EFB" w:rsidRPr="00432100" w:rsidRDefault="002F0EFB" w:rsidP="00432100">
      <w:pPr>
        <w:spacing w:after="0" w:line="240" w:lineRule="auto"/>
        <w:jc w:val="both"/>
        <w:rPr>
          <w:rFonts w:ascii="Times New Roman" w:hAnsi="Times New Roman"/>
          <w:sz w:val="28"/>
          <w:szCs w:val="28"/>
          <w:lang w:val="en-US"/>
        </w:rPr>
      </w:pPr>
      <w:proofErr w:type="gramStart"/>
      <w:r w:rsidRPr="00432100">
        <w:rPr>
          <w:rFonts w:ascii="Times New Roman" w:hAnsi="Times New Roman"/>
          <w:sz w:val="28"/>
          <w:szCs w:val="28"/>
          <w:lang w:val="en-US"/>
        </w:rPr>
        <w:t xml:space="preserve">7 </w:t>
      </w:r>
      <w:r w:rsidRPr="00432100">
        <w:rPr>
          <w:rStyle w:val="hps"/>
          <w:rFonts w:ascii="Times New Roman" w:hAnsi="Times New Roman"/>
          <w:sz w:val="28"/>
          <w:szCs w:val="28"/>
          <w:lang w:val="en-US"/>
        </w:rPr>
        <w:t>Integration</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ideas of</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N.</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Nazarbayev's</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book "</w:t>
      </w:r>
      <w:r w:rsidRPr="00432100">
        <w:rPr>
          <w:rFonts w:ascii="Times New Roman" w:hAnsi="Times New Roman"/>
          <w:sz w:val="28"/>
          <w:szCs w:val="28"/>
          <w:lang w:val="en-US"/>
        </w:rPr>
        <w:t xml:space="preserve">On the threshold </w:t>
      </w:r>
      <w:r w:rsidRPr="00432100">
        <w:rPr>
          <w:rStyle w:val="hps"/>
          <w:rFonts w:ascii="Times New Roman" w:hAnsi="Times New Roman"/>
          <w:sz w:val="28"/>
          <w:szCs w:val="28"/>
          <w:lang w:val="en-US"/>
        </w:rPr>
        <w:t>of the XXI century</w:t>
      </w:r>
      <w:r w:rsidRPr="00432100">
        <w:rPr>
          <w:rStyle w:val="atn"/>
          <w:rFonts w:ascii="Times New Roman" w:hAnsi="Times New Roman"/>
          <w:sz w:val="28"/>
          <w:szCs w:val="28"/>
          <w:lang w:val="en-US"/>
        </w:rPr>
        <w:t>" and "</w:t>
      </w:r>
      <w:r w:rsidRPr="00432100">
        <w:rPr>
          <w:rFonts w:ascii="Times New Roman" w:hAnsi="Times New Roman"/>
          <w:sz w:val="28"/>
          <w:szCs w:val="28"/>
          <w:lang w:val="en-US"/>
        </w:rPr>
        <w:t xml:space="preserve">Ten </w:t>
      </w:r>
      <w:r w:rsidRPr="00432100">
        <w:rPr>
          <w:rStyle w:val="hps"/>
          <w:rFonts w:ascii="Times New Roman" w:hAnsi="Times New Roman"/>
          <w:sz w:val="28"/>
          <w:szCs w:val="28"/>
          <w:lang w:val="en-US"/>
        </w:rPr>
        <w:t>simple steps</w:t>
      </w:r>
      <w:r w:rsidRPr="00432100">
        <w:rPr>
          <w:rFonts w:ascii="Times New Roman" w:hAnsi="Times New Roman"/>
          <w:sz w:val="28"/>
          <w:szCs w:val="28"/>
          <w:lang w:val="en-US"/>
        </w:rPr>
        <w:t xml:space="preserve"> </w:t>
      </w:r>
      <w:r w:rsidRPr="00432100">
        <w:rPr>
          <w:rStyle w:val="hps"/>
          <w:rFonts w:ascii="Times New Roman" w:hAnsi="Times New Roman"/>
          <w:sz w:val="28"/>
          <w:szCs w:val="28"/>
          <w:lang w:val="en-US"/>
        </w:rPr>
        <w:t>towards ordinary people</w:t>
      </w:r>
      <w:r w:rsidRPr="00432100">
        <w:rPr>
          <w:rFonts w:ascii="Times New Roman" w:hAnsi="Times New Roman"/>
          <w:sz w:val="28"/>
          <w:szCs w:val="28"/>
          <w:lang w:val="en-US"/>
        </w:rPr>
        <w:t>."</w:t>
      </w:r>
      <w:proofErr w:type="gramEnd"/>
    </w:p>
    <w:p w:rsidR="002F0EFB" w:rsidRPr="00432100" w:rsidRDefault="002F0EFB" w:rsidP="00432100">
      <w:pPr>
        <w:shd w:val="clear" w:color="auto" w:fill="FFFFFF"/>
        <w:spacing w:after="0" w:line="240" w:lineRule="auto"/>
        <w:ind w:firstLine="708"/>
        <w:jc w:val="both"/>
        <w:rPr>
          <w:rFonts w:ascii="Times New Roman" w:hAnsi="Times New Roman"/>
          <w:sz w:val="28"/>
          <w:szCs w:val="28"/>
          <w:lang w:val="en-US"/>
        </w:rPr>
      </w:pP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kk-KZ"/>
        </w:rPr>
      </w:pPr>
      <w:r w:rsidRPr="008A290C">
        <w:rPr>
          <w:rFonts w:ascii="Times New Roman" w:hAnsi="Times New Roman"/>
          <w:b/>
          <w:sz w:val="28"/>
          <w:szCs w:val="28"/>
          <w:lang w:val="en-US"/>
        </w:rPr>
        <w:t>1.</w:t>
      </w:r>
      <w:r>
        <w:rPr>
          <w:rFonts w:ascii="Times New Roman" w:hAnsi="Times New Roman"/>
          <w:sz w:val="28"/>
          <w:szCs w:val="28"/>
          <w:lang w:val="en-US"/>
        </w:rPr>
        <w:t xml:space="preserve"> </w:t>
      </w:r>
      <w:r w:rsidRPr="00F703E8">
        <w:rPr>
          <w:rFonts w:ascii="Times New Roman" w:hAnsi="Times New Roman"/>
          <w:sz w:val="28"/>
          <w:szCs w:val="28"/>
          <w:lang w:val="kk-KZ"/>
        </w:rPr>
        <w:t xml:space="preserve">In the formation of the historical and ideological prerequisites </w:t>
      </w:r>
      <w:r w:rsidRPr="00F703E8">
        <w:rPr>
          <w:rFonts w:ascii="Times New Roman" w:hAnsi="Times New Roman"/>
          <w:sz w:val="28"/>
          <w:szCs w:val="28"/>
          <w:lang w:val="en-US"/>
        </w:rPr>
        <w:t xml:space="preserve">of </w:t>
      </w:r>
      <w:r w:rsidRPr="00F703E8">
        <w:rPr>
          <w:rFonts w:ascii="Times New Roman" w:hAnsi="Times New Roman"/>
          <w:sz w:val="28"/>
          <w:szCs w:val="28"/>
          <w:lang w:val="kk-KZ"/>
        </w:rPr>
        <w:t>Eurasian</w:t>
      </w:r>
      <w:r w:rsidRPr="00F703E8">
        <w:rPr>
          <w:rFonts w:ascii="Times New Roman" w:hAnsi="Times New Roman"/>
          <w:sz w:val="28"/>
          <w:szCs w:val="28"/>
          <w:lang w:val="en-US"/>
        </w:rPr>
        <w:t>ism</w:t>
      </w:r>
      <w:r w:rsidRPr="00F703E8">
        <w:rPr>
          <w:rFonts w:ascii="Times New Roman" w:hAnsi="Times New Roman"/>
          <w:sz w:val="28"/>
          <w:szCs w:val="28"/>
          <w:lang w:val="kk-KZ"/>
        </w:rPr>
        <w:t xml:space="preserve"> contributed outstanding representatives of different years: the commander of the Turk</w:t>
      </w:r>
      <w:r w:rsidRPr="00F703E8">
        <w:rPr>
          <w:rFonts w:ascii="Times New Roman" w:hAnsi="Times New Roman"/>
          <w:sz w:val="28"/>
          <w:szCs w:val="28"/>
          <w:lang w:val="en-US"/>
        </w:rPr>
        <w:t>s</w:t>
      </w:r>
      <w:r w:rsidRPr="00F703E8">
        <w:rPr>
          <w:rFonts w:ascii="Times New Roman" w:hAnsi="Times New Roman"/>
          <w:sz w:val="28"/>
          <w:szCs w:val="28"/>
          <w:lang w:val="kk-KZ"/>
        </w:rPr>
        <w:t xml:space="preserve"> Kultegin, philosopher Al-Farabi, Genghis Khan, Prince Alexander Nevsky, Khan Ablai, orientalist Shokan Valikhanov, an ethnographer Grigory Potanin, classic Abay, diplomat Konstantin Leont</w:t>
      </w:r>
      <w:r w:rsidRPr="00F703E8">
        <w:rPr>
          <w:rFonts w:ascii="Times New Roman" w:hAnsi="Times New Roman"/>
          <w:sz w:val="28"/>
          <w:szCs w:val="28"/>
          <w:lang w:val="en-US"/>
        </w:rPr>
        <w:t>y</w:t>
      </w:r>
      <w:r w:rsidRPr="00F703E8">
        <w:rPr>
          <w:rFonts w:ascii="Times New Roman" w:hAnsi="Times New Roman"/>
          <w:sz w:val="28"/>
          <w:szCs w:val="28"/>
          <w:lang w:val="kk-KZ"/>
        </w:rPr>
        <w:t>ev, linguist Wilhelm Thomsen</w:t>
      </w:r>
      <w:r w:rsidRPr="00F703E8">
        <w:rPr>
          <w:rFonts w:ascii="Times New Roman" w:hAnsi="Times New Roman"/>
          <w:sz w:val="28"/>
          <w:szCs w:val="28"/>
          <w:lang w:val="en-US"/>
        </w:rPr>
        <w:t>,</w:t>
      </w:r>
      <w:r w:rsidRPr="00F703E8">
        <w:rPr>
          <w:rFonts w:ascii="Times New Roman" w:hAnsi="Times New Roman"/>
          <w:sz w:val="28"/>
          <w:szCs w:val="28"/>
          <w:lang w:val="kk-KZ"/>
        </w:rPr>
        <w:t xml:space="preserve"> turkologist Vasily Radlo</w:t>
      </w:r>
      <w:r w:rsidRPr="00F703E8">
        <w:rPr>
          <w:rFonts w:ascii="Times New Roman" w:hAnsi="Times New Roman"/>
          <w:sz w:val="28"/>
          <w:szCs w:val="28"/>
          <w:lang w:val="en-US"/>
        </w:rPr>
        <w:t>v</w:t>
      </w:r>
      <w:r w:rsidRPr="00F703E8">
        <w:rPr>
          <w:rFonts w:ascii="Times New Roman" w:hAnsi="Times New Roman"/>
          <w:sz w:val="28"/>
          <w:szCs w:val="28"/>
          <w:lang w:val="kk-KZ"/>
        </w:rPr>
        <w:t>, t</w:t>
      </w:r>
      <w:r w:rsidRPr="00F703E8">
        <w:rPr>
          <w:rFonts w:ascii="Times New Roman" w:hAnsi="Times New Roman"/>
          <w:sz w:val="28"/>
          <w:szCs w:val="28"/>
          <w:lang w:val="en-US"/>
        </w:rPr>
        <w:t>urc</w:t>
      </w:r>
      <w:r w:rsidRPr="00F703E8">
        <w:rPr>
          <w:rFonts w:ascii="Times New Roman" w:hAnsi="Times New Roman"/>
          <w:sz w:val="28"/>
          <w:szCs w:val="28"/>
          <w:lang w:val="kk-KZ"/>
        </w:rPr>
        <w:t>o</w:t>
      </w:r>
      <w:r w:rsidRPr="00F703E8">
        <w:rPr>
          <w:rFonts w:ascii="Times New Roman" w:hAnsi="Times New Roman"/>
          <w:sz w:val="28"/>
          <w:szCs w:val="28"/>
          <w:lang w:val="en-US"/>
        </w:rPr>
        <w:t>ph</w:t>
      </w:r>
      <w:r w:rsidRPr="00F703E8">
        <w:rPr>
          <w:rFonts w:ascii="Times New Roman" w:hAnsi="Times New Roman"/>
          <w:sz w:val="28"/>
          <w:szCs w:val="28"/>
          <w:lang w:val="kk-KZ"/>
        </w:rPr>
        <w:t>il Ismail Gasprinski</w:t>
      </w:r>
      <w:r w:rsidRPr="00F703E8">
        <w:rPr>
          <w:rFonts w:ascii="Times New Roman" w:hAnsi="Times New Roman"/>
          <w:sz w:val="28"/>
          <w:szCs w:val="28"/>
          <w:lang w:val="en-US"/>
        </w:rPr>
        <w:t>,</w:t>
      </w:r>
      <w:r w:rsidRPr="00F703E8">
        <w:rPr>
          <w:rFonts w:ascii="Times New Roman" w:hAnsi="Times New Roman"/>
          <w:sz w:val="28"/>
          <w:szCs w:val="28"/>
          <w:lang w:val="kk-KZ"/>
        </w:rPr>
        <w:t xml:space="preserve"> </w:t>
      </w:r>
      <w:r w:rsidRPr="00F703E8">
        <w:rPr>
          <w:rFonts w:ascii="Times New Roman" w:hAnsi="Times New Roman"/>
          <w:sz w:val="28"/>
          <w:szCs w:val="28"/>
          <w:lang w:val="en-US"/>
        </w:rPr>
        <w:t xml:space="preserve">leaders of </w:t>
      </w:r>
      <w:r w:rsidRPr="00F703E8">
        <w:rPr>
          <w:rFonts w:ascii="Times New Roman" w:hAnsi="Times New Roman"/>
          <w:sz w:val="28"/>
          <w:szCs w:val="28"/>
          <w:lang w:val="kk-KZ"/>
        </w:rPr>
        <w:t>Alash - Alikhan Bukeikhanov and A</w:t>
      </w:r>
      <w:r w:rsidRPr="00F703E8">
        <w:rPr>
          <w:rFonts w:ascii="Times New Roman" w:hAnsi="Times New Roman"/>
          <w:sz w:val="28"/>
          <w:szCs w:val="28"/>
          <w:lang w:val="en-US"/>
        </w:rPr>
        <w:t>k</w:t>
      </w:r>
      <w:r w:rsidRPr="00F703E8">
        <w:rPr>
          <w:rFonts w:ascii="Times New Roman" w:hAnsi="Times New Roman"/>
          <w:sz w:val="28"/>
          <w:szCs w:val="28"/>
          <w:lang w:val="kk-KZ"/>
        </w:rPr>
        <w:t xml:space="preserve">hmet Baitursynov, scientists Oswald Spengler, Arnold Toynbee and many others. They all went to the comprehension of </w:t>
      </w:r>
      <w:r w:rsidRPr="00F703E8">
        <w:rPr>
          <w:rFonts w:ascii="Times New Roman" w:hAnsi="Times New Roman"/>
          <w:sz w:val="28"/>
          <w:szCs w:val="28"/>
          <w:lang w:val="en-US"/>
        </w:rPr>
        <w:t xml:space="preserve">the </w:t>
      </w:r>
      <w:r w:rsidRPr="00F703E8">
        <w:rPr>
          <w:rFonts w:ascii="Times New Roman" w:hAnsi="Times New Roman"/>
          <w:sz w:val="28"/>
          <w:szCs w:val="28"/>
          <w:lang w:val="kk-KZ"/>
        </w:rPr>
        <w:t>manifolds of</w:t>
      </w:r>
      <w:r w:rsidRPr="00F703E8">
        <w:rPr>
          <w:rFonts w:ascii="Times New Roman" w:hAnsi="Times New Roman"/>
          <w:sz w:val="28"/>
          <w:szCs w:val="28"/>
          <w:lang w:val="en-US"/>
        </w:rPr>
        <w:t xml:space="preserve"> </w:t>
      </w:r>
      <w:r w:rsidRPr="00F703E8">
        <w:rPr>
          <w:rFonts w:ascii="Times New Roman" w:hAnsi="Times New Roman"/>
          <w:sz w:val="28"/>
          <w:szCs w:val="28"/>
          <w:lang w:val="kk-KZ"/>
        </w:rPr>
        <w:t>interrelation of</w:t>
      </w:r>
      <w:r>
        <w:rPr>
          <w:rFonts w:ascii="Times New Roman" w:hAnsi="Times New Roman"/>
          <w:sz w:val="28"/>
          <w:szCs w:val="28"/>
          <w:lang w:val="kk-KZ"/>
        </w:rPr>
        <w:t xml:space="preserve"> </w:t>
      </w:r>
      <w:r w:rsidRPr="00F703E8">
        <w:rPr>
          <w:rFonts w:ascii="Times New Roman" w:hAnsi="Times New Roman"/>
          <w:sz w:val="28"/>
          <w:szCs w:val="28"/>
          <w:lang w:val="kk-KZ"/>
        </w:rPr>
        <w:t>Eurasia nations.</w:t>
      </w:r>
      <w:r w:rsidRPr="00F703E8">
        <w:rPr>
          <w:rFonts w:ascii="Times New Roman" w:hAnsi="Times New Roman"/>
          <w:sz w:val="28"/>
          <w:szCs w:val="28"/>
          <w:lang w:val="en-US"/>
        </w:rPr>
        <w:t xml:space="preserve"> </w:t>
      </w:r>
      <w:r w:rsidRPr="00F703E8">
        <w:rPr>
          <w:rFonts w:ascii="Times New Roman" w:hAnsi="Times New Roman"/>
          <w:sz w:val="28"/>
          <w:szCs w:val="28"/>
          <w:lang w:val="kk-KZ"/>
        </w:rPr>
        <w:t>It is th</w:t>
      </w:r>
      <w:r w:rsidRPr="00F703E8">
        <w:rPr>
          <w:rFonts w:ascii="Times New Roman" w:hAnsi="Times New Roman"/>
          <w:sz w:val="28"/>
          <w:szCs w:val="28"/>
          <w:lang w:val="en-US"/>
        </w:rPr>
        <w:t>e fruitful</w:t>
      </w:r>
      <w:r>
        <w:rPr>
          <w:rFonts w:ascii="Times New Roman" w:hAnsi="Times New Roman"/>
          <w:sz w:val="28"/>
          <w:szCs w:val="28"/>
          <w:lang w:val="en-US"/>
        </w:rPr>
        <w:t xml:space="preserve"> </w:t>
      </w:r>
      <w:r w:rsidRPr="00F703E8">
        <w:rPr>
          <w:rFonts w:ascii="Times New Roman" w:hAnsi="Times New Roman"/>
          <w:sz w:val="28"/>
          <w:szCs w:val="28"/>
          <w:lang w:val="kk-KZ"/>
        </w:rPr>
        <w:t xml:space="preserve">age-old spiritual </w:t>
      </w:r>
      <w:r w:rsidRPr="00F703E8">
        <w:rPr>
          <w:rFonts w:ascii="Times New Roman" w:hAnsi="Times New Roman"/>
          <w:sz w:val="28"/>
          <w:szCs w:val="28"/>
          <w:lang w:val="en-US"/>
        </w:rPr>
        <w:t>basis</w:t>
      </w:r>
      <w:r w:rsidRPr="00F703E8">
        <w:rPr>
          <w:rFonts w:ascii="Times New Roman" w:hAnsi="Times New Roman"/>
          <w:sz w:val="28"/>
          <w:szCs w:val="28"/>
          <w:lang w:val="kk-KZ"/>
        </w:rPr>
        <w:t xml:space="preserve"> contributed to the emergence of Eurasian scientific worldview represented by its founders</w:t>
      </w:r>
      <w:r w:rsidRPr="00F703E8">
        <w:rPr>
          <w:rFonts w:ascii="Times New Roman" w:hAnsi="Times New Roman"/>
          <w:sz w:val="28"/>
          <w:szCs w:val="28"/>
          <w:lang w:val="en-US"/>
        </w:rPr>
        <w:t xml:space="preserve"> in twent</w:t>
      </w:r>
      <w:r w:rsidRPr="00F703E8">
        <w:rPr>
          <w:rFonts w:ascii="Times New Roman" w:hAnsi="Times New Roman"/>
          <w:sz w:val="28"/>
          <w:szCs w:val="28"/>
          <w:lang w:val="kk-KZ"/>
        </w:rPr>
        <w:t>ies</w:t>
      </w:r>
      <w:r w:rsidRPr="00F703E8">
        <w:rPr>
          <w:rFonts w:ascii="Times New Roman" w:hAnsi="Times New Roman"/>
          <w:sz w:val="28"/>
          <w:szCs w:val="28"/>
          <w:lang w:val="en-US"/>
        </w:rPr>
        <w:t xml:space="preserve"> of the</w:t>
      </w:r>
      <w:r w:rsidRPr="00F703E8">
        <w:rPr>
          <w:rFonts w:ascii="Times New Roman" w:hAnsi="Times New Roman"/>
          <w:sz w:val="28"/>
          <w:szCs w:val="28"/>
          <w:lang w:val="kk-KZ"/>
        </w:rPr>
        <w:t xml:space="preserve"> </w:t>
      </w:r>
      <w:r w:rsidRPr="00F703E8">
        <w:rPr>
          <w:rFonts w:ascii="Times New Roman" w:hAnsi="Times New Roman"/>
          <w:iCs/>
          <w:sz w:val="28"/>
          <w:szCs w:val="28"/>
          <w:shd w:val="clear" w:color="auto" w:fill="FFFFFF"/>
          <w:lang w:val="en-US"/>
        </w:rPr>
        <w:t xml:space="preserve">twentieth </w:t>
      </w:r>
      <w:r w:rsidRPr="00F703E8">
        <w:rPr>
          <w:rFonts w:ascii="Times New Roman" w:hAnsi="Times New Roman"/>
          <w:sz w:val="28"/>
          <w:szCs w:val="28"/>
          <w:lang w:val="kk-KZ"/>
        </w:rPr>
        <w:t xml:space="preserve">century in Europe: Nikolai </w:t>
      </w:r>
      <w:r w:rsidRPr="00F703E8">
        <w:rPr>
          <w:rFonts w:ascii="Times New Roman" w:hAnsi="Times New Roman"/>
          <w:sz w:val="28"/>
          <w:szCs w:val="28"/>
          <w:shd w:val="clear" w:color="auto" w:fill="FFFFFF"/>
          <w:lang w:val="en-US"/>
        </w:rPr>
        <w:t>Trubetzkoy</w:t>
      </w:r>
      <w:r w:rsidRPr="00F703E8">
        <w:rPr>
          <w:rFonts w:ascii="Times New Roman" w:hAnsi="Times New Roman"/>
          <w:sz w:val="28"/>
          <w:szCs w:val="28"/>
          <w:lang w:val="kk-KZ"/>
        </w:rPr>
        <w:t xml:space="preserve">, </w:t>
      </w:r>
      <w:r w:rsidRPr="00F703E8">
        <w:rPr>
          <w:rFonts w:ascii="Times New Roman" w:hAnsi="Times New Roman"/>
          <w:sz w:val="28"/>
          <w:szCs w:val="28"/>
          <w:shd w:val="clear" w:color="auto" w:fill="FFFFFF"/>
          <w:lang w:val="en-US"/>
        </w:rPr>
        <w:t>Petr Savitskii</w:t>
      </w:r>
      <w:r w:rsidRPr="00F703E8">
        <w:rPr>
          <w:rFonts w:ascii="Times New Roman" w:hAnsi="Times New Roman"/>
          <w:sz w:val="28"/>
          <w:szCs w:val="28"/>
          <w:lang w:val="kk-KZ"/>
        </w:rPr>
        <w:t xml:space="preserve">, </w:t>
      </w:r>
      <w:r w:rsidRPr="00F703E8">
        <w:rPr>
          <w:rFonts w:ascii="Times New Roman" w:hAnsi="Times New Roman"/>
          <w:bCs/>
          <w:sz w:val="28"/>
          <w:szCs w:val="28"/>
          <w:shd w:val="clear" w:color="auto" w:fill="FFFFFF"/>
          <w:lang w:val="en-US"/>
        </w:rPr>
        <w:t>George Vernadsky</w:t>
      </w:r>
      <w:r w:rsidRPr="00F703E8">
        <w:rPr>
          <w:rFonts w:ascii="Times New Roman" w:hAnsi="Times New Roman"/>
          <w:sz w:val="28"/>
          <w:szCs w:val="28"/>
          <w:lang w:val="kk-KZ"/>
        </w:rPr>
        <w:t xml:space="preserve"> and others. Spiritual successor of this generation was an outstanding thinker</w:t>
      </w:r>
      <w:r w:rsidRPr="00F703E8">
        <w:rPr>
          <w:rFonts w:ascii="Times New Roman" w:hAnsi="Times New Roman"/>
          <w:sz w:val="28"/>
          <w:szCs w:val="28"/>
          <w:lang w:val="en-US"/>
        </w:rPr>
        <w:t>,</w:t>
      </w:r>
      <w:r w:rsidRPr="00F703E8">
        <w:rPr>
          <w:rFonts w:ascii="Times New Roman" w:hAnsi="Times New Roman"/>
          <w:sz w:val="28"/>
          <w:szCs w:val="28"/>
          <w:lang w:val="kk-KZ"/>
        </w:rPr>
        <w:t xml:space="preserve"> historian</w:t>
      </w:r>
      <w:r>
        <w:rPr>
          <w:rFonts w:ascii="Times New Roman" w:hAnsi="Times New Roman"/>
          <w:sz w:val="28"/>
          <w:szCs w:val="28"/>
          <w:lang w:val="kk-KZ"/>
        </w:rPr>
        <w:t xml:space="preserve"> </w:t>
      </w:r>
      <w:r w:rsidRPr="00F703E8">
        <w:rPr>
          <w:rFonts w:ascii="Times New Roman" w:hAnsi="Times New Roman"/>
          <w:sz w:val="28"/>
          <w:szCs w:val="28"/>
          <w:lang w:val="en-US"/>
        </w:rPr>
        <w:t xml:space="preserve">and turcologist </w:t>
      </w:r>
      <w:r w:rsidRPr="00F703E8">
        <w:rPr>
          <w:rFonts w:ascii="Times New Roman" w:hAnsi="Times New Roman"/>
          <w:sz w:val="28"/>
          <w:szCs w:val="28"/>
          <w:lang w:val="kk-KZ"/>
        </w:rPr>
        <w:t>of the twentieth century Lev Gumilev.</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8A290C">
        <w:rPr>
          <w:rFonts w:ascii="Times New Roman" w:hAnsi="Times New Roman"/>
          <w:b/>
          <w:sz w:val="28"/>
          <w:szCs w:val="28"/>
          <w:lang w:val="en-US"/>
        </w:rPr>
        <w:t>2.</w:t>
      </w:r>
      <w:r>
        <w:rPr>
          <w:rFonts w:ascii="Times New Roman" w:hAnsi="Times New Roman"/>
          <w:sz w:val="28"/>
          <w:szCs w:val="28"/>
          <w:lang w:val="en-US"/>
        </w:rPr>
        <w:t xml:space="preserve"> </w:t>
      </w:r>
      <w:r w:rsidRPr="00F703E8">
        <w:rPr>
          <w:rFonts w:ascii="Times New Roman" w:hAnsi="Times New Roman"/>
          <w:sz w:val="28"/>
          <w:szCs w:val="28"/>
          <w:lang w:val="kk-KZ"/>
        </w:rPr>
        <w:t>In modern conditions of dialogue East - West Eurasia</w:t>
      </w:r>
      <w:r w:rsidRPr="00F703E8">
        <w:rPr>
          <w:rFonts w:ascii="Times New Roman" w:hAnsi="Times New Roman"/>
          <w:sz w:val="28"/>
          <w:szCs w:val="28"/>
          <w:lang w:val="en-US"/>
        </w:rPr>
        <w:t>nism, which is</w:t>
      </w:r>
      <w:r w:rsidRPr="00F703E8">
        <w:rPr>
          <w:rFonts w:ascii="Times New Roman" w:hAnsi="Times New Roman"/>
          <w:sz w:val="28"/>
          <w:szCs w:val="28"/>
          <w:lang w:val="kk-KZ"/>
        </w:rPr>
        <w:t xml:space="preserve"> up</w:t>
      </w:r>
      <w:r w:rsidRPr="00F703E8">
        <w:rPr>
          <w:rFonts w:ascii="Times New Roman" w:hAnsi="Times New Roman"/>
          <w:sz w:val="28"/>
          <w:szCs w:val="28"/>
          <w:lang w:val="en-US"/>
        </w:rPr>
        <w:t>dated by the</w:t>
      </w:r>
      <w:r w:rsidRPr="00F703E8">
        <w:rPr>
          <w:rFonts w:ascii="Times New Roman" w:hAnsi="Times New Roman"/>
          <w:sz w:val="28"/>
          <w:szCs w:val="28"/>
          <w:lang w:val="kk-KZ"/>
        </w:rPr>
        <w:t xml:space="preserve"> of world s</w:t>
      </w:r>
      <w:r w:rsidRPr="00F703E8">
        <w:rPr>
          <w:rFonts w:ascii="Times New Roman" w:hAnsi="Times New Roman"/>
          <w:sz w:val="28"/>
          <w:szCs w:val="28"/>
          <w:lang w:val="en-US"/>
        </w:rPr>
        <w:t>cale politician</w:t>
      </w:r>
      <w:r w:rsidRPr="00F703E8">
        <w:rPr>
          <w:rFonts w:ascii="Times New Roman" w:hAnsi="Times New Roman"/>
          <w:sz w:val="28"/>
          <w:szCs w:val="28"/>
          <w:lang w:val="kk-KZ"/>
        </w:rPr>
        <w:t xml:space="preserve"> N</w:t>
      </w:r>
      <w:r w:rsidRPr="00F703E8">
        <w:rPr>
          <w:rFonts w:ascii="Times New Roman" w:hAnsi="Times New Roman"/>
          <w:sz w:val="28"/>
          <w:szCs w:val="28"/>
          <w:lang w:val="en-US"/>
        </w:rPr>
        <w:t>.</w:t>
      </w:r>
      <w:r w:rsidRPr="00F703E8">
        <w:rPr>
          <w:rFonts w:ascii="Times New Roman" w:hAnsi="Times New Roman"/>
          <w:sz w:val="28"/>
          <w:szCs w:val="28"/>
          <w:lang w:val="kk-KZ"/>
        </w:rPr>
        <w:t>A</w:t>
      </w:r>
      <w:r w:rsidRPr="00F703E8">
        <w:rPr>
          <w:rFonts w:ascii="Times New Roman" w:hAnsi="Times New Roman"/>
          <w:sz w:val="28"/>
          <w:szCs w:val="28"/>
          <w:lang w:val="en-US"/>
        </w:rPr>
        <w:t>.</w:t>
      </w:r>
      <w:r w:rsidRPr="00F703E8">
        <w:rPr>
          <w:rFonts w:ascii="Times New Roman" w:hAnsi="Times New Roman"/>
          <w:sz w:val="28"/>
          <w:szCs w:val="28"/>
          <w:lang w:val="kk-KZ"/>
        </w:rPr>
        <w:t xml:space="preserve"> Nazarbayev</w:t>
      </w:r>
      <w:r w:rsidRPr="00F703E8">
        <w:rPr>
          <w:rFonts w:ascii="Times New Roman" w:hAnsi="Times New Roman"/>
          <w:sz w:val="28"/>
          <w:szCs w:val="28"/>
          <w:lang w:val="en-US"/>
        </w:rPr>
        <w:t>,</w:t>
      </w:r>
      <w:r w:rsidRPr="00F703E8">
        <w:rPr>
          <w:rFonts w:ascii="Times New Roman" w:hAnsi="Times New Roman"/>
          <w:sz w:val="28"/>
          <w:szCs w:val="28"/>
          <w:lang w:val="kk-KZ"/>
        </w:rPr>
        <w:t xml:space="preserve"> appears as </w:t>
      </w:r>
      <w:r w:rsidRPr="00F703E8">
        <w:rPr>
          <w:rFonts w:ascii="Times New Roman" w:hAnsi="Times New Roman"/>
          <w:sz w:val="28"/>
          <w:szCs w:val="28"/>
          <w:lang w:val="en-US"/>
        </w:rPr>
        <w:t xml:space="preserve">actual </w:t>
      </w:r>
      <w:r w:rsidRPr="00F703E8">
        <w:rPr>
          <w:rFonts w:ascii="Times New Roman" w:hAnsi="Times New Roman"/>
          <w:sz w:val="28"/>
          <w:szCs w:val="28"/>
          <w:lang w:val="kk-KZ"/>
        </w:rPr>
        <w:t xml:space="preserve">by the time the doctrine of intergovernmental political, economic and cultural cooperation based on the principles of tolerance, peace and stability in the region, </w:t>
      </w:r>
      <w:r w:rsidRPr="00F703E8">
        <w:rPr>
          <w:rFonts w:ascii="Times New Roman" w:hAnsi="Times New Roman"/>
          <w:sz w:val="28"/>
          <w:szCs w:val="28"/>
          <w:lang w:val="en-US"/>
        </w:rPr>
        <w:t>the</w:t>
      </w:r>
      <w:r w:rsidRPr="00F703E8">
        <w:rPr>
          <w:rFonts w:ascii="Times New Roman" w:hAnsi="Times New Roman"/>
          <w:sz w:val="28"/>
          <w:szCs w:val="28"/>
          <w:lang w:val="kk-KZ"/>
        </w:rPr>
        <w:t xml:space="preserve"> partnership</w:t>
      </w:r>
      <w:r w:rsidRPr="00F703E8">
        <w:rPr>
          <w:rFonts w:ascii="Times New Roman" w:hAnsi="Times New Roman"/>
          <w:sz w:val="28"/>
          <w:szCs w:val="28"/>
          <w:lang w:val="en-US"/>
        </w:rPr>
        <w:t xml:space="preserve"> and</w:t>
      </w:r>
      <w:r>
        <w:rPr>
          <w:rFonts w:ascii="Times New Roman" w:hAnsi="Times New Roman"/>
          <w:sz w:val="28"/>
          <w:szCs w:val="28"/>
          <w:lang w:val="en-US"/>
        </w:rPr>
        <w:t xml:space="preserve"> </w:t>
      </w:r>
      <w:r w:rsidRPr="00F703E8">
        <w:rPr>
          <w:rFonts w:ascii="Times New Roman" w:hAnsi="Times New Roman"/>
          <w:sz w:val="28"/>
          <w:szCs w:val="28"/>
          <w:lang w:val="kk-KZ"/>
        </w:rPr>
        <w:t>mutually beneficial relation</w:t>
      </w:r>
      <w:r w:rsidRPr="00F703E8">
        <w:rPr>
          <w:rFonts w:ascii="Times New Roman" w:hAnsi="Times New Roman"/>
          <w:sz w:val="28"/>
          <w:szCs w:val="28"/>
          <w:lang w:val="en-US"/>
        </w:rPr>
        <w:t>s</w:t>
      </w:r>
      <w:r w:rsidRPr="00F703E8">
        <w:rPr>
          <w:rFonts w:ascii="Times New Roman" w:hAnsi="Times New Roman"/>
          <w:sz w:val="28"/>
          <w:szCs w:val="28"/>
          <w:lang w:val="kk-KZ"/>
        </w:rPr>
        <w:t>.</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Eurasian leader N.A. Nazarbayev gave visible embodiment in real life to Eurasian theoretical doctrine, also contributed to the Eurasian worldview great theoretical and practical contribution, combining it with an innovative economic, social, strategic approach, and </w:t>
      </w:r>
      <w:hyperlink r:id="rId457" w:history="1">
        <w:r w:rsidRPr="00DB1959">
          <w:rPr>
            <w:rStyle w:val="a4"/>
            <w:rFonts w:ascii="Times New Roman" w:hAnsi="Times New Roman"/>
            <w:color w:val="auto"/>
            <w:sz w:val="28"/>
            <w:szCs w:val="28"/>
            <w:u w:val="none"/>
            <w:lang w:val="en-US"/>
          </w:rPr>
          <w:t>inextricably</w:t>
        </w:r>
      </w:hyperlink>
      <w:r w:rsidRPr="00F703E8">
        <w:rPr>
          <w:rFonts w:ascii="Times New Roman" w:hAnsi="Times New Roman"/>
          <w:sz w:val="28"/>
          <w:szCs w:val="28"/>
          <w:lang w:val="en-US"/>
        </w:rPr>
        <w:t xml:space="preserve"> connect Eurasianism with democracy, imperative development of civil society, social dynamics. It is not just about adapting Eurasian ideas to the specific conditions of modern Kazakhstan and Central Asia, but also about development of the universal content of this doctrine.</w:t>
      </w:r>
    </w:p>
    <w:p w:rsidR="002F0EFB" w:rsidRPr="00F703E8" w:rsidRDefault="002F0EFB" w:rsidP="00DB1959">
      <w:pPr>
        <w:shd w:val="clear" w:color="auto" w:fill="FFFFFF"/>
        <w:spacing w:after="0" w:line="240" w:lineRule="auto"/>
        <w:jc w:val="both"/>
        <w:rPr>
          <w:rFonts w:ascii="Times New Roman" w:hAnsi="Times New Roman"/>
          <w:sz w:val="28"/>
          <w:szCs w:val="28"/>
          <w:lang w:val="en-US"/>
        </w:rPr>
      </w:pPr>
      <w:r w:rsidRPr="00F703E8">
        <w:rPr>
          <w:rFonts w:ascii="Times New Roman" w:hAnsi="Times New Roman"/>
          <w:sz w:val="28"/>
          <w:szCs w:val="28"/>
          <w:lang w:val="en-US"/>
        </w:rPr>
        <w:t xml:space="preserve">It is important to note that the Eurasian idea of the President of our Republic N.A. Nazarbayev represent the original concept on their theoretical and practical aspects in many ways different from both classical Eurasianism and its modern </w:t>
      </w:r>
      <w:r w:rsidRPr="00F703E8">
        <w:rPr>
          <w:rFonts w:ascii="Times New Roman" w:hAnsi="Times New Roman"/>
          <w:sz w:val="28"/>
          <w:szCs w:val="28"/>
          <w:lang w:val="en-US"/>
        </w:rPr>
        <w:lastRenderedPageBreak/>
        <w:t>neoeurasian directions. In this paper, the author aims to investigate not only the general trends in the theoretical content of classic and modern Kazakh Eurasianism, but its fundamental differences, as well as new results of practical realization of the Eurasian cooperation at the present stage.</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Eurasianism in modern terms - a historical phenomenon of doctrinal character denoting not only the integrity of the post-Soviet space, but also generalizing the group of people opposing to the negative effects of globalization ,standing out</w:t>
      </w:r>
      <w:r>
        <w:rPr>
          <w:rFonts w:ascii="Times New Roman" w:hAnsi="Times New Roman"/>
          <w:sz w:val="28"/>
          <w:szCs w:val="28"/>
          <w:lang w:val="en-US"/>
        </w:rPr>
        <w:t xml:space="preserve"> </w:t>
      </w:r>
      <w:r w:rsidRPr="00F703E8">
        <w:rPr>
          <w:rFonts w:ascii="Times New Roman" w:hAnsi="Times New Roman"/>
          <w:sz w:val="28"/>
          <w:szCs w:val="28"/>
          <w:lang w:val="en-US"/>
        </w:rPr>
        <w:t>for the preservation of the national history, culture and integration on economic parameters, with similar social system, with a common history destiny.</w:t>
      </w:r>
    </w:p>
    <w:p w:rsidR="002F0EFB" w:rsidRPr="00F703E8" w:rsidRDefault="002F0EFB" w:rsidP="00DB1959">
      <w:pPr>
        <w:shd w:val="clear" w:color="auto" w:fill="FFFFFF"/>
        <w:spacing w:after="0" w:line="240" w:lineRule="auto"/>
        <w:jc w:val="both"/>
        <w:rPr>
          <w:rFonts w:ascii="Times New Roman" w:hAnsi="Times New Roman"/>
          <w:sz w:val="28"/>
          <w:szCs w:val="28"/>
          <w:lang w:val="en-US"/>
        </w:rPr>
      </w:pPr>
      <w:r w:rsidRPr="00F703E8">
        <w:rPr>
          <w:rFonts w:ascii="Times New Roman" w:hAnsi="Times New Roman"/>
          <w:sz w:val="28"/>
          <w:szCs w:val="28"/>
          <w:lang w:val="en-US"/>
        </w:rPr>
        <w:t xml:space="preserve">It should be noted that the Treaty Establishing the Economic Union between eleven </w:t>
      </w:r>
      <w:hyperlink r:id="rId458" w:history="1">
        <w:r w:rsidRPr="00F703E8">
          <w:rPr>
            <w:rFonts w:ascii="Times New Roman" w:hAnsi="Times New Roman"/>
            <w:sz w:val="28"/>
            <w:szCs w:val="28"/>
            <w:lang w:val="en-US"/>
          </w:rPr>
          <w:t>Commonwealth of Independent States</w:t>
        </w:r>
      </w:hyperlink>
      <w:r w:rsidRPr="00F703E8">
        <w:rPr>
          <w:rFonts w:ascii="Times New Roman" w:hAnsi="Times New Roman"/>
          <w:sz w:val="28"/>
          <w:szCs w:val="28"/>
          <w:lang w:val="en-US"/>
        </w:rPr>
        <w:t xml:space="preserve"> (CIS) lays the foundation of the transformation of integration processes in the economies of the CIS member states from the negotiations</w:t>
      </w:r>
      <w:r>
        <w:rPr>
          <w:rFonts w:ascii="Times New Roman" w:hAnsi="Times New Roman"/>
          <w:sz w:val="28"/>
          <w:szCs w:val="28"/>
          <w:lang w:val="en-US"/>
        </w:rPr>
        <w:t xml:space="preserve"> </w:t>
      </w:r>
      <w:r w:rsidRPr="00F703E8">
        <w:rPr>
          <w:rFonts w:ascii="Times New Roman" w:hAnsi="Times New Roman"/>
          <w:sz w:val="28"/>
          <w:szCs w:val="28"/>
          <w:lang w:val="en-US"/>
        </w:rPr>
        <w:t>plane to channel of practical action and it has become a political reality. Kazakhstan's commitment to a policy of "comprehensive cooperation in the formation and development of a common economic area, Common European and Eurasian markets" (Almaty Declaration of the Heads of State of the CIS, 1991) was a catalyst for the integration processes in the Commonwealth.</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Because the integration process had been going slow, CIS institutions worked inefficiently, and logical development of integration initiatives of Kazakhstan was the speech of Nursultan Nazarbayev in front of the academic teaching staff of the Moscow State University on March 29, 1994, within a framework of his first official visit to Russia. In his speech, he proposed to consider possible ways of creating a new association of the CIS member states –the Eurasian</w:t>
      </w:r>
      <w:r>
        <w:rPr>
          <w:rFonts w:ascii="Times New Roman" w:hAnsi="Times New Roman"/>
          <w:sz w:val="28"/>
          <w:szCs w:val="28"/>
          <w:lang w:val="en-US"/>
        </w:rPr>
        <w:t xml:space="preserve"> Union (EAU)</w:t>
      </w:r>
      <w:r w:rsidRPr="00F703E8">
        <w:rPr>
          <w:rFonts w:ascii="Times New Roman" w:hAnsi="Times New Roman"/>
          <w:sz w:val="28"/>
          <w:szCs w:val="28"/>
          <w:lang w:val="en-US"/>
        </w:rPr>
        <w:t>.</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8A290C">
        <w:rPr>
          <w:rFonts w:ascii="Times New Roman" w:hAnsi="Times New Roman"/>
          <w:b/>
          <w:sz w:val="28"/>
          <w:szCs w:val="28"/>
          <w:lang w:val="en-US"/>
        </w:rPr>
        <w:t>3.</w:t>
      </w:r>
      <w:r>
        <w:rPr>
          <w:rFonts w:ascii="Times New Roman" w:hAnsi="Times New Roman"/>
          <w:sz w:val="28"/>
          <w:szCs w:val="28"/>
          <w:lang w:val="en-US"/>
        </w:rPr>
        <w:t xml:space="preserve"> </w:t>
      </w:r>
      <w:r w:rsidRPr="00F703E8">
        <w:rPr>
          <w:rFonts w:ascii="Times New Roman" w:hAnsi="Times New Roman"/>
          <w:sz w:val="28"/>
          <w:szCs w:val="28"/>
          <w:lang w:val="en-US"/>
        </w:rPr>
        <w:t>On the basis of the Treaty Establishing the EAU was supposed to lay the idea of forming supranational bodies for the purpose of coordinating economic, defense and foreign policy. To discuss strategic issues should be established the Council of Heads of State and Government of the EAU. The next step could be direct elections to the general Parliament, the establishment of the Council of Ministers of Defence and of the Council of Foreign Ministers. It was also proposed to create a permanent interstate executive secretariat EAU, whose staff is assigned by the heads of state and formed from the representatives of all countries of the Union. This executive committee had to get observer status at the United Nations (UN)</w:t>
      </w:r>
      <w:r>
        <w:rPr>
          <w:rFonts w:ascii="Times New Roman" w:hAnsi="Times New Roman"/>
          <w:sz w:val="28"/>
          <w:szCs w:val="28"/>
          <w:lang w:val="en-US"/>
        </w:rPr>
        <w:t xml:space="preserve"> </w:t>
      </w:r>
      <w:r w:rsidRPr="00F703E8">
        <w:rPr>
          <w:rFonts w:ascii="Times New Roman" w:hAnsi="Times New Roman"/>
          <w:sz w:val="28"/>
          <w:szCs w:val="28"/>
          <w:lang w:val="en-US"/>
        </w:rPr>
        <w:t xml:space="preserve">and the Organization for Security and Cooperation in Europe (OSCE). </w:t>
      </w:r>
      <w:proofErr w:type="gramStart"/>
      <w:r w:rsidRPr="00F703E8">
        <w:rPr>
          <w:rFonts w:ascii="Times New Roman" w:hAnsi="Times New Roman"/>
          <w:sz w:val="28"/>
          <w:szCs w:val="28"/>
          <w:lang w:val="en-US"/>
        </w:rPr>
        <w:t>Further suggested the introduction of a common document or citizenship for all countries of the Union, the obligatory development of agreed programs of economic reform.</w:t>
      </w:r>
      <w:proofErr w:type="gramEnd"/>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In addition, the concept of EAU did not imply recreation of the USSR or something like that. The basic principles on which was thought unionization would be: equality, </w:t>
      </w:r>
      <w:hyperlink r:id="rId459" w:history="1">
        <w:r w:rsidRPr="00F703E8">
          <w:rPr>
            <w:rFonts w:ascii="Times New Roman" w:hAnsi="Times New Roman"/>
            <w:sz w:val="28"/>
            <w:szCs w:val="28"/>
            <w:lang w:val="en-US"/>
          </w:rPr>
          <w:t>regard for sovereignty</w:t>
        </w:r>
      </w:hyperlink>
      <w:r w:rsidRPr="00F703E8">
        <w:rPr>
          <w:rFonts w:ascii="Times New Roman" w:hAnsi="Times New Roman"/>
          <w:sz w:val="28"/>
          <w:szCs w:val="28"/>
          <w:lang w:val="en-US"/>
        </w:rPr>
        <w:t>, territorial integrity and inviolability of state territory</w:t>
      </w:r>
      <w:r w:rsidRPr="00DB1959">
        <w:rPr>
          <w:rFonts w:ascii="Times New Roman" w:hAnsi="Times New Roman"/>
          <w:sz w:val="28"/>
          <w:szCs w:val="28"/>
          <w:lang w:val="en-US"/>
        </w:rPr>
        <w:t>,</w:t>
      </w:r>
      <w:r>
        <w:rPr>
          <w:rFonts w:ascii="Times New Roman" w:hAnsi="Times New Roman"/>
          <w:sz w:val="28"/>
          <w:szCs w:val="28"/>
          <w:lang w:val="en-US"/>
        </w:rPr>
        <w:t xml:space="preserve"> </w:t>
      </w:r>
      <w:hyperlink r:id="rId460" w:history="1">
        <w:r w:rsidRPr="00DB1959">
          <w:rPr>
            <w:rStyle w:val="a4"/>
            <w:rFonts w:ascii="Times New Roman" w:hAnsi="Times New Roman"/>
            <w:color w:val="auto"/>
            <w:sz w:val="28"/>
            <w:szCs w:val="28"/>
            <w:u w:val="none"/>
            <w:lang w:val="en-US"/>
          </w:rPr>
          <w:t>rights of individuals</w:t>
        </w:r>
      </w:hyperlink>
      <w:r w:rsidRPr="00F703E8">
        <w:rPr>
          <w:rFonts w:ascii="Times New Roman" w:hAnsi="Times New Roman"/>
          <w:sz w:val="28"/>
          <w:szCs w:val="28"/>
          <w:lang w:val="en-US"/>
        </w:rPr>
        <w:t xml:space="preserve"> and individuality of each person. The EAU states were entitled to participate in other integration associations, including the CIS, based on associated or permanent membership or have observer status. Each participant may withdraw from the EAU by preliminarily notifying the other States </w:t>
      </w:r>
      <w:r w:rsidRPr="00F703E8">
        <w:rPr>
          <w:rFonts w:ascii="Times New Roman" w:hAnsi="Times New Roman"/>
          <w:sz w:val="28"/>
          <w:szCs w:val="28"/>
          <w:lang w:val="en-US"/>
        </w:rPr>
        <w:lastRenderedPageBreak/>
        <w:t>not later than six months prior to making a decision. The fundamental importance was the position formulated by the President of Kazakhstan</w:t>
      </w:r>
      <w:r>
        <w:rPr>
          <w:rFonts w:ascii="Times New Roman" w:hAnsi="Times New Roman"/>
          <w:sz w:val="28"/>
          <w:szCs w:val="28"/>
          <w:lang w:val="en-US"/>
        </w:rPr>
        <w:t xml:space="preserve"> </w:t>
      </w:r>
      <w:r w:rsidRPr="00F703E8">
        <w:rPr>
          <w:rFonts w:ascii="Times New Roman" w:hAnsi="Times New Roman"/>
          <w:sz w:val="28"/>
          <w:szCs w:val="28"/>
          <w:lang w:val="en-US"/>
        </w:rPr>
        <w:t>that integration based on equality, voluntariness and pragmatic interest - is the future of Eurasia, which only in this case could become a global force in the world economy and politics of the XXI century.</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One of the stages of practical implementation of the project EAU was the signing of Treaty Establishing the Common Economic Space between the three countries (Central Asian Union) on 30 April 1994 by the Presidents of Kazakhstan, Kyrgyzstan and Uzbekistan. This document has laid a strong foundation for economic cooperation based on the principles of friendship and good-neighborliness, equality and non-interference in the internal affairs of each other, conscientious fulfillment of mutual obligations, and other generally recognized norms of international law. In July 1994, the Heads of States Parties of the Central Asian Union created the Interstate Council, set up a Council of Prime Ministers, Ministers of Foreign Affairs and its working body - the Executive Committee of the Interstate Council, formed the Central Asian Bank for Cooperation and Development.</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8A290C">
        <w:rPr>
          <w:rFonts w:ascii="Times New Roman" w:hAnsi="Times New Roman"/>
          <w:b/>
          <w:sz w:val="28"/>
          <w:szCs w:val="28"/>
          <w:lang w:val="en-US"/>
        </w:rPr>
        <w:t xml:space="preserve">4. </w:t>
      </w:r>
      <w:r w:rsidRPr="008A290C">
        <w:rPr>
          <w:rFonts w:ascii="Times New Roman" w:hAnsi="Times New Roman"/>
          <w:sz w:val="28"/>
          <w:szCs w:val="28"/>
          <w:lang w:val="en-US"/>
        </w:rPr>
        <w:t>In</w:t>
      </w:r>
      <w:r w:rsidRPr="00F703E8">
        <w:rPr>
          <w:rFonts w:ascii="Times New Roman" w:hAnsi="Times New Roman"/>
          <w:sz w:val="28"/>
          <w:szCs w:val="28"/>
          <w:lang w:val="en-US"/>
        </w:rPr>
        <w:t xml:space="preserve"> October 21, 1994 in Moscow took place a meeting of the Council of Heads of State of the Commonwealth in which attended delegations from all member countries of the CIS. Council of CIS Heads of State decided to take note of N. Nazarbayev’s information about the formation of the Eurasian Union of States and to use the main ideas expressed by the President to deepen the integration processes in the Commonwealth of Independent States. In addition, the Council of Heads of State approved a series of documents which reflected the initiative of Kazakhstan, contained real steps towards the creation of a common economic space. For example, the decision on the establishment of the Payment Union of CIS countries and the effective payment system necessary for normal functioning of the Economic Union and free movement of goods and services.</w:t>
      </w:r>
    </w:p>
    <w:p w:rsidR="002F0EFB" w:rsidRPr="00F703E8" w:rsidRDefault="002F0EFB" w:rsidP="00DB1959">
      <w:pPr>
        <w:shd w:val="clear" w:color="auto" w:fill="FFFFFF"/>
        <w:spacing w:after="0" w:line="240" w:lineRule="auto"/>
        <w:ind w:firstLine="709"/>
        <w:jc w:val="both"/>
        <w:rPr>
          <w:rFonts w:ascii="Times New Roman" w:hAnsi="Times New Roman"/>
          <w:sz w:val="28"/>
          <w:szCs w:val="28"/>
          <w:lang w:val="en-US"/>
        </w:rPr>
      </w:pPr>
      <w:r w:rsidRPr="00F703E8">
        <w:rPr>
          <w:rFonts w:ascii="Times New Roman" w:hAnsi="Times New Roman"/>
          <w:sz w:val="28"/>
          <w:szCs w:val="28"/>
          <w:lang w:val="en-US"/>
        </w:rPr>
        <w:t>The next step of the policy of extension economic integration was the signing of Customs Union Treaty (CU) of three states by the heads of government of Kazakhstan, Russia and Belarus on January 20, 1995, and approval of a phased program of action of the three countries for implementing the agreements on the further deepening of mutual cooperation. In March 1996, the Kyrgyz Republic joined the Customs Union. The Republic of Tajikistan became a full-fledged member on February 26, 1999.</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It was assumed that the establishment of the Customs Union should be an important prerequisite for the creation of a common market for goods, services, capital and labor. For the functioning of the Customs Union states were to agree on coordination in the implementation of economic reforms and the achievement of the same type based on market principles, mechanism of economic management. Next task was to implement the unification of economic legislation (foreign trade, customs, monetary and financial, pricing, tax, etc.), elaboration of uniform rules establishing an agreed exchange rate, convertibility of currencies, forming an effective balance of payments, as well as a coordinated foreign economic policy in relation to third countries.</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lastRenderedPageBreak/>
        <w:t>The Customs Union created joint corporate body of the four states - Interstate Council and the Integration Committee in the capacity of an executive body. The next major step towards the integration was made in October, 2000. In the course of the October summit in Astana, the heads of the Customs Union member states signed the Declaration and Treaty Establishing the Eurasian Economic Community (EurAsEC).</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8A290C">
        <w:rPr>
          <w:rFonts w:ascii="Times New Roman" w:hAnsi="Times New Roman"/>
          <w:b/>
          <w:sz w:val="28"/>
          <w:szCs w:val="28"/>
          <w:lang w:val="en-US"/>
        </w:rPr>
        <w:t>5.</w:t>
      </w:r>
      <w:r>
        <w:rPr>
          <w:rFonts w:ascii="Times New Roman" w:hAnsi="Times New Roman"/>
          <w:sz w:val="28"/>
          <w:szCs w:val="28"/>
          <w:lang w:val="en-US"/>
        </w:rPr>
        <w:t xml:space="preserve"> </w:t>
      </w:r>
      <w:r w:rsidRPr="00F703E8">
        <w:rPr>
          <w:rFonts w:ascii="Times New Roman" w:hAnsi="Times New Roman"/>
          <w:sz w:val="28"/>
          <w:szCs w:val="28"/>
          <w:lang w:val="en-US"/>
        </w:rPr>
        <w:t>In the EurAsEC Treaty introduced the concept of close and effective economic and trade cooperation to achieve the goals and objectives defined by the Treaty on the Customs Union and the Common Economic Space of February 26, 1999.</w:t>
      </w:r>
      <w:r w:rsidRPr="00DB1959">
        <w:rPr>
          <w:rFonts w:ascii="Times New Roman" w:hAnsi="Times New Roman"/>
          <w:sz w:val="28"/>
          <w:szCs w:val="28"/>
          <w:lang w:val="en-US"/>
        </w:rPr>
        <w:t xml:space="preserve"> </w:t>
      </w:r>
      <w:r w:rsidRPr="00F703E8">
        <w:rPr>
          <w:rFonts w:ascii="Times New Roman" w:hAnsi="Times New Roman"/>
          <w:sz w:val="28"/>
          <w:szCs w:val="28"/>
          <w:lang w:val="en-US"/>
        </w:rPr>
        <w:t>Development of integration processes in the post-Soviet space is mainly related to the Eurasian project, which was named EurAsEC.</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The current geopolitical development of countries of Eurasia represents a complex process of interaction of policy of the leading countries of the world and the policies pursued by individual states. Set of objective processes and subjective actions exert its influence on the formation of geopolitical coordinates of Eurasia and on its regional processes. CIS space, primarily Kazakhstan and Russia is an object of regard and action of various forces of world policy. As a Eurasian state, Kazakhstan was the first who initiated Eurasian vector of foreign policy, which was supported by Russia, Ukraine, Belarus, Kyrgyzstan and Tajikistan. Under the conditions of development of Eurasian integration processes, the issues of studying of historical development experience of the Eurasian states seeking to establish a unified Eurasian geopolitical model the foundations of which were laid in the Eurasian doctrine become </w:t>
      </w:r>
      <w:proofErr w:type="gramStart"/>
      <w:r w:rsidRPr="00F703E8">
        <w:rPr>
          <w:rFonts w:ascii="Times New Roman" w:hAnsi="Times New Roman"/>
          <w:sz w:val="28"/>
          <w:szCs w:val="28"/>
          <w:lang w:val="en-US"/>
        </w:rPr>
        <w:t>actual</w:t>
      </w:r>
      <w:proofErr w:type="gramEnd"/>
      <w:r w:rsidRPr="00F703E8">
        <w:rPr>
          <w:rFonts w:ascii="Times New Roman" w:hAnsi="Times New Roman"/>
          <w:sz w:val="28"/>
          <w:szCs w:val="28"/>
          <w:lang w:val="en-US"/>
        </w:rPr>
        <w:t>.</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8A290C">
        <w:rPr>
          <w:rFonts w:ascii="Times New Roman" w:hAnsi="Times New Roman"/>
          <w:b/>
          <w:sz w:val="28"/>
          <w:szCs w:val="28"/>
          <w:lang w:val="en-US"/>
        </w:rPr>
        <w:t>6.</w:t>
      </w:r>
      <w:r>
        <w:rPr>
          <w:rFonts w:ascii="Times New Roman" w:hAnsi="Times New Roman"/>
          <w:sz w:val="28"/>
          <w:szCs w:val="28"/>
          <w:lang w:val="en-US"/>
        </w:rPr>
        <w:t xml:space="preserve"> </w:t>
      </w:r>
      <w:r w:rsidRPr="00F703E8">
        <w:rPr>
          <w:rFonts w:ascii="Times New Roman" w:hAnsi="Times New Roman"/>
          <w:sz w:val="28"/>
          <w:szCs w:val="28"/>
          <w:lang w:val="en-US"/>
        </w:rPr>
        <w:t xml:space="preserve">Eurasian strategy of President N.A. Nazarbayev is aimed at long-term priorities of mutually beneficial cooperation with Eurasian partners on the basis of regard for sovereignty and </w:t>
      </w:r>
      <w:proofErr w:type="gramStart"/>
      <w:r w:rsidRPr="00F703E8">
        <w:rPr>
          <w:rFonts w:ascii="Times New Roman" w:hAnsi="Times New Roman"/>
          <w:sz w:val="28"/>
          <w:szCs w:val="28"/>
          <w:lang w:val="en-US"/>
        </w:rPr>
        <w:t>maintain</w:t>
      </w:r>
      <w:proofErr w:type="gramEnd"/>
      <w:r w:rsidRPr="00F703E8">
        <w:rPr>
          <w:rFonts w:ascii="Times New Roman" w:hAnsi="Times New Roman"/>
          <w:sz w:val="28"/>
          <w:szCs w:val="28"/>
          <w:lang w:val="en-US"/>
        </w:rPr>
        <w:t xml:space="preserve"> peace and stability in the region.</w:t>
      </w:r>
    </w:p>
    <w:p w:rsidR="002F0EFB" w:rsidRPr="00F703E8" w:rsidRDefault="002F0EFB" w:rsidP="00DB1959">
      <w:pPr>
        <w:shd w:val="clear" w:color="auto" w:fill="FFFFFF"/>
        <w:spacing w:after="0" w:line="240" w:lineRule="auto"/>
        <w:jc w:val="both"/>
        <w:rPr>
          <w:rFonts w:ascii="Times New Roman" w:hAnsi="Times New Roman"/>
          <w:sz w:val="28"/>
          <w:szCs w:val="28"/>
          <w:lang w:val="en-US"/>
        </w:rPr>
      </w:pPr>
      <w:r w:rsidRPr="00F703E8">
        <w:rPr>
          <w:rFonts w:ascii="Times New Roman" w:hAnsi="Times New Roman"/>
          <w:sz w:val="28"/>
          <w:szCs w:val="28"/>
          <w:lang w:val="en-US"/>
        </w:rPr>
        <w:t>Thus, the historical concept created by Eurasianists methodologically poured into the mainstream of modern Eurasian Dialogue East – West initiated by the leaders of Kazakhstan and Russia, which is based on interdependent, interconnected, civilizational factors.</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A new approach to the study and understanding of the history of Eurasia in the doctrine of the President of the Republic of Kazakhstan in the context of integration processes in the Eurasian space fills it with a practical perspective, allows updating some problematic and underdeveloped issues of history of Eurasian space.</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In the course of its historical development Kazakhstan has gone through many periods of Common Eurasian historical process of development, including times of crises. Each such period for the Kazakh intelligentsia was an incentive to understand the history, the attempt to understand the historical perspectives on the basis of the heritage of the past centuries. In this sense, an appeal to the common roots of the historical development of the Eurasian peoples has led modern scholars and politicians to a comprehensive analysis attempt of the ideological heritage of the past centuries, and in particular - Eurasianism.</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A feature of the modern world economic situation is the changing of subjects of globalization in terms of their influence on the formation of stability of the </w:t>
      </w:r>
      <w:r w:rsidRPr="00F703E8">
        <w:rPr>
          <w:rFonts w:ascii="Times New Roman" w:hAnsi="Times New Roman"/>
          <w:sz w:val="28"/>
          <w:szCs w:val="28"/>
          <w:lang w:val="en-US"/>
        </w:rPr>
        <w:lastRenderedPageBreak/>
        <w:t>world economy. The role of regional and international integration associations and their member national states is growing, in particular, developing states and countries in transition.</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With the creation of the Eurasian Economic Union (EEU) the system of institutions of regionalization and the nature of the participation of the EEU in global and regional processes change.</w:t>
      </w:r>
      <w:r w:rsidRPr="00DB1959">
        <w:rPr>
          <w:rFonts w:ascii="Times New Roman" w:hAnsi="Times New Roman"/>
          <w:sz w:val="28"/>
          <w:szCs w:val="28"/>
          <w:lang w:val="en-US"/>
        </w:rPr>
        <w:t xml:space="preserve"> </w:t>
      </w:r>
      <w:r w:rsidRPr="00F703E8">
        <w:rPr>
          <w:rFonts w:ascii="Times New Roman" w:hAnsi="Times New Roman"/>
          <w:sz w:val="28"/>
          <w:szCs w:val="28"/>
          <w:lang w:val="en-US"/>
        </w:rPr>
        <w:t>A characteristic feature of the present stage of the liberalization of international trade relations is the growing number of regional trade agreements and the emergence of new trends in regional cooperation:</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Firstly, there is an expansion of spheres of control of regional trade agreements beyond the purely commercial relations. More than 70% of all in force regional trade agreements (from 354 acting by the early 2013) belonged to the category pro-integrative, that is those that are not limited to customs tariff liberalization, and strife for harmonizing economic regulation, equating of conditions for business activities;</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 Secondly, expand the membership and forms of cooperation due to the number of participating states, the inclusion of regional blocs and the execution of the interblock agreements. By the number of existing and in the making on behalf of trading bloc agreements with third countries take the lead EU (34 agreements), European Free Trade Association (EFTA - 25), Association of South East Asian Nations (ASEAN - 5). The interblock regional trade agreements include agreements between the Free Trade Area (FTA) EFTA and the South African Customs Union, EFTA and </w:t>
      </w:r>
      <w:r w:rsidRPr="00F703E8">
        <w:rPr>
          <w:rFonts w:ascii="Times New Roman" w:hAnsi="Times New Roman"/>
          <w:bCs/>
          <w:sz w:val="28"/>
          <w:szCs w:val="28"/>
          <w:shd w:val="clear" w:color="auto" w:fill="FFFFFF"/>
          <w:lang w:val="en-US"/>
        </w:rPr>
        <w:t>Cooperation Council for the Arab States of the Gulf</w:t>
      </w:r>
      <w:r w:rsidRPr="00F703E8">
        <w:rPr>
          <w:rFonts w:ascii="Times New Roman" w:hAnsi="Times New Roman"/>
          <w:sz w:val="28"/>
          <w:szCs w:val="28"/>
          <w:lang w:val="en-US"/>
        </w:rPr>
        <w:t xml:space="preserve"> (the agreement is in the process of ratification);</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Third, there is expanding the space-economic cooperation framework, it is now possible the realization of megaprojects with the participation of the world economy leaders. For instance, the Republic of Korea signed an agreement on an FTA with the US, EU, India.</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Eurasian states for implementation of the new challenges require an adjustment of economic policy at all levels of government in connection with the emergence of new opportunities to participate in globalization, regionalization within the framework of regional trade agreements and in the Eurasian integration.</w:t>
      </w:r>
    </w:p>
    <w:p w:rsidR="002F0EFB" w:rsidRPr="00F703E8" w:rsidRDefault="002F0EFB" w:rsidP="00DB1959">
      <w:pPr>
        <w:shd w:val="clear" w:color="auto" w:fill="FFFFFF"/>
        <w:spacing w:after="0" w:line="240" w:lineRule="auto"/>
        <w:jc w:val="both"/>
        <w:rPr>
          <w:rFonts w:ascii="Times New Roman" w:hAnsi="Times New Roman"/>
          <w:sz w:val="28"/>
          <w:szCs w:val="28"/>
          <w:lang w:val="en-US"/>
        </w:rPr>
      </w:pPr>
      <w:r w:rsidRPr="00F703E8">
        <w:rPr>
          <w:rFonts w:ascii="Times New Roman" w:hAnsi="Times New Roman"/>
          <w:sz w:val="28"/>
          <w:szCs w:val="28"/>
          <w:lang w:val="en-US"/>
        </w:rPr>
        <w:t>New directions of integration policy in the format EEU are:</w:t>
      </w:r>
    </w:p>
    <w:p w:rsidR="002F0EFB" w:rsidRPr="00DB1959"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 Increased use of informal mechanisms of global governance within the framework of the G20 and BRICS (within the G20 as a possible direction of the consolidation of the emerging economies can also be seen Turkic and Islamic factor - cooperation with Turkey, Saudi Arabia, Indonesia). The growing importance of the BRICS as an informal mechanism of global economic governance is due to objective factors. It is BRICS countries which show significant growth dynamics of trade and investment flows in recent years. International </w:t>
      </w:r>
      <w:hyperlink r:id="rId461" w:history="1">
        <w:r w:rsidRPr="00DB1959">
          <w:rPr>
            <w:rStyle w:val="a4"/>
            <w:rFonts w:ascii="Times New Roman" w:hAnsi="Times New Roman"/>
            <w:color w:val="auto"/>
            <w:sz w:val="28"/>
            <w:szCs w:val="28"/>
            <w:u w:val="none"/>
            <w:lang w:val="en-US"/>
          </w:rPr>
          <w:t>gold and forex reserves</w:t>
        </w:r>
      </w:hyperlink>
      <w:r w:rsidRPr="00DB1959">
        <w:rPr>
          <w:rFonts w:ascii="Times New Roman" w:hAnsi="Times New Roman"/>
          <w:sz w:val="28"/>
          <w:szCs w:val="28"/>
          <w:lang w:val="en-US"/>
        </w:rPr>
        <w:t xml:space="preserve"> mostly centered on these new rapidly developing countries (China is the absolute leader, on the 4th, 6th and 7th place, respectively, Russia, Brazil and India);</w:t>
      </w:r>
      <w:r>
        <w:rPr>
          <w:rFonts w:ascii="Times New Roman" w:hAnsi="Times New Roman"/>
          <w:sz w:val="28"/>
          <w:szCs w:val="28"/>
          <w:lang w:val="en-US"/>
        </w:rPr>
        <w:t xml:space="preserve"> </w:t>
      </w:r>
    </w:p>
    <w:p w:rsidR="002F0EFB" w:rsidRPr="00DB1959" w:rsidRDefault="002F0EFB" w:rsidP="00DB1959">
      <w:pPr>
        <w:shd w:val="clear" w:color="auto" w:fill="FFFFFF"/>
        <w:spacing w:after="0" w:line="240" w:lineRule="auto"/>
        <w:ind w:firstLine="708"/>
        <w:jc w:val="both"/>
        <w:rPr>
          <w:rFonts w:ascii="Times New Roman" w:hAnsi="Times New Roman"/>
          <w:sz w:val="28"/>
          <w:szCs w:val="28"/>
          <w:lang w:val="en-US"/>
        </w:rPr>
      </w:pPr>
      <w:r w:rsidRPr="00DB1959">
        <w:rPr>
          <w:rFonts w:ascii="Times New Roman" w:hAnsi="Times New Roman"/>
          <w:sz w:val="28"/>
          <w:szCs w:val="28"/>
          <w:lang w:val="en-US"/>
        </w:rPr>
        <w:t xml:space="preserve">- Expansion of areas of cooperation with Asian countries in the format of SCO and EEU interblock interaction with regional integration unions of Asia, in </w:t>
      </w:r>
      <w:r w:rsidRPr="00DB1959">
        <w:rPr>
          <w:rFonts w:ascii="Times New Roman" w:hAnsi="Times New Roman"/>
          <w:sz w:val="28"/>
          <w:szCs w:val="28"/>
          <w:lang w:val="en-US"/>
        </w:rPr>
        <w:lastRenderedPageBreak/>
        <w:t xml:space="preserve">particular, </w:t>
      </w:r>
      <w:r w:rsidRPr="00DB1959">
        <w:rPr>
          <w:rFonts w:ascii="Times New Roman" w:hAnsi="Times New Roman"/>
          <w:sz w:val="28"/>
          <w:szCs w:val="28"/>
          <w:shd w:val="clear" w:color="auto" w:fill="FFFFFF"/>
          <w:lang w:val="en-US"/>
        </w:rPr>
        <w:t>The</w:t>
      </w:r>
      <w:r>
        <w:rPr>
          <w:rStyle w:val="apple-converted-space"/>
          <w:rFonts w:ascii="Times New Roman" w:hAnsi="Times New Roman"/>
          <w:sz w:val="28"/>
          <w:szCs w:val="28"/>
          <w:shd w:val="clear" w:color="auto" w:fill="FFFFFF"/>
          <w:lang w:val="en-US"/>
        </w:rPr>
        <w:t xml:space="preserve"> </w:t>
      </w:r>
      <w:hyperlink r:id="rId462" w:history="1">
        <w:r w:rsidRPr="00DB1959">
          <w:rPr>
            <w:rStyle w:val="a4"/>
            <w:rFonts w:ascii="Times New Roman" w:hAnsi="Times New Roman"/>
            <w:bCs/>
            <w:color w:val="auto"/>
            <w:sz w:val="28"/>
            <w:szCs w:val="28"/>
            <w:u w:val="none"/>
            <w:lang w:val="en-US"/>
          </w:rPr>
          <w:t>Asia-Pacific Trade Agreement</w:t>
        </w:r>
        <w:r>
          <w:rPr>
            <w:rStyle w:val="a4"/>
            <w:rFonts w:ascii="Times New Roman" w:hAnsi="Times New Roman"/>
            <w:bCs/>
            <w:color w:val="auto"/>
            <w:sz w:val="28"/>
            <w:szCs w:val="28"/>
            <w:u w:val="none"/>
            <w:lang w:val="en-US"/>
          </w:rPr>
          <w:t xml:space="preserve"> </w:t>
        </w:r>
      </w:hyperlink>
      <w:r w:rsidRPr="00DB1959">
        <w:rPr>
          <w:rFonts w:ascii="Times New Roman" w:hAnsi="Times New Roman"/>
          <w:sz w:val="28"/>
          <w:szCs w:val="28"/>
          <w:lang w:val="en-US"/>
        </w:rPr>
        <w:t>(APTA) countries, ASEAN,</w:t>
      </w:r>
      <w:r>
        <w:rPr>
          <w:rFonts w:ascii="Times New Roman" w:hAnsi="Times New Roman"/>
          <w:sz w:val="28"/>
          <w:szCs w:val="28"/>
          <w:lang w:val="en-US"/>
        </w:rPr>
        <w:t xml:space="preserve"> </w:t>
      </w:r>
      <w:hyperlink r:id="rId463" w:history="1">
        <w:r w:rsidRPr="00DB1959">
          <w:rPr>
            <w:rStyle w:val="a4"/>
            <w:rFonts w:ascii="Times New Roman" w:hAnsi="Times New Roman"/>
            <w:color w:val="auto"/>
            <w:sz w:val="28"/>
            <w:szCs w:val="28"/>
            <w:u w:val="none"/>
            <w:lang w:val="en-US"/>
          </w:rPr>
          <w:t>Asia-Pacific Economic Cooperation</w:t>
        </w:r>
      </w:hyperlink>
      <w:r w:rsidRPr="00DB1959">
        <w:rPr>
          <w:rFonts w:ascii="Times New Roman" w:hAnsi="Times New Roman"/>
          <w:sz w:val="28"/>
          <w:szCs w:val="28"/>
          <w:lang w:val="en-US"/>
        </w:rPr>
        <w:t xml:space="preserve"> (APEC), </w:t>
      </w:r>
      <w:r w:rsidRPr="00DB1959">
        <w:rPr>
          <w:rFonts w:ascii="Times New Roman" w:hAnsi="Times New Roman"/>
          <w:sz w:val="28"/>
          <w:szCs w:val="28"/>
          <w:shd w:val="clear" w:color="auto" w:fill="FFFFFF"/>
          <w:lang w:val="en-US"/>
        </w:rPr>
        <w:t>The</w:t>
      </w:r>
      <w:r w:rsidRPr="00DB1959">
        <w:rPr>
          <w:rStyle w:val="apple-converted-space"/>
          <w:rFonts w:ascii="Times New Roman" w:hAnsi="Times New Roman"/>
          <w:sz w:val="28"/>
          <w:szCs w:val="28"/>
          <w:shd w:val="clear" w:color="auto" w:fill="FFFFFF"/>
          <w:lang w:val="en-US"/>
        </w:rPr>
        <w:t> </w:t>
      </w:r>
      <w:r w:rsidRPr="00DB1959">
        <w:rPr>
          <w:rFonts w:ascii="Times New Roman" w:hAnsi="Times New Roman"/>
          <w:bCs/>
          <w:sz w:val="28"/>
          <w:szCs w:val="28"/>
          <w:shd w:val="clear" w:color="auto" w:fill="FFFFFF"/>
          <w:lang w:val="en-US"/>
        </w:rPr>
        <w:t>Economic Cooperation Organization (</w:t>
      </w:r>
      <w:r w:rsidRPr="00DB1959">
        <w:rPr>
          <w:rFonts w:ascii="Times New Roman" w:hAnsi="Times New Roman"/>
          <w:sz w:val="28"/>
          <w:szCs w:val="28"/>
          <w:lang w:val="en-US"/>
        </w:rPr>
        <w:t>ECO) and others, taking into account the participation and influence of the SCO and the CIS countries in these organizations</w:t>
      </w:r>
      <w:r>
        <w:rPr>
          <w:rFonts w:ascii="Times New Roman" w:hAnsi="Times New Roman"/>
          <w:sz w:val="28"/>
          <w:szCs w:val="28"/>
          <w:lang w:val="en-US"/>
        </w:rPr>
        <w:t xml:space="preserve"> </w:t>
      </w:r>
      <w:r w:rsidRPr="00DB1959">
        <w:rPr>
          <w:rFonts w:ascii="Times New Roman" w:hAnsi="Times New Roman"/>
          <w:sz w:val="28"/>
          <w:szCs w:val="28"/>
          <w:lang w:val="en-US"/>
        </w:rPr>
        <w:t>as well as the US strategy on "return to Asia" under the</w:t>
      </w:r>
      <w:r>
        <w:rPr>
          <w:rFonts w:ascii="Times New Roman" w:hAnsi="Times New Roman"/>
          <w:sz w:val="28"/>
          <w:szCs w:val="28"/>
          <w:lang w:val="en-US"/>
        </w:rPr>
        <w:t xml:space="preserve"> </w:t>
      </w:r>
      <w:hyperlink r:id="rId464" w:history="1">
        <w:r w:rsidRPr="00DB1959">
          <w:rPr>
            <w:rStyle w:val="a4"/>
            <w:rFonts w:ascii="Times New Roman" w:hAnsi="Times New Roman"/>
            <w:color w:val="auto"/>
            <w:sz w:val="28"/>
            <w:szCs w:val="28"/>
            <w:u w:val="none"/>
            <w:lang w:val="en-US"/>
          </w:rPr>
          <w:t>Trans-Pacific Partnership</w:t>
        </w:r>
      </w:hyperlink>
      <w:r w:rsidRPr="00DB1959">
        <w:rPr>
          <w:rStyle w:val="apple-converted-space"/>
          <w:rFonts w:ascii="Times New Roman" w:hAnsi="Times New Roman"/>
          <w:sz w:val="28"/>
          <w:szCs w:val="28"/>
          <w:lang w:val="en-US"/>
        </w:rPr>
        <w:t> (TPP)</w:t>
      </w:r>
      <w:r w:rsidRPr="00DB1959">
        <w:rPr>
          <w:rFonts w:ascii="Times New Roman" w:hAnsi="Times New Roman"/>
          <w:sz w:val="28"/>
          <w:szCs w:val="28"/>
          <w:lang w:val="en-US"/>
        </w:rPr>
        <w:t>;</w:t>
      </w:r>
    </w:p>
    <w:p w:rsidR="002F0EFB"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Building a productive economic relations with the CIS countries in the direction of enhancing the participation in international trade regulation institutes, particularly the WTO, and the expansion of regional integration formats</w:t>
      </w:r>
      <w:r>
        <w:rPr>
          <w:rFonts w:ascii="Times New Roman" w:hAnsi="Times New Roman"/>
          <w:sz w:val="28"/>
          <w:szCs w:val="28"/>
          <w:lang w:val="en-US"/>
        </w:rPr>
        <w:t xml:space="preserve"> </w:t>
      </w:r>
      <w:r w:rsidRPr="00F703E8">
        <w:rPr>
          <w:rFonts w:ascii="Times New Roman" w:hAnsi="Times New Roman"/>
          <w:sz w:val="28"/>
          <w:szCs w:val="28"/>
          <w:lang w:val="en-US"/>
        </w:rPr>
        <w:t>in the CIS area (FTA +, CU +, Common Economic Space (CES) +; + EEU</w:t>
      </w:r>
      <w:r>
        <w:rPr>
          <w:rFonts w:ascii="Times New Roman" w:hAnsi="Times New Roman"/>
          <w:sz w:val="28"/>
          <w:szCs w:val="28"/>
          <w:lang w:val="en-US"/>
        </w:rPr>
        <w:t>)</w:t>
      </w:r>
      <w:r w:rsidRPr="00F703E8">
        <w:rPr>
          <w:rFonts w:ascii="Times New Roman" w:hAnsi="Times New Roman"/>
          <w:sz w:val="28"/>
          <w:szCs w:val="28"/>
          <w:lang w:val="en-US"/>
        </w:rPr>
        <w:t>.</w:t>
      </w:r>
    </w:p>
    <w:p w:rsidR="002F0EFB" w:rsidRPr="00F703E8" w:rsidRDefault="002F0EFB" w:rsidP="008A290C">
      <w:pPr>
        <w:shd w:val="clear" w:color="auto" w:fill="FFFFFF"/>
        <w:spacing w:after="0" w:line="240" w:lineRule="auto"/>
        <w:ind w:firstLine="709"/>
        <w:jc w:val="both"/>
        <w:rPr>
          <w:rFonts w:ascii="Times New Roman" w:hAnsi="Times New Roman"/>
          <w:sz w:val="28"/>
          <w:szCs w:val="28"/>
          <w:lang w:val="en-US"/>
        </w:rPr>
      </w:pPr>
      <w:r w:rsidRPr="00F703E8">
        <w:rPr>
          <w:rFonts w:ascii="Times New Roman" w:hAnsi="Times New Roman"/>
          <w:sz w:val="28"/>
          <w:szCs w:val="28"/>
          <w:lang w:val="en-US"/>
        </w:rPr>
        <w:t>Kazakhstan along with Belarus and Russia has taken a series of measures aimed at creating a free trade area of Customs Union, Common Economic Area, and now the Eurasian Economic Union. These steps led to the practical results of development of the initial supranational forms of economic integration. New countries have expressed a desire to join the regional projects. In this regard, the study of the experience of various integration forms in associations, previously entered on this path, is important now as Kazakhstan forms new scheme of interaction with neighboring countries. It is important to understand as far as applicable already established and emerging forms of integration on post-Soviet space. An adequate indicators system of occurring effects is important for adjusted evaluation of development of integration forms. Work on filling the system of indicators of integration interaction of states actively conducted at different levels and presents practical significance for the formulation of the position of</w:t>
      </w:r>
      <w:r>
        <w:rPr>
          <w:rFonts w:ascii="Times New Roman" w:hAnsi="Times New Roman"/>
          <w:sz w:val="28"/>
          <w:szCs w:val="28"/>
          <w:lang w:val="en-US"/>
        </w:rPr>
        <w:t xml:space="preserve"> </w:t>
      </w:r>
      <w:r w:rsidRPr="00F703E8">
        <w:rPr>
          <w:rFonts w:ascii="Times New Roman" w:hAnsi="Times New Roman"/>
          <w:sz w:val="28"/>
          <w:szCs w:val="28"/>
          <w:lang w:val="en-US"/>
        </w:rPr>
        <w:t>Republic of Kazakhstan in relation to international and regional associations (in particular, on the development of integration in Eurasia). Addressing regional and global issues can be provided by adequate structures, but adoption and implementation of decisions continue to be mainly due to the national authorities. Limited character of national measures to address regional and global issues does not match the depth and scale of the problems, most of which remain unresolved</w:t>
      </w:r>
      <w:r w:rsidRPr="00F703E8">
        <w:rPr>
          <w:rFonts w:ascii="Times New Roman" w:hAnsi="Times New Roman"/>
          <w:b/>
          <w:sz w:val="28"/>
          <w:szCs w:val="28"/>
          <w:lang w:val="en-US"/>
        </w:rPr>
        <w:t xml:space="preserve">. </w:t>
      </w:r>
      <w:r w:rsidRPr="00F703E8">
        <w:rPr>
          <w:rFonts w:ascii="Times New Roman" w:hAnsi="Times New Roman"/>
          <w:sz w:val="28"/>
          <w:szCs w:val="28"/>
          <w:lang w:val="en-US"/>
        </w:rPr>
        <w:t>There is searching new and more effective mechanisms for international cooperation. Thus, the choice of optimal forms of integration applicable to specific economic and political conditions and specific group of countries, which have decided to pursue a general policy in any areas, becomes not only important theoretical, but a significant practical task.</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The main problem of trade policy is the coordination of protectionism and free trade in its framework. For developed countries with a high efficiency of the national economy the use of protectionism along with the freedom of movement of goods promotes the competitive growth of the national economy and is directed to increasing the access of competitive products on the world market. A feature of the present stage of integration has been the development of "collective protectionism" of the group of developed countries (for example, the European Union countries) for providing interests of groups in the context of the global economic pressures. For Kazakhstan, as a developing economy the main problems of export-import policy due to the changing nature of foreign trade activity in connection with the solution of strategic tasks of "New Decade" defined by the President of the country (Nazarbayev, 2010):</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lastRenderedPageBreak/>
        <w:t>•the establishment and operation of the Customs Union of Belarus, Kazakhstan and Russia from 2010;</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•the formation of the Common Economic Space of Belarus, Kazakhstan and Russia in 2012;</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proofErr w:type="gramStart"/>
      <w:r w:rsidRPr="00F703E8">
        <w:rPr>
          <w:rFonts w:ascii="Times New Roman" w:hAnsi="Times New Roman"/>
          <w:sz w:val="28"/>
          <w:szCs w:val="28"/>
          <w:lang w:val="en-US"/>
        </w:rPr>
        <w:t>•the implementation of the State Program of Forced industrial-innovative development for 2010-2014.</w:t>
      </w:r>
      <w:proofErr w:type="gramEnd"/>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A feature of modern economic stage for the country is combining within the export-import policy of two major to a certain extent conflicting strategic objectives. On the one hand, the country has a hard work to achieve the competitiveness of the national economy for integration into the world economy, on the other hand to ensure the development and protection of the domestic industrial production, competitive only within the CIS. The fact that exactly 20 years later, the idea of Nursultan Nazarbayev received real embodiment is the best testimony to the fact that then this idea was not divorced from reality. Now when the integration processes in the Eurasian region are gaining momentum, the idea of creating the Eurasian Economic Union attracts increasingly greater attention. On 29 May, 2014 the leaders of the three countries - Kazakhstan, Russia and Belarus signed important and landmark document - the Treaty establishing the Eurasian Economic Community (EEU) in Astana, which is coming into force on 1 January, 2015.</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8A290C">
        <w:rPr>
          <w:rFonts w:ascii="Times New Roman" w:hAnsi="Times New Roman"/>
          <w:b/>
          <w:sz w:val="28"/>
          <w:szCs w:val="28"/>
          <w:lang w:val="en-US"/>
        </w:rPr>
        <w:t>7.</w:t>
      </w:r>
      <w:r>
        <w:rPr>
          <w:rFonts w:ascii="Times New Roman" w:hAnsi="Times New Roman"/>
          <w:sz w:val="28"/>
          <w:szCs w:val="28"/>
          <w:lang w:val="en-US"/>
        </w:rPr>
        <w:t xml:space="preserve"> </w:t>
      </w:r>
      <w:r w:rsidRPr="00F703E8">
        <w:rPr>
          <w:rFonts w:ascii="Times New Roman" w:hAnsi="Times New Roman"/>
          <w:sz w:val="28"/>
          <w:szCs w:val="28"/>
          <w:lang w:val="en-US"/>
        </w:rPr>
        <w:t xml:space="preserve">Scientists of the Eurasian Union share the view of the President of the Republic of Kazakhstan that the "Eurasian integration provides us with a general strategic advantage on the eve of the upcoming Third Global Industrial Revolution. It happens under the conditions of a dramatic act of a paradigm shift of world order towards </w:t>
      </w:r>
      <w:proofErr w:type="gramStart"/>
      <w:r w:rsidRPr="00F703E8">
        <w:rPr>
          <w:rFonts w:ascii="Times New Roman" w:hAnsi="Times New Roman"/>
          <w:sz w:val="28"/>
          <w:szCs w:val="28"/>
          <w:lang w:val="en-US"/>
        </w:rPr>
        <w:t>a multipolarity</w:t>
      </w:r>
      <w:proofErr w:type="gramEnd"/>
      <w:r w:rsidRPr="00F703E8">
        <w:rPr>
          <w:rFonts w:ascii="Times New Roman" w:hAnsi="Times New Roman"/>
          <w:sz w:val="28"/>
          <w:szCs w:val="28"/>
          <w:lang w:val="en-US"/>
        </w:rPr>
        <w:t>. The current global instability is a crisis of not only the economy but also international law and global policy. G8 and G20 can not cope with them. That is why in 2012 Nursultan Nazarbayev put forward an initiative G-Global, which interactively supports 160 countries. G-Global includes the fundamental principles of the world in the XXI Century: evolution; justice, equality, consensus; global tolerance and trust; global transparency; constructive multipolarity.</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 xml:space="preserve">The idea of the Eurasian Economic Union with broad public support including the scientific community has become the strategic program for practical action: EurAsEC, free trade zone with the participation of the majority of the CIS, Customs Union and the Common Economic Space of Kazakhstan, Belarus and Russia. In the twenty-first century, said the President of Kazakhstan, we have witnessed the phenomenon of compressed historical time. This is one of the challenges with </w:t>
      </w:r>
      <w:proofErr w:type="gramStart"/>
      <w:r w:rsidRPr="00F703E8">
        <w:rPr>
          <w:rFonts w:ascii="Times New Roman" w:hAnsi="Times New Roman"/>
          <w:sz w:val="28"/>
          <w:szCs w:val="28"/>
          <w:lang w:val="en-US"/>
        </w:rPr>
        <w:t>whom</w:t>
      </w:r>
      <w:proofErr w:type="gramEnd"/>
      <w:r w:rsidRPr="00F703E8">
        <w:rPr>
          <w:rFonts w:ascii="Times New Roman" w:hAnsi="Times New Roman"/>
          <w:sz w:val="28"/>
          <w:szCs w:val="28"/>
          <w:lang w:val="en-US"/>
        </w:rPr>
        <w:t xml:space="preserve"> face the entire globalized world as well as questions of Eurasian integration. First of all, N. Nazarbayev emphasized, the main mission of the Eurasian Economic Union in the first half of the twenty-first century is to become one of the key economic macroregions of the world and Eurasian integration has to provide an entry for each participating country to the list of the most developed countries in the world. Eurasian Economic Union must have a system of indicators that measure the impact of the Eurasian integration on the growth of living standards, productivity and competitiveness of the economy. The </w:t>
      </w:r>
      <w:r w:rsidRPr="00F703E8">
        <w:rPr>
          <w:rFonts w:ascii="Times New Roman" w:hAnsi="Times New Roman"/>
          <w:sz w:val="28"/>
          <w:szCs w:val="28"/>
          <w:lang w:val="en-US"/>
        </w:rPr>
        <w:lastRenderedPageBreak/>
        <w:t xml:space="preserve">whole process of Eurasian integration should be functionally and practically subordinated namely to decision of this important civilizational mission. In the strategic development of the EEU for the next 15-20 years, it is important to envisage the following priorities marked Nursultan Nazarbayev. First, it is the formation of the basic conditions for accelerated innovative technological breakthrough of national economies and the entire space of the Eurasian integration. It is important to develop and adopt a program of the Eurasian innovation and technological cooperation for the period up to 2025. Second, the territory of the Eurasian Economic Union must become a leading continent-wide link at the Eurasian infrastructure. Thirdly, the basis of pan-Eurasian economy should compose small and medium businesses. This is important question of ensuring a flexible response to all possible global economic challenges. Fourth, it is important to identify innovative management model corresponding to the unique mission of EEU. It is advisable to place supranational bodies of the Eurasian Economic Union in Astana, which is located in the heart of the Eurasian continent. Fifthly, economic integration will deepen cultural and humanitarian ties, and twenty-first </w:t>
      </w:r>
      <w:proofErr w:type="gramStart"/>
      <w:r w:rsidRPr="00F703E8">
        <w:rPr>
          <w:rFonts w:ascii="Times New Roman" w:hAnsi="Times New Roman"/>
          <w:sz w:val="28"/>
          <w:szCs w:val="28"/>
          <w:lang w:val="en-US"/>
        </w:rPr>
        <w:t>century</w:t>
      </w:r>
      <w:proofErr w:type="gramEnd"/>
      <w:r w:rsidRPr="00F703E8">
        <w:rPr>
          <w:rFonts w:ascii="Times New Roman" w:hAnsi="Times New Roman"/>
          <w:sz w:val="28"/>
          <w:szCs w:val="28"/>
          <w:lang w:val="en-US"/>
        </w:rPr>
        <w:t xml:space="preserve"> will make the cultural segment an essential component of the national economies, which will contribute to the growth of GDP. At the same time educational services are particularly important for innovation and industrial development and control systems. President of the Republic of Kazakhstan quite logically proposed to declare the day of signing in Astana of the Treaty Establishing the Eurasian Economic Union (late May 2014) as the Day of the Eurasian integration.</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Integration process, developing at different speeds and in different time periods in Eurasia, markedly intensified over the past three years. There was a basic understanding that the Eurasian integration has the capacity allowing it to become the embodiment of an integrated response to the challenge of our new century. It is proceeding increasingly and has designated its next stage - from 1st January 2015 should start working Eurasian Economic Union (EAEC) consisting of Kazakhstan, Russia and Belarus. It will inevitably grow the interest to the content and features of the Eurasian integration. Complex and significant in itself the process advances on disadvantageous background, namely, the second phase of the financial crisis, crisis of globalization, a series of political crises in the Middle East that have turned in a number of them into the level of civil conflict, the expected consequences of the withdrawal of troops of the Western Allies from Afghanistan.</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Kazakhstani experts noted that the most problematic issues of cooperation related to the difference in the approaches to the integration project, the lack of common terminology in tax, customs and transport legislation of the three countries. In addition, no agreed principles for the development of technical regulations and significantly raise the price of the procedure for obtaining the necessary certificates from producers of the three countries.</w:t>
      </w:r>
      <w:r w:rsidRPr="00F703E8">
        <w:rPr>
          <w:rFonts w:ascii="Times New Roman" w:hAnsi="Times New Roman"/>
          <w:b/>
          <w:sz w:val="28"/>
          <w:szCs w:val="28"/>
          <w:lang w:val="en-US"/>
        </w:rPr>
        <w:t xml:space="preserve"> </w:t>
      </w:r>
      <w:r w:rsidRPr="00F703E8">
        <w:rPr>
          <w:rFonts w:ascii="Times New Roman" w:hAnsi="Times New Roman"/>
          <w:sz w:val="28"/>
          <w:szCs w:val="28"/>
          <w:lang w:val="en-US"/>
        </w:rPr>
        <w:t xml:space="preserve">And experts on the EEU say that the issues of expanding the Customs Union and the Common Economic Space are politicized. It is noted that it is inappropriate to accept new members in these associations without regard to their compliance with the </w:t>
      </w:r>
      <w:r w:rsidRPr="00F703E8">
        <w:rPr>
          <w:rFonts w:ascii="Times New Roman" w:hAnsi="Times New Roman"/>
          <w:sz w:val="28"/>
          <w:szCs w:val="28"/>
          <w:lang w:val="en-US"/>
        </w:rPr>
        <w:lastRenderedPageBreak/>
        <w:t>membership criteria and the economic consequences of enlargement. Among the key conditions for the successful development of integration processes were identified: a more thorough work on the documentation, the gradual deepening of integration, transparency of decisions and broad information support of activities of integration structures.</w:t>
      </w:r>
    </w:p>
    <w:p w:rsidR="002F0EFB" w:rsidRPr="00F703E8"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October 10, 2014 in Minsk held a summit of the Commonwealth of Independent States (CIS). By tradition, on the same day in a narrower format, meetings were held at the level of Heads of State for Eurasian integration structures: the Interstate Council of the Eurasian Economic Community (EurAsEC) and Supreme Eurasian Economic Council. The main theme of the meetings of the Interstate Council of the Eurasian Economic Community and the Supreme Eurasian Economic Council at the level of Heads of State was the abolition of the Eurasian Economic Community and join the EEU Armenia. The heads of the EurAsEC member at the meeting signed an agreement "on the termination of the Eurasian Economic Community." Three of the EurAsEC member states have decided to move to a new stage of integration by creating the EEU, which will be operational from the beginning of 2015, and Kyrgyzstan is preparing to join them. A successful example of Armenia, signed in Minsk agreement on Armenia's entry to the EEU, suggests that efforts of Bishkek are feasible in the discharge of a number of economic conditions put forward by the partners. It is worth noting that with the abolition of the EurAsEC, Tajikistan remained outside of Eurasian integration structures. Although this provision is likely temporary, since official Dushanbe has expressed interest to follow the path of Kyrgyzstan. However, it is not improbable that this way will be more difficult and controversial to Dushanbe, as Tajikistan is in the center of the geopolitical game, and pressure from opponents and supporters of the Eurasian integration will increase dramatically, both within the country and abroad.</w:t>
      </w:r>
    </w:p>
    <w:p w:rsidR="002F0EFB" w:rsidRDefault="002F0EFB" w:rsidP="00DB1959">
      <w:pPr>
        <w:shd w:val="clear" w:color="auto" w:fill="FFFFFF"/>
        <w:spacing w:after="0" w:line="240" w:lineRule="auto"/>
        <w:ind w:firstLine="708"/>
        <w:jc w:val="both"/>
        <w:rPr>
          <w:rFonts w:ascii="Times New Roman" w:hAnsi="Times New Roman"/>
          <w:sz w:val="28"/>
          <w:szCs w:val="28"/>
          <w:lang w:val="en-US"/>
        </w:rPr>
      </w:pPr>
      <w:r w:rsidRPr="00F703E8">
        <w:rPr>
          <w:rFonts w:ascii="Times New Roman" w:hAnsi="Times New Roman"/>
          <w:sz w:val="28"/>
          <w:szCs w:val="28"/>
          <w:lang w:val="en-US"/>
        </w:rPr>
        <w:t>Thus, the creation of the EEU expands the range of benefits of growth dynamics and trends for regionalization "Eurasian Three". There are opportunities for widening extents of participation in global governance, as well as the development of new formats of interregional, interblock and transcontinental trade-economic cooperation and deepening economic cooperation between CIS countries.</w:t>
      </w:r>
    </w:p>
    <w:p w:rsidR="002F0EFB" w:rsidRDefault="002F0EFB" w:rsidP="00D9542A">
      <w:pPr>
        <w:shd w:val="clear" w:color="auto" w:fill="FFFFFF"/>
        <w:spacing w:after="0" w:line="240" w:lineRule="auto"/>
        <w:ind w:firstLine="708"/>
        <w:jc w:val="center"/>
        <w:rPr>
          <w:rFonts w:ascii="Times New Roman" w:hAnsi="Times New Roman"/>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C145D7" w:rsidRDefault="002F0EFB" w:rsidP="00133955">
      <w:pPr>
        <w:shd w:val="clear" w:color="auto" w:fill="FFFFFF"/>
        <w:spacing w:after="0" w:line="240" w:lineRule="auto"/>
        <w:jc w:val="both"/>
        <w:rPr>
          <w:rFonts w:ascii="Times New Roman" w:hAnsi="Times New Roman"/>
          <w:sz w:val="28"/>
          <w:szCs w:val="28"/>
          <w:lang w:val="en-US"/>
        </w:rPr>
      </w:pPr>
      <w:r w:rsidRPr="00133955">
        <w:rPr>
          <w:rFonts w:ascii="Times New Roman" w:hAnsi="Times New Roman"/>
          <w:sz w:val="28"/>
          <w:szCs w:val="28"/>
          <w:lang w:val="en-US"/>
        </w:rPr>
        <w:t xml:space="preserve">1. </w:t>
      </w:r>
      <w:r w:rsidRPr="00C145D7">
        <w:rPr>
          <w:rFonts w:ascii="Times New Roman" w:hAnsi="Times New Roman"/>
          <w:sz w:val="28"/>
          <w:szCs w:val="28"/>
          <w:lang w:val="en-US"/>
        </w:rPr>
        <w:t>Give the definition of eurasianism</w:t>
      </w:r>
      <w:r>
        <w:rPr>
          <w:rFonts w:ascii="Times New Roman" w:hAnsi="Times New Roman"/>
          <w:sz w:val="28"/>
          <w:szCs w:val="28"/>
          <w:lang w:val="en-US"/>
        </w:rPr>
        <w:t>.</w:t>
      </w:r>
    </w:p>
    <w:p w:rsidR="002F0EFB" w:rsidRPr="00C145D7" w:rsidRDefault="002F0EFB" w:rsidP="00D9542A">
      <w:pPr>
        <w:spacing w:after="0" w:line="240" w:lineRule="auto"/>
        <w:jc w:val="both"/>
        <w:rPr>
          <w:rFonts w:ascii="Times New Roman" w:hAnsi="Times New Roman"/>
          <w:sz w:val="28"/>
          <w:szCs w:val="28"/>
          <w:lang w:val="en-US"/>
        </w:rPr>
      </w:pPr>
      <w:r w:rsidRPr="00C145D7">
        <w:rPr>
          <w:rFonts w:ascii="Times New Roman" w:hAnsi="Times New Roman"/>
          <w:sz w:val="28"/>
          <w:szCs w:val="28"/>
          <w:lang w:val="en-US"/>
        </w:rPr>
        <w:t xml:space="preserve">2. What were conditions of post-soviet integration? </w:t>
      </w:r>
    </w:p>
    <w:p w:rsidR="002F0EFB" w:rsidRPr="00133955" w:rsidRDefault="002F0EFB" w:rsidP="00D9542A">
      <w:pPr>
        <w:spacing w:after="0" w:line="240" w:lineRule="auto"/>
        <w:jc w:val="both"/>
        <w:rPr>
          <w:rFonts w:ascii="Times New Roman" w:hAnsi="Times New Roman"/>
          <w:sz w:val="28"/>
          <w:szCs w:val="28"/>
          <w:lang w:val="en-US"/>
        </w:rPr>
      </w:pPr>
      <w:r w:rsidRPr="00133955">
        <w:rPr>
          <w:rStyle w:val="hps"/>
          <w:rFonts w:ascii="Times New Roman" w:hAnsi="Times New Roman"/>
          <w:sz w:val="28"/>
          <w:szCs w:val="28"/>
          <w:lang w:val="en-US"/>
        </w:rPr>
        <w:t>3. Describe the Project of creation of the Eurasian</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Union</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w:t>
      </w:r>
      <w:r w:rsidRPr="00133955">
        <w:rPr>
          <w:rFonts w:ascii="Times New Roman" w:hAnsi="Times New Roman"/>
          <w:sz w:val="28"/>
          <w:szCs w:val="28"/>
          <w:lang w:val="en-US"/>
        </w:rPr>
        <w:t>EAU).</w:t>
      </w:r>
    </w:p>
    <w:p w:rsidR="002F0EFB" w:rsidRDefault="002F0EFB" w:rsidP="00D9542A">
      <w:pPr>
        <w:spacing w:after="0" w:line="240" w:lineRule="auto"/>
        <w:jc w:val="both"/>
        <w:rPr>
          <w:rStyle w:val="hps"/>
          <w:rFonts w:ascii="Times New Roman" w:hAnsi="Times New Roman"/>
          <w:sz w:val="28"/>
          <w:szCs w:val="28"/>
          <w:lang w:val="en-US"/>
        </w:rPr>
      </w:pPr>
    </w:p>
    <w:p w:rsidR="002F0EFB" w:rsidRDefault="002F0EFB" w:rsidP="00F212E4">
      <w:pPr>
        <w:spacing w:after="0" w:line="240" w:lineRule="auto"/>
        <w:jc w:val="center"/>
        <w:rPr>
          <w:rStyle w:val="hps"/>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133955" w:rsidRDefault="002F0EFB" w:rsidP="00D9542A">
      <w:pPr>
        <w:spacing w:after="0" w:line="240" w:lineRule="auto"/>
        <w:jc w:val="both"/>
        <w:rPr>
          <w:rStyle w:val="hps"/>
          <w:rFonts w:ascii="Times New Roman" w:hAnsi="Times New Roman"/>
          <w:b/>
          <w:sz w:val="28"/>
          <w:szCs w:val="28"/>
          <w:lang w:val="en-US"/>
        </w:rPr>
      </w:pPr>
      <w:r>
        <w:rPr>
          <w:rStyle w:val="hps"/>
          <w:rFonts w:ascii="Times New Roman" w:hAnsi="Times New Roman"/>
          <w:sz w:val="28"/>
          <w:szCs w:val="28"/>
          <w:lang w:val="en-US"/>
        </w:rPr>
        <w:t>1.</w:t>
      </w:r>
      <w:r w:rsidRPr="00133955">
        <w:rPr>
          <w:rStyle w:val="hps"/>
          <w:rFonts w:ascii="Times New Roman" w:hAnsi="Times New Roman"/>
          <w:sz w:val="28"/>
          <w:szCs w:val="28"/>
          <w:lang w:val="en-US"/>
        </w:rPr>
        <w:t xml:space="preserve"> Characterize the idea of</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the EAC</w:t>
      </w:r>
      <w:r w:rsidRPr="00133955">
        <w:rPr>
          <w:rFonts w:ascii="Times New Roman" w:hAnsi="Times New Roman"/>
          <w:sz w:val="28"/>
          <w:szCs w:val="28"/>
          <w:lang w:val="en-US"/>
        </w:rPr>
        <w:t>.</w:t>
      </w:r>
    </w:p>
    <w:p w:rsidR="002F0EFB" w:rsidRPr="00133955" w:rsidRDefault="002F0EFB" w:rsidP="00D9542A">
      <w:pPr>
        <w:spacing w:after="0" w:line="240" w:lineRule="auto"/>
        <w:jc w:val="both"/>
        <w:rPr>
          <w:rFonts w:ascii="Times New Roman" w:hAnsi="Times New Roman"/>
          <w:b/>
          <w:sz w:val="28"/>
          <w:szCs w:val="28"/>
          <w:lang w:val="en-US"/>
        </w:rPr>
      </w:pPr>
      <w:r>
        <w:rPr>
          <w:rStyle w:val="hps"/>
          <w:rFonts w:ascii="Times New Roman" w:hAnsi="Times New Roman"/>
          <w:sz w:val="28"/>
          <w:szCs w:val="28"/>
          <w:lang w:val="en-US"/>
        </w:rPr>
        <w:t>2.</w:t>
      </w:r>
      <w:r w:rsidRPr="00133955">
        <w:rPr>
          <w:rStyle w:val="hps"/>
          <w:rFonts w:ascii="Times New Roman" w:hAnsi="Times New Roman"/>
          <w:sz w:val="28"/>
          <w:szCs w:val="28"/>
          <w:lang w:val="en-US"/>
        </w:rPr>
        <w:t xml:space="preserve"> What were causes of collapse of</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the Soviet Union?</w:t>
      </w:r>
    </w:p>
    <w:p w:rsidR="002F0EFB" w:rsidRPr="00133955" w:rsidRDefault="002F0EFB" w:rsidP="00D9542A">
      <w:pPr>
        <w:spacing w:after="0" w:line="240" w:lineRule="auto"/>
        <w:jc w:val="both"/>
        <w:rPr>
          <w:rFonts w:ascii="Times New Roman" w:hAnsi="Times New Roman"/>
          <w:sz w:val="28"/>
          <w:szCs w:val="28"/>
          <w:lang w:val="en-US"/>
        </w:rPr>
      </w:pPr>
      <w:r>
        <w:rPr>
          <w:rFonts w:ascii="Times New Roman" w:hAnsi="Times New Roman"/>
          <w:sz w:val="28"/>
          <w:szCs w:val="28"/>
          <w:lang w:val="en-US"/>
        </w:rPr>
        <w:t>3.</w:t>
      </w:r>
      <w:r w:rsidRPr="00133955">
        <w:rPr>
          <w:rFonts w:ascii="Times New Roman" w:hAnsi="Times New Roman"/>
          <w:sz w:val="28"/>
          <w:szCs w:val="28"/>
          <w:lang w:val="en-US"/>
        </w:rPr>
        <w:t xml:space="preserve"> What </w:t>
      </w:r>
      <w:proofErr w:type="gramStart"/>
      <w:r w:rsidRPr="00133955">
        <w:rPr>
          <w:rFonts w:ascii="Times New Roman" w:hAnsi="Times New Roman"/>
          <w:sz w:val="28"/>
          <w:szCs w:val="28"/>
          <w:lang w:val="en-US"/>
        </w:rPr>
        <w:t>is i</w:t>
      </w:r>
      <w:r w:rsidRPr="00133955">
        <w:rPr>
          <w:rStyle w:val="hps"/>
          <w:rFonts w:ascii="Times New Roman" w:hAnsi="Times New Roman"/>
          <w:sz w:val="28"/>
          <w:szCs w:val="28"/>
          <w:lang w:val="en-US"/>
        </w:rPr>
        <w:t>ntegration</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ideas</w:t>
      </w:r>
      <w:proofErr w:type="gramEnd"/>
      <w:r w:rsidRPr="00133955">
        <w:rPr>
          <w:rStyle w:val="hps"/>
          <w:rFonts w:ascii="Times New Roman" w:hAnsi="Times New Roman"/>
          <w:sz w:val="28"/>
          <w:szCs w:val="28"/>
          <w:lang w:val="en-US"/>
        </w:rPr>
        <w:t xml:space="preserve"> of</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N.</w:t>
      </w:r>
      <w:r w:rsidRPr="00133955">
        <w:rPr>
          <w:rFonts w:ascii="Times New Roman" w:hAnsi="Times New Roman"/>
          <w:sz w:val="28"/>
          <w:szCs w:val="28"/>
          <w:lang w:val="en-US"/>
        </w:rPr>
        <w:t xml:space="preserve"> </w:t>
      </w:r>
      <w:r w:rsidRPr="00133955">
        <w:rPr>
          <w:rStyle w:val="hps"/>
          <w:rFonts w:ascii="Times New Roman" w:hAnsi="Times New Roman"/>
          <w:sz w:val="28"/>
          <w:szCs w:val="28"/>
          <w:lang w:val="en-US"/>
        </w:rPr>
        <w:t>Nazarbayev's?</w:t>
      </w:r>
      <w:r w:rsidRPr="00133955">
        <w:rPr>
          <w:rFonts w:ascii="Times New Roman" w:hAnsi="Times New Roman"/>
          <w:sz w:val="28"/>
          <w:szCs w:val="28"/>
          <w:lang w:val="en-US"/>
        </w:rPr>
        <w:t xml:space="preserve"> </w:t>
      </w:r>
    </w:p>
    <w:p w:rsidR="002F0EFB" w:rsidRDefault="002F0EFB" w:rsidP="00D9542A">
      <w:pPr>
        <w:shd w:val="clear" w:color="auto" w:fill="FFFFFF"/>
        <w:spacing w:after="0" w:line="240" w:lineRule="auto"/>
        <w:ind w:firstLine="708"/>
        <w:jc w:val="both"/>
        <w:rPr>
          <w:rFonts w:ascii="Times New Roman" w:hAnsi="Times New Roman"/>
          <w:sz w:val="28"/>
          <w:szCs w:val="28"/>
          <w:lang w:val="en-US"/>
        </w:rPr>
      </w:pPr>
    </w:p>
    <w:p w:rsidR="002F0EFB" w:rsidRPr="00F703E8" w:rsidRDefault="002F0EFB" w:rsidP="00D94F63">
      <w:pPr>
        <w:shd w:val="clear" w:color="auto" w:fill="FFFFFF"/>
        <w:spacing w:after="0" w:line="240" w:lineRule="auto"/>
        <w:ind w:firstLine="708"/>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29"/>
        </w:numPr>
        <w:spacing w:after="0" w:line="240" w:lineRule="auto"/>
        <w:rPr>
          <w:rFonts w:ascii="Times New Roman" w:hAnsi="Times New Roman"/>
          <w:szCs w:val="28"/>
          <w:lang w:val="ru-RU"/>
        </w:rPr>
      </w:pPr>
      <w:r>
        <w:rPr>
          <w:rFonts w:ascii="Times New Roman" w:hAnsi="Times New Roman"/>
          <w:szCs w:val="28"/>
          <w:lang w:val="ru-RU"/>
        </w:rPr>
        <w:lastRenderedPageBreak/>
        <w:t>Авдокушин</w:t>
      </w:r>
      <w:r w:rsidRPr="00CF5AAD">
        <w:rPr>
          <w:rFonts w:ascii="Times New Roman" w:hAnsi="Times New Roman"/>
          <w:szCs w:val="28"/>
          <w:lang w:val="ru-RU"/>
        </w:rPr>
        <w:t xml:space="preserve">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6469B6" w:rsidRDefault="002F0EFB" w:rsidP="00CB3611">
      <w:pPr>
        <w:pStyle w:val="a7"/>
        <w:numPr>
          <w:ilvl w:val="0"/>
          <w:numId w:val="29"/>
        </w:numPr>
        <w:spacing w:after="0" w:line="240" w:lineRule="auto"/>
        <w:jc w:val="both"/>
        <w:rPr>
          <w:rFonts w:ascii="Times New Roman" w:hAnsi="Times New Roman" w:cs="Times New Roman"/>
          <w:sz w:val="28"/>
          <w:szCs w:val="28"/>
          <w:lang w:val="en-US"/>
        </w:rPr>
      </w:pPr>
      <w:r w:rsidRPr="006469B6">
        <w:rPr>
          <w:rFonts w:ascii="Times New Roman" w:hAnsi="Times New Roman" w:cs="Times New Roman"/>
          <w:sz w:val="28"/>
          <w:szCs w:val="28"/>
          <w:lang w:val="en-US"/>
        </w:rPr>
        <w:t xml:space="preserve">Cerutti, Furio, 2007, </w:t>
      </w:r>
      <w:r w:rsidRPr="006469B6">
        <w:rPr>
          <w:rFonts w:ascii="Times New Roman" w:hAnsi="Times New Roman" w:cs="Times New Roman"/>
          <w:iCs/>
          <w:sz w:val="28"/>
          <w:szCs w:val="28"/>
          <w:lang w:val="en-US"/>
        </w:rPr>
        <w:t>Global Challenges for Leviathan: A Political Philosophy of Nuclear Weapons and Global Warming</w:t>
      </w:r>
      <w:r w:rsidRPr="006469B6">
        <w:rPr>
          <w:rFonts w:ascii="Times New Roman" w:hAnsi="Times New Roman" w:cs="Times New Roman"/>
          <w:sz w:val="28"/>
          <w:szCs w:val="28"/>
          <w:lang w:val="en-US"/>
        </w:rPr>
        <w:t>, Lanham, MD: Lexington Books.</w:t>
      </w:r>
    </w:p>
    <w:p w:rsidR="002F0EFB" w:rsidRPr="006469B6" w:rsidRDefault="002F0EFB" w:rsidP="00CB3611">
      <w:pPr>
        <w:pStyle w:val="a7"/>
        <w:numPr>
          <w:ilvl w:val="0"/>
          <w:numId w:val="29"/>
        </w:numPr>
        <w:spacing w:after="0" w:line="240" w:lineRule="auto"/>
        <w:jc w:val="both"/>
        <w:rPr>
          <w:rFonts w:ascii="Times New Roman" w:hAnsi="Times New Roman" w:cs="Times New Roman"/>
          <w:sz w:val="28"/>
          <w:szCs w:val="28"/>
          <w:lang w:val="en-US"/>
        </w:rPr>
      </w:pPr>
      <w:r w:rsidRPr="006469B6">
        <w:rPr>
          <w:rFonts w:ascii="Times New Roman" w:hAnsi="Times New Roman" w:cs="Times New Roman"/>
          <w:sz w:val="28"/>
          <w:szCs w:val="28"/>
          <w:lang w:val="en-US"/>
        </w:rPr>
        <w:t xml:space="preserve">Dallmayr, Fred, 1998, </w:t>
      </w:r>
      <w:r w:rsidRPr="006469B6">
        <w:rPr>
          <w:rFonts w:ascii="Times New Roman" w:hAnsi="Times New Roman" w:cs="Times New Roman"/>
          <w:iCs/>
          <w:sz w:val="28"/>
          <w:szCs w:val="28"/>
          <w:lang w:val="en-US"/>
        </w:rPr>
        <w:t>Alternative Visions: Paths in the Global Village</w:t>
      </w:r>
      <w:r w:rsidRPr="006469B6">
        <w:rPr>
          <w:rFonts w:ascii="Times New Roman" w:hAnsi="Times New Roman" w:cs="Times New Roman"/>
          <w:sz w:val="28"/>
          <w:szCs w:val="28"/>
          <w:lang w:val="en-US"/>
        </w:rPr>
        <w:t>, Lanham, MD: Rowman &amp; Littlefield.</w:t>
      </w:r>
    </w:p>
    <w:p w:rsidR="002F0EFB" w:rsidRPr="00CF5AAD" w:rsidRDefault="002F0EFB" w:rsidP="00CB3611">
      <w:pPr>
        <w:pStyle w:val="af"/>
        <w:numPr>
          <w:ilvl w:val="0"/>
          <w:numId w:val="29"/>
        </w:numPr>
        <w:spacing w:after="0" w:line="240" w:lineRule="auto"/>
        <w:rPr>
          <w:rFonts w:ascii="Times New Roman" w:hAnsi="Times New Roman"/>
          <w:szCs w:val="28"/>
          <w:lang w:val="ru-RU"/>
        </w:rPr>
      </w:pPr>
      <w:r w:rsidRPr="00CF5AAD">
        <w:rPr>
          <w:rFonts w:ascii="Times New Roman" w:hAnsi="Times New Roman"/>
          <w:szCs w:val="28"/>
          <w:lang w:val="ru-RU"/>
        </w:rPr>
        <w:t xml:space="preserve">Ознобищев, С. К. Новый мир и отношения Россия - НАТО / С. К. Ознобищев [[Текст]] // Полис: Политические исследования. – 2011. – </w:t>
      </w:r>
      <w:r w:rsidRPr="00CF5AAD">
        <w:rPr>
          <w:rFonts w:ascii="Times New Roman" w:hAnsi="Times New Roman"/>
          <w:szCs w:val="28"/>
        </w:rPr>
        <w:t>N</w:t>
      </w:r>
      <w:r w:rsidRPr="00CF5AAD">
        <w:rPr>
          <w:rFonts w:ascii="Times New Roman" w:hAnsi="Times New Roman"/>
          <w:szCs w:val="28"/>
          <w:lang w:val="ru-RU"/>
        </w:rPr>
        <w:t xml:space="preserve"> 3. – С. 50-57</w:t>
      </w:r>
    </w:p>
    <w:p w:rsidR="002F0EFB" w:rsidRPr="00CF5AAD" w:rsidRDefault="002F0EFB" w:rsidP="00CB3611">
      <w:pPr>
        <w:pStyle w:val="af"/>
        <w:numPr>
          <w:ilvl w:val="0"/>
          <w:numId w:val="29"/>
        </w:numPr>
        <w:spacing w:after="0" w:line="240" w:lineRule="auto"/>
        <w:rPr>
          <w:rFonts w:ascii="Times New Roman" w:hAnsi="Times New Roman"/>
          <w:szCs w:val="28"/>
          <w:lang w:val="ru-RU"/>
        </w:rPr>
      </w:pPr>
      <w:r w:rsidRPr="00CF5AAD">
        <w:rPr>
          <w:rFonts w:ascii="Times New Roman" w:hAnsi="Times New Roman"/>
          <w:szCs w:val="28"/>
          <w:lang w:val="ru-RU"/>
        </w:rPr>
        <w:t>Смитиенко,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29"/>
        </w:numPr>
        <w:spacing w:after="0" w:line="240" w:lineRule="auto"/>
        <w:rPr>
          <w:rFonts w:ascii="Times New Roman" w:hAnsi="Times New Roman"/>
          <w:szCs w:val="28"/>
          <w:lang w:val="ru-RU"/>
        </w:rPr>
      </w:pPr>
      <w:r w:rsidRPr="00CF5AAD">
        <w:rPr>
          <w:rStyle w:val="31"/>
          <w:rFonts w:ascii="Times New Roman" w:hAnsi="Times New Roman"/>
          <w:i w:val="0"/>
          <w:sz w:val="28"/>
          <w:szCs w:val="28"/>
          <w:lang w:val="ru-RU"/>
        </w:rPr>
        <w:t>Хелд Д., Гольдблатт Д., Макгрю Э., Перратон Дж.</w:t>
      </w:r>
      <w:r w:rsidRPr="00CF5AAD">
        <w:rPr>
          <w:rStyle w:val="348"/>
          <w:sz w:val="28"/>
          <w:szCs w:val="28"/>
          <w:lang w:val="ru-RU"/>
        </w:rPr>
        <w:t xml:space="preserve"> </w:t>
      </w:r>
      <w:r w:rsidRPr="00CF5AAD">
        <w:rPr>
          <w:rStyle w:val="348"/>
          <w:rFonts w:ascii="Times New Roman" w:hAnsi="Times New Roman"/>
          <w:sz w:val="28"/>
          <w:szCs w:val="28"/>
          <w:lang w:val="ru-RU"/>
        </w:rPr>
        <w:t>Глобальные трансформации. М.: Праксис, 2004. С. 87—91.</w:t>
      </w:r>
    </w:p>
    <w:p w:rsidR="002F0EFB" w:rsidRPr="00B74F83" w:rsidRDefault="002F0EFB" w:rsidP="00B74F83">
      <w:pPr>
        <w:jc w:val="center"/>
        <w:rPr>
          <w:rStyle w:val="hps"/>
          <w:rFonts w:ascii="Times New Roman" w:hAnsi="Times New Roman"/>
          <w:b/>
          <w:sz w:val="28"/>
          <w:szCs w:val="28"/>
          <w:lang w:val="en-US"/>
        </w:rPr>
      </w:pPr>
      <w:r w:rsidRPr="00B74F83">
        <w:rPr>
          <w:rFonts w:ascii="Times New Roman" w:hAnsi="Times New Roman"/>
          <w:sz w:val="28"/>
          <w:szCs w:val="28"/>
          <w:lang w:val="en-US"/>
        </w:rPr>
        <w:br w:type="page"/>
      </w:r>
      <w:r w:rsidRPr="00B74F83">
        <w:rPr>
          <w:rStyle w:val="hps"/>
          <w:rFonts w:ascii="Times New Roman" w:hAnsi="Times New Roman"/>
          <w:b/>
          <w:sz w:val="28"/>
          <w:szCs w:val="28"/>
          <w:lang w:val="en-US"/>
        </w:rPr>
        <w:lastRenderedPageBreak/>
        <w:t>Theme 5</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Factors</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and principles</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of integration processes</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on the Eurasian</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space</w:t>
      </w:r>
    </w:p>
    <w:p w:rsidR="002F0EFB" w:rsidRPr="00AF09CF" w:rsidRDefault="002F0EFB" w:rsidP="00AF09CF">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Default="002F0EFB" w:rsidP="00D93FEA">
      <w:pPr>
        <w:spacing w:after="0" w:line="240" w:lineRule="auto"/>
        <w:jc w:val="both"/>
        <w:rPr>
          <w:rStyle w:val="hps"/>
          <w:rFonts w:ascii="Times New Roman" w:hAnsi="Times New Roman"/>
          <w:sz w:val="28"/>
          <w:szCs w:val="28"/>
          <w:lang w:val="en-US"/>
        </w:rPr>
      </w:pPr>
    </w:p>
    <w:p w:rsidR="002F0EFB" w:rsidRPr="00D93FEA" w:rsidRDefault="002F0EFB" w:rsidP="00D93FEA">
      <w:pPr>
        <w:spacing w:after="0" w:line="240" w:lineRule="auto"/>
        <w:jc w:val="both"/>
        <w:rPr>
          <w:rFonts w:ascii="Times New Roman" w:hAnsi="Times New Roman"/>
          <w:b/>
          <w:sz w:val="28"/>
          <w:szCs w:val="28"/>
          <w:lang w:val="en-US"/>
        </w:rPr>
      </w:pPr>
      <w:r w:rsidRPr="00D93FEA">
        <w:rPr>
          <w:rStyle w:val="hps"/>
          <w:rFonts w:ascii="Times New Roman" w:hAnsi="Times New Roman"/>
          <w:sz w:val="28"/>
          <w:szCs w:val="28"/>
          <w:lang w:val="en-US"/>
        </w:rPr>
        <w:t>1</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The collapse of the</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Soviet Union and the</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geopolitical changes</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in Eurasia</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Disintegrative tendencies</w:t>
      </w:r>
    </w:p>
    <w:p w:rsidR="002F0EFB" w:rsidRPr="00D93FEA" w:rsidRDefault="002F0EFB" w:rsidP="00D93FEA">
      <w:pPr>
        <w:spacing w:after="0" w:line="240" w:lineRule="auto"/>
        <w:jc w:val="both"/>
        <w:rPr>
          <w:rFonts w:ascii="Times New Roman" w:hAnsi="Times New Roman"/>
          <w:b/>
          <w:sz w:val="28"/>
          <w:szCs w:val="28"/>
          <w:lang w:val="en-US"/>
        </w:rPr>
      </w:pPr>
      <w:r w:rsidRPr="00D93FEA">
        <w:rPr>
          <w:rStyle w:val="hps"/>
          <w:rFonts w:ascii="Times New Roman" w:hAnsi="Times New Roman"/>
          <w:sz w:val="28"/>
          <w:szCs w:val="28"/>
          <w:lang w:val="en-US"/>
        </w:rPr>
        <w:t>2 Belovezhian</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agreement</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and disagreement</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former Soviet republics</w:t>
      </w:r>
    </w:p>
    <w:p w:rsidR="002F0EFB" w:rsidRPr="00D93FEA" w:rsidRDefault="002F0EFB" w:rsidP="00D93FEA">
      <w:pPr>
        <w:spacing w:after="0" w:line="240" w:lineRule="auto"/>
        <w:jc w:val="both"/>
        <w:rPr>
          <w:rFonts w:ascii="Times New Roman" w:hAnsi="Times New Roman"/>
          <w:sz w:val="28"/>
          <w:szCs w:val="28"/>
          <w:lang w:val="en-US"/>
        </w:rPr>
      </w:pPr>
      <w:proofErr w:type="gramStart"/>
      <w:r>
        <w:rPr>
          <w:rStyle w:val="hps"/>
          <w:rFonts w:ascii="Times New Roman" w:hAnsi="Times New Roman"/>
          <w:sz w:val="28"/>
          <w:szCs w:val="28"/>
          <w:lang w:val="en-US"/>
        </w:rPr>
        <w:t>3</w:t>
      </w:r>
      <w:r w:rsidRPr="00D93FEA">
        <w:rPr>
          <w:rStyle w:val="hps"/>
          <w:rFonts w:ascii="Times New Roman" w:hAnsi="Times New Roman"/>
          <w:sz w:val="28"/>
          <w:szCs w:val="28"/>
          <w:lang w:val="en-US"/>
        </w:rPr>
        <w:t xml:space="preserve"> Factors</w:t>
      </w:r>
      <w:r w:rsidRPr="00D93FEA">
        <w:rPr>
          <w:rFonts w:ascii="Times New Roman" w:hAnsi="Times New Roman"/>
          <w:sz w:val="28"/>
          <w:szCs w:val="28"/>
          <w:lang w:val="en-US"/>
        </w:rPr>
        <w:t xml:space="preserve"> of </w:t>
      </w:r>
      <w:r w:rsidRPr="00D93FEA">
        <w:rPr>
          <w:rStyle w:val="hps"/>
          <w:rFonts w:ascii="Times New Roman" w:hAnsi="Times New Roman"/>
          <w:sz w:val="28"/>
          <w:szCs w:val="28"/>
          <w:lang w:val="en-US"/>
        </w:rPr>
        <w:t>integration</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in Eurasia</w:t>
      </w:r>
      <w:r w:rsidRPr="00D93FEA">
        <w:rPr>
          <w:rFonts w:ascii="Times New Roman" w:hAnsi="Times New Roman"/>
          <w:sz w:val="28"/>
          <w:szCs w:val="28"/>
          <w:lang w:val="en-US"/>
        </w:rPr>
        <w:t>.</w:t>
      </w:r>
      <w:proofErr w:type="gramEnd"/>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The principles</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of integration:</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equality and</w:t>
      </w:r>
      <w:r>
        <w:rPr>
          <w:rFonts w:ascii="Times New Roman" w:hAnsi="Times New Roman"/>
          <w:sz w:val="28"/>
          <w:szCs w:val="28"/>
          <w:lang w:val="en-US"/>
        </w:rPr>
        <w:t xml:space="preserve"> responsibility</w:t>
      </w:r>
    </w:p>
    <w:p w:rsidR="002F0EFB" w:rsidRPr="00C145D7" w:rsidRDefault="002F0EFB" w:rsidP="00D93FEA">
      <w:pPr>
        <w:spacing w:after="0" w:line="240" w:lineRule="auto"/>
        <w:jc w:val="both"/>
        <w:rPr>
          <w:rStyle w:val="hps"/>
          <w:rFonts w:ascii="Times New Roman" w:hAnsi="Times New Roman"/>
          <w:sz w:val="28"/>
          <w:szCs w:val="28"/>
          <w:lang w:val="en-US"/>
        </w:rPr>
      </w:pPr>
      <w:r w:rsidRPr="00D93FEA">
        <w:rPr>
          <w:rFonts w:ascii="Times New Roman" w:hAnsi="Times New Roman"/>
          <w:sz w:val="28"/>
          <w:szCs w:val="28"/>
          <w:lang w:val="en-US"/>
        </w:rPr>
        <w:t xml:space="preserve">4 </w:t>
      </w:r>
      <w:r w:rsidRPr="00D93FEA">
        <w:rPr>
          <w:rStyle w:val="hps"/>
          <w:rFonts w:ascii="Times New Roman" w:hAnsi="Times New Roman"/>
          <w:sz w:val="28"/>
          <w:szCs w:val="28"/>
          <w:lang w:val="en-US"/>
        </w:rPr>
        <w:t>Level</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of cooperation of</w:t>
      </w:r>
      <w:r w:rsidRPr="00D93FEA">
        <w:rPr>
          <w:rFonts w:ascii="Times New Roman" w:hAnsi="Times New Roman"/>
          <w:sz w:val="28"/>
          <w:szCs w:val="28"/>
          <w:lang w:val="en-US"/>
        </w:rPr>
        <w:t xml:space="preserve"> states on </w:t>
      </w:r>
      <w:r w:rsidRPr="00D93FEA">
        <w:rPr>
          <w:rStyle w:val="hps"/>
          <w:rFonts w:ascii="Times New Roman" w:hAnsi="Times New Roman"/>
          <w:sz w:val="28"/>
          <w:szCs w:val="28"/>
          <w:lang w:val="en-US"/>
        </w:rPr>
        <w:t>the post Soviet Union space</w:t>
      </w:r>
    </w:p>
    <w:p w:rsidR="002F0EFB" w:rsidRPr="00D93FEA" w:rsidRDefault="002F0EFB" w:rsidP="00D93FEA">
      <w:pPr>
        <w:spacing w:after="0" w:line="240" w:lineRule="auto"/>
        <w:jc w:val="both"/>
        <w:rPr>
          <w:rFonts w:ascii="Times New Roman" w:hAnsi="Times New Roman"/>
          <w:b/>
          <w:sz w:val="28"/>
          <w:szCs w:val="28"/>
          <w:lang w:val="en-US"/>
        </w:rPr>
      </w:pPr>
      <w:r w:rsidRPr="00D93FEA">
        <w:rPr>
          <w:rFonts w:ascii="Times New Roman" w:hAnsi="Times New Roman"/>
          <w:sz w:val="28"/>
          <w:szCs w:val="28"/>
          <w:lang w:val="en-US"/>
        </w:rPr>
        <w:t xml:space="preserve">5 </w:t>
      </w:r>
      <w:r w:rsidRPr="00D93FEA">
        <w:rPr>
          <w:rStyle w:val="hps"/>
          <w:rFonts w:ascii="Times New Roman" w:hAnsi="Times New Roman"/>
          <w:sz w:val="28"/>
          <w:szCs w:val="28"/>
          <w:lang w:val="en-US"/>
        </w:rPr>
        <w:t>The role of leaders</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in the integration process</w:t>
      </w:r>
    </w:p>
    <w:p w:rsidR="002F0EFB" w:rsidRPr="00D93FEA" w:rsidRDefault="002F0EFB" w:rsidP="00D93FEA">
      <w:pPr>
        <w:spacing w:after="0" w:line="240" w:lineRule="auto"/>
        <w:jc w:val="both"/>
        <w:rPr>
          <w:rStyle w:val="hps"/>
          <w:rFonts w:ascii="Times New Roman" w:hAnsi="Times New Roman"/>
          <w:sz w:val="28"/>
          <w:szCs w:val="28"/>
          <w:lang w:val="en-US"/>
        </w:rPr>
      </w:pPr>
      <w:r w:rsidRPr="00D93FEA">
        <w:rPr>
          <w:rFonts w:ascii="Times New Roman" w:hAnsi="Times New Roman"/>
          <w:sz w:val="28"/>
          <w:szCs w:val="28"/>
          <w:lang w:val="en-US"/>
        </w:rPr>
        <w:t xml:space="preserve">6 </w:t>
      </w:r>
      <w:r w:rsidRPr="00D93FEA">
        <w:rPr>
          <w:rStyle w:val="hps"/>
          <w:rFonts w:ascii="Times New Roman" w:hAnsi="Times New Roman"/>
          <w:sz w:val="28"/>
          <w:szCs w:val="28"/>
          <w:lang w:val="en-US"/>
        </w:rPr>
        <w:t>The position of Kazakhstan</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in the Commonwealth</w:t>
      </w:r>
    </w:p>
    <w:p w:rsidR="002F0EFB" w:rsidRPr="00D93FEA" w:rsidRDefault="002F0EFB" w:rsidP="00D93FEA">
      <w:pPr>
        <w:rPr>
          <w:sz w:val="28"/>
          <w:szCs w:val="28"/>
          <w:lang w:val="en-US"/>
        </w:rPr>
      </w:pPr>
    </w:p>
    <w:p w:rsidR="002F0EFB" w:rsidRPr="003F6D07" w:rsidRDefault="002F0EFB" w:rsidP="003F6D07">
      <w:pPr>
        <w:pStyle w:val="a3"/>
        <w:spacing w:before="0" w:beforeAutospacing="0" w:after="0" w:afterAutospacing="0"/>
        <w:ind w:firstLine="709"/>
        <w:jc w:val="both"/>
        <w:rPr>
          <w:sz w:val="28"/>
          <w:szCs w:val="28"/>
          <w:lang w:val="en-US"/>
        </w:rPr>
      </w:pPr>
      <w:r w:rsidRPr="00E10A64">
        <w:rPr>
          <w:b/>
          <w:sz w:val="28"/>
          <w:szCs w:val="28"/>
          <w:lang w:val="en-US"/>
        </w:rPr>
        <w:t>1.</w:t>
      </w:r>
      <w:r>
        <w:rPr>
          <w:sz w:val="28"/>
          <w:szCs w:val="28"/>
          <w:lang w:val="en-US"/>
        </w:rPr>
        <w:t xml:space="preserve"> </w:t>
      </w:r>
      <w:r w:rsidRPr="003F6D07">
        <w:rPr>
          <w:sz w:val="28"/>
          <w:szCs w:val="28"/>
          <w:lang w:val="en-US"/>
        </w:rPr>
        <w:t>Kazakhstan has always played significant role in many integration projects and processes in Eurasia. Kazakhstan has organized the World Traditional Religious Leaders Congresses, OSCE Summit in Astana; chaired in it in 2010, chaired Organization of Islamic cooperation, Organization of Shanghai Cooperation and CICA; held Turkic summits; and initiated Customs Union, CIS, Eurasian Economic Union. Even, the idea of creating of Eurasian Union undoubtedly belongs to the President of Kazakhstan.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At the beginning of the 90s, after the Soviet Union collapse, President of the Republic of Kazakhstan Nursultan Nazarbayev started promoting initiatives on the Eurasian integration, despite the changing political environment. The older generation remembers well the crisis of the former USSR republics after the superpower’s demise, the imminent threats of inter-ethnic and inter-religious clashes, when all the emerging nations were on the brink of survival. At that dramatic time in 1994 President of Kazakhstan delivered his address at the Moscow State University about the idea of forming the Eurasian Union. At that time our President also faced difficult tasks: to preserve the unity and integrity of the country,</w:t>
      </w:r>
      <w:r>
        <w:rPr>
          <w:sz w:val="28"/>
          <w:szCs w:val="28"/>
          <w:lang w:val="en-US"/>
        </w:rPr>
        <w:t xml:space="preserve"> </w:t>
      </w:r>
      <w:r w:rsidRPr="003F6D07">
        <w:rPr>
          <w:sz w:val="28"/>
          <w:szCs w:val="28"/>
          <w:lang w:val="en-US"/>
        </w:rPr>
        <w:t>to improve the economy</w:t>
      </w:r>
      <w:r>
        <w:rPr>
          <w:sz w:val="28"/>
          <w:szCs w:val="28"/>
          <w:lang w:val="en-US"/>
        </w:rPr>
        <w:t xml:space="preserve"> </w:t>
      </w:r>
      <w:r w:rsidRPr="003F6D07">
        <w:rPr>
          <w:sz w:val="28"/>
          <w:szCs w:val="28"/>
          <w:lang w:val="en-US"/>
        </w:rPr>
        <w:t>and prevent ethnic and social conflicts. All these tasks were successfully fulfilled. Our President’s integration initiatives are under successful realization now. Time has proved the vitality of the idea of Eurasian integration. This significant integration project of the Eurasian Union, voiced by N.Nazarbayev in 1994, laid the foundation for the development of all integration processes on the post-soviet space, establishment of the Eurasian Economic Community (EurAsEC), the Customs Union and the Common Economic Space.</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“The XXI century, N.Nazarbayev said, is a time for a deeper integration, dialogue and partnership to address new global challenges the humanity is facing now. It is the only pledge of the future prosperity and a way to avert clashes of civilizations with use of the stockpiled arsenal of mass annihilation weapons”.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lastRenderedPageBreak/>
        <w:t>This quotation from N.Nazarbayev’s “Strategy for post-industrial society and partnership of civilizations” is indication of his wisdom and clear vision of global-scale problems.</w:t>
      </w:r>
    </w:p>
    <w:p w:rsidR="002F0EFB" w:rsidRPr="00E10A64" w:rsidRDefault="002F0EFB" w:rsidP="00E10A64">
      <w:pPr>
        <w:pStyle w:val="a3"/>
        <w:spacing w:before="0" w:beforeAutospacing="0" w:after="0" w:afterAutospacing="0"/>
        <w:ind w:firstLine="709"/>
        <w:jc w:val="both"/>
        <w:rPr>
          <w:sz w:val="28"/>
          <w:szCs w:val="28"/>
          <w:lang w:val="en-US"/>
        </w:rPr>
      </w:pPr>
      <w:r w:rsidRPr="00E10A64">
        <w:rPr>
          <w:b/>
          <w:sz w:val="28"/>
          <w:szCs w:val="28"/>
          <w:lang w:val="en-US"/>
        </w:rPr>
        <w:t>2.</w:t>
      </w:r>
      <w:r w:rsidRPr="00E10A64">
        <w:rPr>
          <w:sz w:val="28"/>
          <w:szCs w:val="28"/>
          <w:lang w:val="en-US"/>
        </w:rPr>
        <w:t xml:space="preserve"> The </w:t>
      </w:r>
      <w:r w:rsidRPr="00E10A64">
        <w:rPr>
          <w:bCs/>
          <w:sz w:val="28"/>
          <w:szCs w:val="28"/>
          <w:lang w:val="en-US"/>
        </w:rPr>
        <w:t>Belavezha Accords</w:t>
      </w:r>
      <w:r w:rsidRPr="00E10A64">
        <w:rPr>
          <w:sz w:val="28"/>
          <w:szCs w:val="28"/>
          <w:lang w:val="en-US"/>
        </w:rPr>
        <w:t xml:space="preserve"> (</w:t>
      </w:r>
      <w:hyperlink r:id="rId465" w:tooltip="Russian language" w:history="1">
        <w:r w:rsidRPr="00E10A64">
          <w:rPr>
            <w:rStyle w:val="a4"/>
            <w:color w:val="auto"/>
            <w:sz w:val="28"/>
            <w:szCs w:val="28"/>
            <w:u w:val="none"/>
            <w:lang w:val="en-US"/>
          </w:rPr>
          <w:t>Russian</w:t>
        </w:r>
      </w:hyperlink>
      <w:r w:rsidRPr="00E10A64">
        <w:rPr>
          <w:sz w:val="28"/>
          <w:szCs w:val="28"/>
          <w:lang w:val="en-US"/>
        </w:rPr>
        <w:t xml:space="preserve">: </w:t>
      </w:r>
      <w:r w:rsidRPr="00E10A64">
        <w:rPr>
          <w:sz w:val="28"/>
          <w:szCs w:val="28"/>
        </w:rPr>
        <w:t>Беловежские</w:t>
      </w:r>
      <w:r w:rsidRPr="00E10A64">
        <w:rPr>
          <w:sz w:val="28"/>
          <w:szCs w:val="28"/>
          <w:lang w:val="en-US"/>
        </w:rPr>
        <w:t xml:space="preserve"> </w:t>
      </w:r>
      <w:r w:rsidRPr="00E10A64">
        <w:rPr>
          <w:sz w:val="28"/>
          <w:szCs w:val="28"/>
        </w:rPr>
        <w:t>соглашения</w:t>
      </w:r>
      <w:r w:rsidRPr="00E10A64">
        <w:rPr>
          <w:sz w:val="28"/>
          <w:szCs w:val="28"/>
          <w:lang w:val="en-US"/>
        </w:rPr>
        <w:t xml:space="preserve">, </w:t>
      </w:r>
      <w:hyperlink r:id="rId466" w:tooltip="Belarusian language" w:history="1">
        <w:r w:rsidRPr="00E10A64">
          <w:rPr>
            <w:rStyle w:val="a4"/>
            <w:color w:val="auto"/>
            <w:sz w:val="28"/>
            <w:szCs w:val="28"/>
            <w:u w:val="none"/>
            <w:lang w:val="en-US"/>
          </w:rPr>
          <w:t>Belarusian</w:t>
        </w:r>
      </w:hyperlink>
      <w:r w:rsidRPr="00E10A64">
        <w:rPr>
          <w:sz w:val="28"/>
          <w:szCs w:val="28"/>
          <w:lang w:val="en-US"/>
        </w:rPr>
        <w:t xml:space="preserve">: </w:t>
      </w:r>
      <w:r w:rsidRPr="00E10A64">
        <w:rPr>
          <w:sz w:val="28"/>
          <w:szCs w:val="28"/>
          <w:lang w:val="be-BY"/>
        </w:rPr>
        <w:t>Белавежскае пагадненне/Bielaviežskaje pahadniennie</w:t>
      </w:r>
      <w:r w:rsidRPr="00E10A64">
        <w:rPr>
          <w:sz w:val="28"/>
          <w:szCs w:val="28"/>
          <w:lang w:val="en-US"/>
        </w:rPr>
        <w:t xml:space="preserve">, </w:t>
      </w:r>
      <w:hyperlink r:id="rId467" w:tooltip="Ukrainian language" w:history="1">
        <w:r w:rsidRPr="00E10A64">
          <w:rPr>
            <w:rStyle w:val="a4"/>
            <w:color w:val="auto"/>
            <w:sz w:val="28"/>
            <w:szCs w:val="28"/>
            <w:u w:val="none"/>
            <w:lang w:val="en-US"/>
          </w:rPr>
          <w:t>Ukrainian</w:t>
        </w:r>
      </w:hyperlink>
      <w:r w:rsidRPr="00E10A64">
        <w:rPr>
          <w:sz w:val="28"/>
          <w:szCs w:val="28"/>
          <w:lang w:val="en-US"/>
        </w:rPr>
        <w:t xml:space="preserve">: </w:t>
      </w:r>
      <w:r w:rsidRPr="00E10A64">
        <w:rPr>
          <w:sz w:val="28"/>
          <w:szCs w:val="28"/>
          <w:lang w:val="uk-UA"/>
        </w:rPr>
        <w:t>Біловезькі угоди</w:t>
      </w:r>
      <w:r w:rsidRPr="00E10A64">
        <w:rPr>
          <w:sz w:val="28"/>
          <w:szCs w:val="28"/>
          <w:lang w:val="en-US"/>
        </w:rPr>
        <w:t xml:space="preserve">) is the agreement that declared the </w:t>
      </w:r>
      <w:hyperlink r:id="rId468" w:tooltip="Soviet Union" w:history="1">
        <w:r w:rsidRPr="00E10A64">
          <w:rPr>
            <w:rStyle w:val="a4"/>
            <w:color w:val="auto"/>
            <w:sz w:val="28"/>
            <w:szCs w:val="28"/>
            <w:u w:val="none"/>
            <w:lang w:val="en-US"/>
          </w:rPr>
          <w:t>Soviet Union</w:t>
        </w:r>
      </w:hyperlink>
      <w:r w:rsidRPr="00E10A64">
        <w:rPr>
          <w:sz w:val="28"/>
          <w:szCs w:val="28"/>
          <w:lang w:val="en-US"/>
        </w:rPr>
        <w:t xml:space="preserve"> effectively </w:t>
      </w:r>
      <w:hyperlink r:id="rId469" w:tooltip="Dissolution of the Soviet Union" w:history="1">
        <w:r w:rsidRPr="00E10A64">
          <w:rPr>
            <w:rStyle w:val="a4"/>
            <w:color w:val="auto"/>
            <w:sz w:val="28"/>
            <w:szCs w:val="28"/>
            <w:u w:val="none"/>
            <w:lang w:val="en-US"/>
          </w:rPr>
          <w:t>dissolved</w:t>
        </w:r>
      </w:hyperlink>
      <w:r w:rsidRPr="00E10A64">
        <w:rPr>
          <w:sz w:val="28"/>
          <w:szCs w:val="28"/>
          <w:lang w:val="en-US"/>
        </w:rPr>
        <w:t xml:space="preserve"> and established the </w:t>
      </w:r>
      <w:hyperlink r:id="rId470" w:tooltip="Commonwealth of Independent States" w:history="1">
        <w:r w:rsidRPr="00E10A64">
          <w:rPr>
            <w:rStyle w:val="a4"/>
            <w:color w:val="auto"/>
            <w:sz w:val="28"/>
            <w:szCs w:val="28"/>
            <w:u w:val="none"/>
            <w:lang w:val="en-US"/>
          </w:rPr>
          <w:t>Commonwealth of Independent States</w:t>
        </w:r>
      </w:hyperlink>
      <w:r w:rsidRPr="00E10A64">
        <w:rPr>
          <w:sz w:val="28"/>
          <w:szCs w:val="28"/>
          <w:lang w:val="en-US"/>
        </w:rPr>
        <w:t xml:space="preserve"> (CIS) in its place. It was signed at the </w:t>
      </w:r>
      <w:hyperlink r:id="rId471" w:tooltip="Gosdacha" w:history="1">
        <w:r w:rsidRPr="00E10A64">
          <w:rPr>
            <w:rStyle w:val="a4"/>
            <w:color w:val="auto"/>
            <w:sz w:val="28"/>
            <w:szCs w:val="28"/>
            <w:u w:val="none"/>
            <w:lang w:val="en-US"/>
          </w:rPr>
          <w:t>state dacha</w:t>
        </w:r>
      </w:hyperlink>
      <w:r w:rsidRPr="00E10A64">
        <w:rPr>
          <w:sz w:val="28"/>
          <w:szCs w:val="28"/>
          <w:lang w:val="en-US"/>
        </w:rPr>
        <w:t xml:space="preserve"> near </w:t>
      </w:r>
      <w:hyperlink r:id="rId472" w:tooltip="Viskuli" w:history="1">
        <w:r w:rsidRPr="00E10A64">
          <w:rPr>
            <w:rStyle w:val="a4"/>
            <w:color w:val="auto"/>
            <w:sz w:val="28"/>
            <w:szCs w:val="28"/>
            <w:u w:val="none"/>
            <w:lang w:val="en-US"/>
          </w:rPr>
          <w:t>Viskuli</w:t>
        </w:r>
      </w:hyperlink>
      <w:r w:rsidRPr="00E10A64">
        <w:rPr>
          <w:sz w:val="28"/>
          <w:szCs w:val="28"/>
          <w:lang w:val="en-US"/>
        </w:rPr>
        <w:t xml:space="preserve"> in </w:t>
      </w:r>
      <w:hyperlink r:id="rId473" w:tooltip="Belovezhskaya Pushcha" w:history="1">
        <w:r w:rsidRPr="00E10A64">
          <w:rPr>
            <w:rStyle w:val="a4"/>
            <w:color w:val="auto"/>
            <w:sz w:val="28"/>
            <w:szCs w:val="28"/>
            <w:u w:val="none"/>
            <w:lang w:val="en-US"/>
          </w:rPr>
          <w:t>Belovezhskaya Pushcha</w:t>
        </w:r>
      </w:hyperlink>
      <w:r w:rsidRPr="00E10A64">
        <w:rPr>
          <w:sz w:val="28"/>
          <w:szCs w:val="28"/>
          <w:lang w:val="en-US"/>
        </w:rPr>
        <w:t xml:space="preserve"> on December 8, 1991, by the leaders of three of the four republics-signatories of the </w:t>
      </w:r>
      <w:hyperlink r:id="rId474" w:tooltip="Treaty on the Creation of the USSR" w:history="1">
        <w:r w:rsidRPr="00E10A64">
          <w:rPr>
            <w:rStyle w:val="a4"/>
            <w:color w:val="auto"/>
            <w:sz w:val="28"/>
            <w:szCs w:val="28"/>
            <w:u w:val="none"/>
            <w:lang w:val="en-US"/>
          </w:rPr>
          <w:t>Treaty on the Creation of the USSR</w:t>
        </w:r>
      </w:hyperlink>
      <w:r w:rsidRPr="00E10A64">
        <w:rPr>
          <w:sz w:val="28"/>
          <w:szCs w:val="28"/>
          <w:lang w:val="en-US"/>
        </w:rPr>
        <w:t xml:space="preserve"> -- </w:t>
      </w:r>
      <w:hyperlink r:id="rId475" w:tooltip="Russia" w:history="1">
        <w:r w:rsidRPr="00E10A64">
          <w:rPr>
            <w:rStyle w:val="a4"/>
            <w:color w:val="auto"/>
            <w:sz w:val="28"/>
            <w:szCs w:val="28"/>
            <w:u w:val="none"/>
            <w:lang w:val="en-US"/>
          </w:rPr>
          <w:t>Russian</w:t>
        </w:r>
      </w:hyperlink>
      <w:r w:rsidRPr="00E10A64">
        <w:rPr>
          <w:sz w:val="28"/>
          <w:szCs w:val="28"/>
          <w:lang w:val="en-US"/>
        </w:rPr>
        <w:t xml:space="preserve"> President </w:t>
      </w:r>
      <w:hyperlink r:id="rId476" w:tooltip="Boris Yeltsin" w:history="1">
        <w:r w:rsidRPr="00E10A64">
          <w:rPr>
            <w:rStyle w:val="a4"/>
            <w:color w:val="auto"/>
            <w:sz w:val="28"/>
            <w:szCs w:val="28"/>
            <w:u w:val="none"/>
            <w:lang w:val="en-US"/>
          </w:rPr>
          <w:t>Boris Yeltsin</w:t>
        </w:r>
      </w:hyperlink>
      <w:r w:rsidRPr="00E10A64">
        <w:rPr>
          <w:sz w:val="28"/>
          <w:szCs w:val="28"/>
          <w:lang w:val="en-US"/>
        </w:rPr>
        <w:t xml:space="preserve">, </w:t>
      </w:r>
      <w:hyperlink r:id="rId477" w:tooltip="Ukraine" w:history="1">
        <w:r w:rsidRPr="00E10A64">
          <w:rPr>
            <w:rStyle w:val="a4"/>
            <w:color w:val="auto"/>
            <w:sz w:val="28"/>
            <w:szCs w:val="28"/>
            <w:u w:val="none"/>
            <w:lang w:val="en-US"/>
          </w:rPr>
          <w:t>Ukrainian</w:t>
        </w:r>
      </w:hyperlink>
      <w:r w:rsidRPr="00E10A64">
        <w:rPr>
          <w:sz w:val="28"/>
          <w:szCs w:val="28"/>
          <w:lang w:val="en-US"/>
        </w:rPr>
        <w:t xml:space="preserve"> president </w:t>
      </w:r>
      <w:hyperlink r:id="rId478" w:tooltip="Leonid Kravchuk" w:history="1">
        <w:r w:rsidRPr="00E10A64">
          <w:rPr>
            <w:rStyle w:val="a4"/>
            <w:color w:val="auto"/>
            <w:sz w:val="28"/>
            <w:szCs w:val="28"/>
            <w:u w:val="none"/>
            <w:lang w:val="en-US"/>
          </w:rPr>
          <w:t>Leonid Kravchuk</w:t>
        </w:r>
      </w:hyperlink>
      <w:r w:rsidRPr="00E10A64">
        <w:rPr>
          <w:sz w:val="28"/>
          <w:szCs w:val="28"/>
          <w:lang w:val="en-US"/>
        </w:rPr>
        <w:t xml:space="preserve"> and </w:t>
      </w:r>
      <w:hyperlink r:id="rId479" w:tooltip="Belarus" w:history="1">
        <w:r w:rsidRPr="00E10A64">
          <w:rPr>
            <w:rStyle w:val="a4"/>
            <w:color w:val="auto"/>
            <w:sz w:val="28"/>
            <w:szCs w:val="28"/>
            <w:u w:val="none"/>
            <w:lang w:val="en-US"/>
          </w:rPr>
          <w:t>Belarusian</w:t>
        </w:r>
      </w:hyperlink>
      <w:r w:rsidRPr="00E10A64">
        <w:rPr>
          <w:sz w:val="28"/>
          <w:szCs w:val="28"/>
          <w:lang w:val="en-US"/>
        </w:rPr>
        <w:t xml:space="preserve"> parliament chairman </w:t>
      </w:r>
      <w:hyperlink r:id="rId480" w:tooltip="Stanislav Shushkevich" w:history="1">
        <w:r w:rsidRPr="00E10A64">
          <w:rPr>
            <w:rStyle w:val="a4"/>
            <w:color w:val="auto"/>
            <w:sz w:val="28"/>
            <w:szCs w:val="28"/>
            <w:u w:val="none"/>
            <w:lang w:val="en-US"/>
          </w:rPr>
          <w:t>Stanislav Shushkevich</w:t>
        </w:r>
      </w:hyperlink>
      <w:r w:rsidRPr="00E10A64">
        <w:rPr>
          <w:sz w:val="28"/>
          <w:szCs w:val="28"/>
          <w:lang w:val="en-US"/>
        </w:rPr>
        <w:t>.</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While doubts remained over the authority of the leaders of three of the 12 remaining republics (the three </w:t>
      </w:r>
      <w:hyperlink r:id="rId481" w:tooltip="Baltic states" w:history="1">
        <w:r w:rsidRPr="00E10A64">
          <w:rPr>
            <w:rStyle w:val="a4"/>
            <w:color w:val="auto"/>
            <w:sz w:val="28"/>
            <w:szCs w:val="28"/>
            <w:u w:val="none"/>
            <w:lang w:val="en-US"/>
          </w:rPr>
          <w:t>Baltic republics</w:t>
        </w:r>
      </w:hyperlink>
      <w:r w:rsidRPr="00E10A64">
        <w:rPr>
          <w:sz w:val="28"/>
          <w:szCs w:val="28"/>
          <w:lang w:val="en-US"/>
        </w:rPr>
        <w:t xml:space="preserve"> had seceded in August) to dissolve the Union, according to Article 72 of the </w:t>
      </w:r>
      <w:hyperlink r:id="rId482" w:tooltip="1977 Soviet Constitution" w:history="1">
        <w:r w:rsidRPr="00E10A64">
          <w:rPr>
            <w:rStyle w:val="a4"/>
            <w:color w:val="auto"/>
            <w:sz w:val="28"/>
            <w:szCs w:val="28"/>
            <w:u w:val="none"/>
            <w:lang w:val="en-US"/>
          </w:rPr>
          <w:t>1977 Soviet Constitution</w:t>
        </w:r>
      </w:hyperlink>
      <w:r w:rsidRPr="00E10A64">
        <w:rPr>
          <w:sz w:val="28"/>
          <w:szCs w:val="28"/>
          <w:lang w:val="en-US"/>
        </w:rPr>
        <w:t xml:space="preserve">, Soviet republics had the right to secede freely from the Union. On December 12, 1991 the </w:t>
      </w:r>
      <w:hyperlink r:id="rId483" w:tooltip="Supreme Soviet of the Russian SFSR" w:history="1">
        <w:r w:rsidRPr="00E10A64">
          <w:rPr>
            <w:rStyle w:val="a4"/>
            <w:color w:val="auto"/>
            <w:sz w:val="28"/>
            <w:szCs w:val="28"/>
            <w:u w:val="none"/>
            <w:lang w:val="en-US"/>
          </w:rPr>
          <w:t>Supreme Soviet of the Russian SFSR</w:t>
        </w:r>
      </w:hyperlink>
      <w:r w:rsidRPr="00E10A64">
        <w:rPr>
          <w:sz w:val="28"/>
          <w:szCs w:val="28"/>
          <w:lang w:val="en-US"/>
        </w:rPr>
        <w:t xml:space="preserve"> ratified the accords on behalf of Russia and at the same time denounced the 1922 </w:t>
      </w:r>
      <w:hyperlink r:id="rId484" w:tooltip="Treaty on the Creation of the Soviet Union" w:history="1">
        <w:r w:rsidRPr="00E10A64">
          <w:rPr>
            <w:rStyle w:val="a4"/>
            <w:color w:val="auto"/>
            <w:sz w:val="28"/>
            <w:szCs w:val="28"/>
            <w:u w:val="none"/>
            <w:lang w:val="en-US"/>
          </w:rPr>
          <w:t>Treaty on the Creation of the Soviet Union</w:t>
        </w:r>
      </w:hyperlink>
      <w:r w:rsidRPr="00E10A64">
        <w:rPr>
          <w:sz w:val="28"/>
          <w:szCs w:val="28"/>
          <w:lang w:val="en-US"/>
        </w:rPr>
        <w:t>, effectively seceding from the USSR.</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However, in the aftermath of the </w:t>
      </w:r>
      <w:hyperlink r:id="rId485" w:tooltip="1991 Soviet coup attempt" w:history="1">
        <w:r w:rsidRPr="00E10A64">
          <w:rPr>
            <w:rStyle w:val="a4"/>
            <w:color w:val="auto"/>
            <w:sz w:val="28"/>
            <w:szCs w:val="28"/>
            <w:u w:val="none"/>
            <w:lang w:val="en-US"/>
          </w:rPr>
          <w:t>failed coup in August 1991</w:t>
        </w:r>
      </w:hyperlink>
      <w:r w:rsidRPr="00E10A64">
        <w:rPr>
          <w:sz w:val="28"/>
          <w:szCs w:val="28"/>
          <w:lang w:val="en-US"/>
        </w:rPr>
        <w:t xml:space="preserve">, the </w:t>
      </w:r>
      <w:hyperlink r:id="rId486" w:tooltip="Communist Party of the Soviet Union" w:history="1">
        <w:r w:rsidRPr="00E10A64">
          <w:rPr>
            <w:rStyle w:val="a4"/>
            <w:color w:val="auto"/>
            <w:sz w:val="28"/>
            <w:szCs w:val="28"/>
            <w:u w:val="none"/>
            <w:lang w:val="en-US"/>
          </w:rPr>
          <w:t>Communist Party of the Soviet Union</w:t>
        </w:r>
      </w:hyperlink>
      <w:r w:rsidRPr="00E10A64">
        <w:rPr>
          <w:sz w:val="28"/>
          <w:szCs w:val="28"/>
          <w:lang w:val="en-US"/>
        </w:rPr>
        <w:t xml:space="preserve"> had been effectively dissolved and the republics were scrambling to pull free of Moscow. By the end of the summer of 1991, </w:t>
      </w:r>
      <w:hyperlink r:id="rId487" w:tooltip="President of the Soviet Union" w:history="1">
        <w:r w:rsidRPr="00E10A64">
          <w:rPr>
            <w:rStyle w:val="a4"/>
            <w:color w:val="auto"/>
            <w:sz w:val="28"/>
            <w:szCs w:val="28"/>
            <w:u w:val="none"/>
            <w:lang w:val="en-US"/>
          </w:rPr>
          <w:t>Soviet President</w:t>
        </w:r>
      </w:hyperlink>
      <w:r w:rsidRPr="00E10A64">
        <w:rPr>
          <w:sz w:val="28"/>
          <w:szCs w:val="28"/>
          <w:lang w:val="en-US"/>
        </w:rPr>
        <w:t xml:space="preserve"> </w:t>
      </w:r>
      <w:hyperlink r:id="rId488" w:tooltip="Mikhail Gorbachev" w:history="1">
        <w:r w:rsidRPr="00E10A64">
          <w:rPr>
            <w:rStyle w:val="a4"/>
            <w:color w:val="auto"/>
            <w:sz w:val="28"/>
            <w:szCs w:val="28"/>
            <w:u w:val="none"/>
            <w:lang w:val="en-US"/>
          </w:rPr>
          <w:t>Mikhail Gorbachev</w:t>
        </w:r>
      </w:hyperlink>
      <w:r w:rsidRPr="00E10A64">
        <w:rPr>
          <w:sz w:val="28"/>
          <w:szCs w:val="28"/>
          <w:lang w:val="en-US"/>
        </w:rPr>
        <w:t xml:space="preserve"> could no longer influence events outside of the Kremlin. He was being challenged even there by Yeltsin, who by the end of the fall had taken over most of the Soviet government.</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The preamble of the document stated that "the USSR, as a subject of international law and a geopolitical reality, is ceasing its existence." It also invited other republics to join the three founding members.</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These attempts to dissolve the Soviet Union were seen as illegal by what remained of the Soviet federal government. Gorbachev himself described the moves thus:</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The fate of the multinational state cannot be determined by the will of the leaders of three republics. The question should be decided only by constitutional means with the participation of all sovereign states and taking into account the will of all their citizens. The statement that Unionwide legal norms would cease to be in effect is also illegal and dangerous; it can only worsen the chaos and anarchy in society. The hastiness with which the document appeared is also of serious concern. It was not discussed by the populations </w:t>
      </w:r>
      <w:proofErr w:type="gramStart"/>
      <w:r w:rsidRPr="00E10A64">
        <w:rPr>
          <w:sz w:val="28"/>
          <w:szCs w:val="28"/>
          <w:lang w:val="en-US"/>
        </w:rPr>
        <w:t>nor</w:t>
      </w:r>
      <w:proofErr w:type="gramEnd"/>
      <w:r w:rsidRPr="00E10A64">
        <w:rPr>
          <w:sz w:val="28"/>
          <w:szCs w:val="28"/>
          <w:lang w:val="en-US"/>
        </w:rPr>
        <w:t xml:space="preserve"> by the Supreme Soviets of the republics in whose name it was signed. Even worse, it appeared at the moment when the draft treaty for a Union of Sovereign States, drafted by the USSR State Council, was being discussed by the parliaments of the republics. </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All doubts about whether the Soviet Union still existed were removed on December 21, 1991, when the representatives of 11 of the 12 remaining Soviet republics—all except </w:t>
      </w:r>
      <w:hyperlink r:id="rId489" w:tooltip="Georgia (country)" w:history="1">
        <w:r w:rsidRPr="00E10A64">
          <w:rPr>
            <w:rStyle w:val="a4"/>
            <w:color w:val="auto"/>
            <w:sz w:val="28"/>
            <w:szCs w:val="28"/>
            <w:u w:val="none"/>
            <w:lang w:val="en-US"/>
          </w:rPr>
          <w:t>Georgia</w:t>
        </w:r>
      </w:hyperlink>
      <w:r w:rsidRPr="00E10A64">
        <w:rPr>
          <w:sz w:val="28"/>
          <w:szCs w:val="28"/>
          <w:lang w:val="en-US"/>
        </w:rPr>
        <w:t xml:space="preserve">—signed the </w:t>
      </w:r>
      <w:hyperlink r:id="rId490" w:tooltip="Alma-Ata Protocol" w:history="1">
        <w:r w:rsidRPr="00E10A64">
          <w:rPr>
            <w:rStyle w:val="a4"/>
            <w:color w:val="auto"/>
            <w:sz w:val="28"/>
            <w:szCs w:val="28"/>
            <w:u w:val="none"/>
            <w:lang w:val="en-US"/>
          </w:rPr>
          <w:t>Alma-Ata Protocol</w:t>
        </w:r>
      </w:hyperlink>
      <w:r w:rsidRPr="00E10A64">
        <w:rPr>
          <w:sz w:val="28"/>
          <w:szCs w:val="28"/>
          <w:lang w:val="en-US"/>
        </w:rPr>
        <w:t xml:space="preserve">, which confirmed the extinction of the Soviet Union and restated the establishment of the CIS. Given that 11 of the republics now agreed that the Soviet Union no longer existed, the </w:t>
      </w:r>
      <w:r w:rsidRPr="00E10A64">
        <w:rPr>
          <w:sz w:val="28"/>
          <w:szCs w:val="28"/>
          <w:lang w:val="en-US"/>
        </w:rPr>
        <w:lastRenderedPageBreak/>
        <w:t xml:space="preserve">plurality of member-republics required for its continuance as a federal State was no longer in place. The summit of Alma-Ata also provisionally accepted Gorbachev's resignation as president of the Soviet Union and agreed on several other practical measures consequential to the extinction of the Union. Gorbachev stated that he would resign as soon as he knew the CIS was a reality. Three days later, in a secret meeting with Yeltsin, he accepted the </w:t>
      </w:r>
      <w:r w:rsidRPr="00E10A64">
        <w:rPr>
          <w:i/>
          <w:iCs/>
          <w:sz w:val="28"/>
          <w:szCs w:val="28"/>
          <w:lang w:val="en-US"/>
        </w:rPr>
        <w:t>fait accompli</w:t>
      </w:r>
      <w:r w:rsidRPr="00E10A64">
        <w:rPr>
          <w:sz w:val="28"/>
          <w:szCs w:val="28"/>
          <w:lang w:val="en-US"/>
        </w:rPr>
        <w:t xml:space="preserve"> of the Soviet Union's dissolution.</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However, for four more days a rump Soviet federal government continued to exist, and Gorbachev continued to hold control over the Kremlin. This ended in the early hours of December 25, 1991, when Gorbachev resigned and turned control of the Kremlin and the remaining powers of his office over to the office of the president of Russia, Yeltsin.</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Gorbachev's televised resignation speech and the subsequent lowering of the </w:t>
      </w:r>
      <w:hyperlink r:id="rId491" w:tooltip="Flag of the Soviet Union" w:history="1">
        <w:r w:rsidRPr="00E10A64">
          <w:rPr>
            <w:rStyle w:val="a4"/>
            <w:color w:val="auto"/>
            <w:sz w:val="28"/>
            <w:szCs w:val="28"/>
            <w:u w:val="none"/>
            <w:lang w:val="en-US"/>
          </w:rPr>
          <w:t>flag of the Soviet Union</w:t>
        </w:r>
      </w:hyperlink>
      <w:r w:rsidRPr="00E10A64">
        <w:rPr>
          <w:sz w:val="28"/>
          <w:szCs w:val="28"/>
          <w:lang w:val="en-US"/>
        </w:rPr>
        <w:t xml:space="preserve"> and hoisting of the </w:t>
      </w:r>
      <w:hyperlink r:id="rId492" w:tooltip="Flag of Russia" w:history="1">
        <w:r w:rsidRPr="00E10A64">
          <w:rPr>
            <w:rStyle w:val="a4"/>
            <w:color w:val="auto"/>
            <w:sz w:val="28"/>
            <w:szCs w:val="28"/>
            <w:u w:val="none"/>
            <w:lang w:val="en-US"/>
          </w:rPr>
          <w:t>flag of Russia</w:t>
        </w:r>
      </w:hyperlink>
      <w:r w:rsidRPr="00E10A64">
        <w:rPr>
          <w:sz w:val="28"/>
          <w:szCs w:val="28"/>
          <w:lang w:val="en-US"/>
        </w:rPr>
        <w:t xml:space="preserve"> on the </w:t>
      </w:r>
      <w:hyperlink r:id="rId493" w:tooltip="Flagpole" w:history="1">
        <w:r w:rsidRPr="00E10A64">
          <w:rPr>
            <w:rStyle w:val="a4"/>
            <w:color w:val="auto"/>
            <w:sz w:val="28"/>
            <w:szCs w:val="28"/>
            <w:u w:val="none"/>
            <w:lang w:val="en-US"/>
          </w:rPr>
          <w:t>flagpole</w:t>
        </w:r>
      </w:hyperlink>
      <w:r w:rsidRPr="00E10A64">
        <w:rPr>
          <w:sz w:val="28"/>
          <w:szCs w:val="28"/>
          <w:lang w:val="en-US"/>
        </w:rPr>
        <w:t xml:space="preserve"> in front of the Kremlin was broadcast around the world. On this day, </w:t>
      </w:r>
      <w:hyperlink r:id="rId494" w:tooltip="President of the United States" w:history="1">
        <w:r w:rsidRPr="00E10A64">
          <w:rPr>
            <w:rStyle w:val="a4"/>
            <w:color w:val="auto"/>
            <w:sz w:val="28"/>
            <w:szCs w:val="28"/>
            <w:u w:val="none"/>
            <w:lang w:val="en-US"/>
          </w:rPr>
          <w:t>President of the United States</w:t>
        </w:r>
      </w:hyperlink>
      <w:r w:rsidRPr="00E10A64">
        <w:rPr>
          <w:sz w:val="28"/>
          <w:szCs w:val="28"/>
          <w:lang w:val="en-US"/>
        </w:rPr>
        <w:t xml:space="preserve"> </w:t>
      </w:r>
      <w:hyperlink r:id="rId495" w:tooltip="George H. W. Bush" w:history="1">
        <w:r w:rsidRPr="00E10A64">
          <w:rPr>
            <w:rStyle w:val="a4"/>
            <w:color w:val="auto"/>
            <w:sz w:val="28"/>
            <w:szCs w:val="28"/>
            <w:u w:val="none"/>
            <w:lang w:val="en-US"/>
          </w:rPr>
          <w:t>George H. W. Bush</w:t>
        </w:r>
      </w:hyperlink>
      <w:r w:rsidRPr="00E10A64">
        <w:rPr>
          <w:sz w:val="28"/>
          <w:szCs w:val="28"/>
          <w:lang w:val="en-US"/>
        </w:rPr>
        <w:t xml:space="preserve">, a former head of the </w:t>
      </w:r>
      <w:hyperlink r:id="rId496" w:tooltip="CIA" w:history="1">
        <w:r w:rsidRPr="00E10A64">
          <w:rPr>
            <w:rStyle w:val="a4"/>
            <w:color w:val="auto"/>
            <w:sz w:val="28"/>
            <w:szCs w:val="28"/>
            <w:u w:val="none"/>
            <w:lang w:val="en-US"/>
          </w:rPr>
          <w:t>CIA</w:t>
        </w:r>
      </w:hyperlink>
      <w:r w:rsidRPr="00E10A64">
        <w:rPr>
          <w:sz w:val="28"/>
          <w:szCs w:val="28"/>
          <w:lang w:val="en-US"/>
        </w:rPr>
        <w:t xml:space="preserve">, gave a short speech on national TV in the </w:t>
      </w:r>
      <w:hyperlink r:id="rId497" w:tooltip="United States" w:history="1">
        <w:r w:rsidRPr="00E10A64">
          <w:rPr>
            <w:rStyle w:val="a4"/>
            <w:color w:val="auto"/>
            <w:sz w:val="28"/>
            <w:szCs w:val="28"/>
            <w:u w:val="none"/>
            <w:lang w:val="en-US"/>
          </w:rPr>
          <w:t>United States</w:t>
        </w:r>
      </w:hyperlink>
      <w:r w:rsidRPr="00E10A64">
        <w:rPr>
          <w:sz w:val="28"/>
          <w:szCs w:val="28"/>
          <w:lang w:val="en-US"/>
        </w:rPr>
        <w:t xml:space="preserve"> to commemorate the ending of the </w:t>
      </w:r>
      <w:hyperlink r:id="rId498" w:tooltip="Cold War" w:history="1">
        <w:r w:rsidRPr="00E10A64">
          <w:rPr>
            <w:rStyle w:val="a4"/>
            <w:color w:val="auto"/>
            <w:sz w:val="28"/>
            <w:szCs w:val="28"/>
            <w:u w:val="none"/>
            <w:lang w:val="en-US"/>
          </w:rPr>
          <w:t>Cold War</w:t>
        </w:r>
      </w:hyperlink>
      <w:r w:rsidRPr="00E10A64">
        <w:rPr>
          <w:sz w:val="28"/>
          <w:szCs w:val="28"/>
          <w:lang w:val="en-US"/>
        </w:rPr>
        <w:t xml:space="preserve"> and to recognize the independence of the former states of the Soviet Union. </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Also on December 25, 1991, the Russian SFSR, now no longer a sub-national entity of the Soviet Union but a sovereign nation in its own right, adopted a law renaming itself the "Russian Federation" or "Russia" (both being equally official).</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Gorbachev's speech and the lowering of the Soviet flag marked the end of the Soviet Union in the eyes of the world. However, the final legal step in the dissolution came a day later, when the </w:t>
      </w:r>
      <w:hyperlink r:id="rId499" w:tooltip="Soviet of Nationalities" w:history="1">
        <w:r w:rsidRPr="00E10A64">
          <w:rPr>
            <w:rStyle w:val="a4"/>
            <w:color w:val="auto"/>
            <w:sz w:val="28"/>
            <w:szCs w:val="28"/>
            <w:u w:val="none"/>
            <w:lang w:val="en-US"/>
          </w:rPr>
          <w:t>Soviet of the Republics</w:t>
        </w:r>
      </w:hyperlink>
      <w:r w:rsidRPr="00E10A64">
        <w:rPr>
          <w:sz w:val="28"/>
          <w:szCs w:val="28"/>
          <w:lang w:val="en-US"/>
        </w:rPr>
        <w:t xml:space="preserve">, the upper house of the </w:t>
      </w:r>
      <w:hyperlink r:id="rId500" w:tooltip="Supreme Soviet of the USSR" w:history="1">
        <w:r w:rsidRPr="00E10A64">
          <w:rPr>
            <w:rStyle w:val="a4"/>
            <w:color w:val="auto"/>
            <w:sz w:val="28"/>
            <w:szCs w:val="28"/>
            <w:u w:val="none"/>
            <w:lang w:val="en-US"/>
          </w:rPr>
          <w:t>Supreme Soviet of the USSR</w:t>
        </w:r>
      </w:hyperlink>
      <w:r w:rsidRPr="00E10A64">
        <w:rPr>
          <w:sz w:val="28"/>
          <w:szCs w:val="28"/>
          <w:lang w:val="en-US"/>
        </w:rPr>
        <w:t xml:space="preserve">, recognized the collapse of the Union and voted both itself and the Union out of existence. The lower house, the </w:t>
      </w:r>
      <w:hyperlink r:id="rId501" w:tooltip="Soviet of the Union" w:history="1">
        <w:r w:rsidRPr="00E10A64">
          <w:rPr>
            <w:rStyle w:val="a4"/>
            <w:color w:val="auto"/>
            <w:sz w:val="28"/>
            <w:szCs w:val="28"/>
            <w:u w:val="none"/>
            <w:lang w:val="en-US"/>
          </w:rPr>
          <w:t>Soviet of the Union</w:t>
        </w:r>
      </w:hyperlink>
      <w:r w:rsidRPr="00E10A64">
        <w:rPr>
          <w:sz w:val="28"/>
          <w:szCs w:val="28"/>
          <w:lang w:val="en-US"/>
        </w:rPr>
        <w:t>, had not met since 12 December when Russia recalled its deputies from both chambers, leaving it without a quorum.</w:t>
      </w:r>
    </w:p>
    <w:p w:rsidR="002F0EFB" w:rsidRPr="00E10A64" w:rsidRDefault="002F0EFB" w:rsidP="00E10A64">
      <w:pPr>
        <w:pStyle w:val="a3"/>
        <w:spacing w:before="0" w:beforeAutospacing="0" w:after="0" w:afterAutospacing="0"/>
        <w:ind w:firstLine="709"/>
        <w:jc w:val="both"/>
        <w:rPr>
          <w:sz w:val="28"/>
          <w:szCs w:val="28"/>
          <w:lang w:val="en-US"/>
        </w:rPr>
      </w:pPr>
      <w:r w:rsidRPr="00E10A64">
        <w:rPr>
          <w:sz w:val="28"/>
          <w:szCs w:val="28"/>
          <w:lang w:val="en-US"/>
        </w:rPr>
        <w:t xml:space="preserve">The Summit of Alma-Ata also issued a statement on December 21, 1991 supporting Russia's claim to be recognized as the successor state of the Soviet Union for the purposes of membership of the United Nations. On December 25, 1991, Russian President Yeltsin informed UN Secretary-General </w:t>
      </w:r>
      <w:hyperlink r:id="rId502" w:tooltip="Javier Pérez de Cuéllar" w:history="1">
        <w:r w:rsidRPr="00E10A64">
          <w:rPr>
            <w:rStyle w:val="a4"/>
            <w:color w:val="auto"/>
            <w:sz w:val="28"/>
            <w:szCs w:val="28"/>
            <w:u w:val="none"/>
            <w:lang w:val="en-US"/>
          </w:rPr>
          <w:t>Javier Pérez de Cuéllar</w:t>
        </w:r>
      </w:hyperlink>
      <w:r w:rsidRPr="00E10A64">
        <w:rPr>
          <w:sz w:val="28"/>
          <w:szCs w:val="28"/>
          <w:lang w:val="en-US"/>
        </w:rPr>
        <w:t xml:space="preserve"> that the Soviet Union had been dissolved and that Russia would, as its successor state, continue the Soviet Union's membership in the United Nations. The document confirmed the credentials of the representatives of the Soviet Union as representatives of Russia, and requested that the name "Soviet Union" be changed to "Russian Federation" in all records and entries. This was a move designed to allow Russia to retain the Soviet Union's permanent Security Council seat, which wouldn't have been possible if the former republics were all reckoned as equal successors of the Soviet Union, or if the Soviet Union was regarded as having no successor state for the purpose of continuing the same UN membership. (</w:t>
      </w:r>
      <w:proofErr w:type="gramStart"/>
      <w:r w:rsidRPr="00E10A64">
        <w:rPr>
          <w:sz w:val="28"/>
          <w:szCs w:val="28"/>
          <w:lang w:val="en-US"/>
        </w:rPr>
        <w:t>see</w:t>
      </w:r>
      <w:proofErr w:type="gramEnd"/>
      <w:r w:rsidRPr="00E10A64">
        <w:rPr>
          <w:sz w:val="28"/>
          <w:szCs w:val="28"/>
          <w:lang w:val="en-US"/>
        </w:rPr>
        <w:t xml:space="preserve"> </w:t>
      </w:r>
      <w:hyperlink r:id="rId503" w:tooltip="Russia and the United Nations" w:history="1">
        <w:r w:rsidRPr="00E10A64">
          <w:rPr>
            <w:rStyle w:val="a4"/>
            <w:color w:val="auto"/>
            <w:sz w:val="28"/>
            <w:szCs w:val="28"/>
            <w:u w:val="none"/>
            <w:lang w:val="en-US"/>
          </w:rPr>
          <w:t>Russia and the United Nations</w:t>
        </w:r>
      </w:hyperlink>
      <w:r w:rsidRPr="00E10A64">
        <w:rPr>
          <w:sz w:val="28"/>
          <w:szCs w:val="28"/>
          <w:lang w:val="en-US"/>
        </w:rPr>
        <w:t xml:space="preserve">). The Secretary General circulated the request, and there being no objection from any Member State, the Russian Federation took the Soviet Union's UN seat. On January 31, 1992, Russian Federation President </w:t>
      </w:r>
      <w:r w:rsidRPr="00E10A64">
        <w:rPr>
          <w:sz w:val="28"/>
          <w:szCs w:val="28"/>
          <w:lang w:val="en-US"/>
        </w:rPr>
        <w:lastRenderedPageBreak/>
        <w:t>Yeltsin personally took part in a Security Council meeting as representative of Russia, the first Security Council meeting in which Russia occupied the permanent Security Council seat originally granted to the Soviet Union by the UN Charter.</w:t>
      </w:r>
    </w:p>
    <w:p w:rsidR="002F0EFB" w:rsidRPr="003F6D07" w:rsidRDefault="002F0EFB" w:rsidP="003F6D07">
      <w:pPr>
        <w:pStyle w:val="a3"/>
        <w:spacing w:before="0" w:beforeAutospacing="0" w:after="0" w:afterAutospacing="0"/>
        <w:ind w:firstLine="709"/>
        <w:jc w:val="both"/>
        <w:rPr>
          <w:sz w:val="28"/>
          <w:szCs w:val="28"/>
          <w:lang w:val="en-US"/>
        </w:rPr>
      </w:pPr>
      <w:r w:rsidRPr="00BF0DEC">
        <w:rPr>
          <w:b/>
          <w:sz w:val="28"/>
          <w:szCs w:val="28"/>
          <w:lang w:val="en-US"/>
        </w:rPr>
        <w:t>3.</w:t>
      </w:r>
      <w:r>
        <w:rPr>
          <w:sz w:val="28"/>
          <w:szCs w:val="28"/>
          <w:lang w:val="en-US"/>
        </w:rPr>
        <w:t xml:space="preserve"> </w:t>
      </w:r>
      <w:r w:rsidRPr="003F6D07">
        <w:rPr>
          <w:sz w:val="28"/>
          <w:szCs w:val="28"/>
          <w:lang w:val="en-US"/>
        </w:rPr>
        <w:t>In the “Izvestia” newspaper, 3 October, 2011 the Russian PM V.Putin described the Common Economic Space of Russia, Belarus and Kazakhstan, to be launched on January 1, 2012, as a breakthrough project on the post-soviet space. And it is materialization of our President’s idea.</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 xml:space="preserve">On November 18, 2011 Presidents of Belarus, Russia and Kazakhstan signed Eurasian Economic Integration Declaration, in which the parties announced the launch of the next phase of integration – the Common Economic Space. The document notes that the further </w:t>
      </w:r>
      <w:proofErr w:type="gramStart"/>
      <w:r w:rsidRPr="003F6D07">
        <w:rPr>
          <w:sz w:val="28"/>
          <w:szCs w:val="28"/>
          <w:lang w:val="en-US"/>
        </w:rPr>
        <w:t>development of integration of three countries meet</w:t>
      </w:r>
      <w:proofErr w:type="gramEnd"/>
      <w:r w:rsidRPr="003F6D07">
        <w:rPr>
          <w:sz w:val="28"/>
          <w:szCs w:val="28"/>
          <w:lang w:val="en-US"/>
        </w:rPr>
        <w:t xml:space="preserve"> their national interests, help to reach common objectives for the improvement of</w:t>
      </w:r>
      <w:r>
        <w:rPr>
          <w:sz w:val="28"/>
          <w:szCs w:val="28"/>
          <w:lang w:val="en-US"/>
        </w:rPr>
        <w:t xml:space="preserve"> </w:t>
      </w:r>
      <w:r w:rsidRPr="003F6D07">
        <w:rPr>
          <w:sz w:val="28"/>
          <w:szCs w:val="28"/>
          <w:lang w:val="en-US"/>
        </w:rPr>
        <w:t>well-being and quality of life, promote sustainable socio-economic development, facilitate all-round modernization and strengthen national competitiveness in the global economy.</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The Common Economic Space has become effective since last January 1, due to the removal of customs barriers presupposes free movement of capitals, technologies and work force in the territory of three countries. It will further contribute to the efficient cooperation between Kazakhstan, Belarus and Russia and pave the foundation for successful economic development of the states.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Eurasian Union – a project of post-soviet states with a common political, economic, military, customs, humanitarian, cultural space, expected to be created on the basis of the CIS integration structures – EurAsEC, OSCE and Customs Union. It is assumed that the union will be based on the model of a powerful supranational union capable of becoming self-sufficient market (the population of which at least 200-250 million people). The project for creation of Eurasian Union is the most ambitious post-soviet geo-economic and geo-political project aimed at consolidating cultural and educational potential of the new independent states. At the same time, the draft of the new union, according to its initiators and ideologues, is designed to give an adequate response to the current global challenges and threats, to overcome the inertia of de-modernization processes in the CIS.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Experts support the new project and say that the creation of the Eurasian Union means a new quality of post-soviet integration, which turns out from meaningless declarations to understandable and attractive to citizens and businesses, sustainable and long-term project that is independent of fluctuations in the current political and other conditions.</w:t>
      </w:r>
    </w:p>
    <w:p w:rsidR="002F0EFB" w:rsidRPr="003F6D07" w:rsidRDefault="002F0EFB" w:rsidP="003F6D07">
      <w:pPr>
        <w:pStyle w:val="a3"/>
        <w:spacing w:before="0" w:beforeAutospacing="0" w:after="0" w:afterAutospacing="0"/>
        <w:ind w:firstLine="709"/>
        <w:jc w:val="both"/>
        <w:rPr>
          <w:sz w:val="28"/>
          <w:szCs w:val="28"/>
          <w:lang w:val="en-US"/>
        </w:rPr>
      </w:pPr>
      <w:proofErr w:type="gramStart"/>
      <w:r w:rsidRPr="003F6D07">
        <w:rPr>
          <w:sz w:val="28"/>
          <w:szCs w:val="28"/>
          <w:lang w:val="en-US"/>
        </w:rPr>
        <w:t>A key element of the economic structure of the Eurasian Union – CES, which, by design, will initially be based on the agreed actions in key institutional areas in macroeconomics, to ensure the competition rules in the field of technical regulations and agricultural subsidies, transport, tariffs of natural monopolies.</w:t>
      </w:r>
      <w:proofErr w:type="gramEnd"/>
      <w:r w:rsidRPr="003F6D07">
        <w:rPr>
          <w:sz w:val="28"/>
          <w:szCs w:val="28"/>
          <w:lang w:val="en-US"/>
        </w:rPr>
        <w:t xml:space="preserve"> And the next step is the common visa and migration policy.</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 xml:space="preserve">The construction of the Customs Union and the Common Economic Space lays bases to form the perspective of the Eurasian Economic Union and the gradual expansion of the Customs Union member states Kyrgyzstan and Tajikistan, with </w:t>
      </w:r>
      <w:r w:rsidRPr="003F6D07">
        <w:rPr>
          <w:sz w:val="28"/>
          <w:szCs w:val="28"/>
          <w:lang w:val="en-US"/>
        </w:rPr>
        <w:lastRenderedPageBreak/>
        <w:t>the prospect of joining this project Ukraine and Moldova, which are also members – observers of the EurAsEC.</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As a political prognosis by ideologues of the new association, it is postulated that the creation of the Eurasian Union will allow post-Soviet states to join the leaders of global growth and civilization progress. With common natural resources, capital, human development, the Eurasian Union will be competitive in the industrial and technological race, the competition for investors, for the creation of new jobs and advanced production facilities. Along with other key players and regional structures, such as the EU, U.S., China and APEC, the Eurasian Union will ensure sustainability and the “equilibrium” of global development.</w:t>
      </w:r>
    </w:p>
    <w:p w:rsidR="002F0EFB" w:rsidRPr="003F6D07" w:rsidRDefault="002F0EFB" w:rsidP="003F6D07">
      <w:pPr>
        <w:pStyle w:val="a3"/>
        <w:spacing w:before="0" w:beforeAutospacing="0" w:after="0" w:afterAutospacing="0"/>
        <w:ind w:firstLine="709"/>
        <w:jc w:val="both"/>
        <w:rPr>
          <w:sz w:val="28"/>
          <w:szCs w:val="28"/>
          <w:lang w:val="en-US"/>
        </w:rPr>
      </w:pPr>
      <w:r w:rsidRPr="00BF0DEC">
        <w:rPr>
          <w:b/>
          <w:sz w:val="28"/>
          <w:szCs w:val="28"/>
          <w:lang w:val="en-US"/>
        </w:rPr>
        <w:t>4.</w:t>
      </w:r>
      <w:r>
        <w:rPr>
          <w:sz w:val="28"/>
          <w:szCs w:val="28"/>
          <w:lang w:val="en-US"/>
        </w:rPr>
        <w:t xml:space="preserve"> </w:t>
      </w:r>
      <w:r w:rsidRPr="003F6D07">
        <w:rPr>
          <w:sz w:val="28"/>
          <w:szCs w:val="28"/>
          <w:lang w:val="en-US"/>
        </w:rPr>
        <w:t>The strategic importance of the Republic of Kazakhstan in the new association is predetermined by a number of objective circumstances. Kazakhstan is a natural “core” of the process of Eurasian integration. Country organically combines the “segments” of Muslim and Christian civilizations, Turkic and Slavic cultures that are important elements of the political and ideological diversity that allows it to create a unique experience of intercultural and inter-religious and inter-ethnic interaction by using it as part of integration process. Following the strategy of its national leader, the country determined its national idea and the strategic mission – a dynamic and stable development in an interconnected and multipolar world.</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Kazakhstan has its own model of ethnic harmony and it is recognized and appreciated by leading international organizations, including the UN and OSCE. Implementing the concept of the First President of the country, Kazakhstan has created and developed a model of the “Eurasian democracy”, based on its unique political experience with the construction of a legal and democratic state, the institutions of a market economy in the difficult conditions of transformation processes 1990-2000’s.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Thanks to the efforts of its leader and creative activity of the multinational people of Kazakhstan – it is a nation state with consolidated nation and political space. This allowed the young state to avoid the “culture and civilization clashes” and the confessional problems that complicated the political development and formation of</w:t>
      </w:r>
      <w:r>
        <w:rPr>
          <w:sz w:val="28"/>
          <w:szCs w:val="28"/>
          <w:lang w:val="en-US"/>
        </w:rPr>
        <w:t xml:space="preserve"> </w:t>
      </w:r>
      <w:r w:rsidRPr="003F6D07">
        <w:rPr>
          <w:sz w:val="28"/>
          <w:szCs w:val="28"/>
          <w:lang w:val="en-US"/>
        </w:rPr>
        <w:t>other Central Asian countries. This enabled Kazakhstan to become an example and guarantee of stable development for neighboring Central Asian states.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Kazakhstan is the author of a number of strategic international initiatives formulated by Nazarbayev on the international forums, including initiatives on nuclear disarmament. Implementing a multi-vector foreign policy, Kazakhstan has been consistently developing a dialogue with influential international organizations, representatives of various cultural and civilizational communities, which invariably increases its foreign policy weight.</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 xml:space="preserve">In addition, Kazakhstan is the author of the original and successful model of economic reform, which is a key element of the policy of President Nursultan Nazarbayev. This has enabled the country to take its right place among the fastest growing countries in the world, which is of particular importance in connection with the ongoing management of the country committed to strengthening political stability. It is no coincidence that today, in close collaboration with its Russian and </w:t>
      </w:r>
      <w:r w:rsidRPr="003F6D07">
        <w:rPr>
          <w:sz w:val="28"/>
          <w:szCs w:val="28"/>
          <w:lang w:val="en-US"/>
        </w:rPr>
        <w:lastRenderedPageBreak/>
        <w:t>Belarusian counterparts – President Vladimir Putin and President Alexander Lukashenko – Kazakh President Nursultan Nazarbayev has formulated its own vision of goals, objectives and expectations for future unification.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Recognizing the importance of security, the President of Kazakhstan sees the Eurasian project possibility to collectively close to external economic, military, political, informational, technological, environmental, and other threats – in his view, the EU (Eurasian Union) should not become some form of the “Iron Curtain”.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In the context of global processes occurring today, it is essential that the Eurasian Union is thought by Nazarbayev as an open project in the context of broad engagement with the European Union and other relevant organizations.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Nazarbayev emphasizes that the Eurasian Union will not be a “restoration” or “reincarnation” of the USSR, or the revival of some “imperial model”. His thought coincides with the position of the leadership of Russia, Belarus and other countries. According to the President of Kazakhstan, the EU will not be directed against the so-called “”China’s economic expansion”,</w:t>
      </w:r>
      <w:r>
        <w:rPr>
          <w:sz w:val="28"/>
          <w:szCs w:val="28"/>
          <w:lang w:val="en-US"/>
        </w:rPr>
        <w:t xml:space="preserve"> </w:t>
      </w:r>
      <w:r w:rsidRPr="003F6D07">
        <w:rPr>
          <w:sz w:val="28"/>
          <w:szCs w:val="28"/>
          <w:lang w:val="en-US"/>
        </w:rPr>
        <w:t>as the strategic partnership with China is determined among the foreign policy priorities of Kazakhstan and its partners in a new and evolving Union. And intensive political dialogue and close economic cooperation as well as cooperation within the SOC and CICA. A key condition for the development of innovative capacity of the EU is an active increase of investment and technological cooperation with the U.S., EU, China, and Asia-Pacific Economic Cooperation.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The national leader of Kazakhstan particularly emphasizes the inextricable link between the creation of the EU and construction of a new global system of security. Adopted in December 2010, Astana Declaration of OSCE Summit first designated the aim to create a common and indivisible Euro-Atlantic and Eurasian security space, which is fundamentally impossible without the support of regional alliances. From the point of view of the president of Kazakhstan, in case of the</w:t>
      </w:r>
      <w:r>
        <w:rPr>
          <w:sz w:val="28"/>
          <w:szCs w:val="28"/>
          <w:lang w:val="en-US"/>
        </w:rPr>
        <w:t xml:space="preserve"> </w:t>
      </w:r>
      <w:proofErr w:type="gramStart"/>
      <w:r w:rsidRPr="003F6D07">
        <w:rPr>
          <w:sz w:val="28"/>
          <w:szCs w:val="28"/>
          <w:lang w:val="en-US"/>
        </w:rPr>
        <w:t>“ internal</w:t>
      </w:r>
      <w:proofErr w:type="gramEnd"/>
      <w:r w:rsidRPr="003F6D07">
        <w:rPr>
          <w:sz w:val="28"/>
          <w:szCs w:val="28"/>
          <w:lang w:val="en-US"/>
        </w:rPr>
        <w:t xml:space="preserve"> arrangement” and competent foreign policy Eurasian Union has the potential to become an integral part of the new global architecture, designed to response to challenges of the global economic crisis. Therefore, a new union should be created as a competitive global economic integration union with the internal mechanisms, but not as a new “bureaucratic structure”.</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As a result, all participants of the Eurasian integration have to implement strategy that has ultimate goal of the establishment of an innovative economy. This will allow them to get out of the status of the “peripheral exporters of raw materials” and take a right place in the global “division of labor”.</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According to the President of Kazakhstan, the Eurasian Union should be formed as a self-sufficient regional financial institution, which will be a part of a new global financial system, and is designed to help mitigate the effects of the global crisis. Therefore, common payment system based on supranational unit of account, and the common currency of the participating countries can be regarded as quite natural results of integration.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 xml:space="preserve">Nowadays this topic becomes very </w:t>
      </w:r>
      <w:proofErr w:type="gramStart"/>
      <w:r w:rsidRPr="003F6D07">
        <w:rPr>
          <w:sz w:val="28"/>
          <w:szCs w:val="28"/>
          <w:lang w:val="en-US"/>
        </w:rPr>
        <w:t>actual</w:t>
      </w:r>
      <w:proofErr w:type="gramEnd"/>
      <w:r w:rsidRPr="003F6D07">
        <w:rPr>
          <w:sz w:val="28"/>
          <w:szCs w:val="28"/>
          <w:lang w:val="en-US"/>
        </w:rPr>
        <w:t xml:space="preserve">, in connection with the changed geopolitical reality, emergence of new threats and challenges for the countries </w:t>
      </w:r>
      <w:r w:rsidRPr="003F6D07">
        <w:rPr>
          <w:sz w:val="28"/>
          <w:szCs w:val="28"/>
          <w:lang w:val="en-US"/>
        </w:rPr>
        <w:lastRenderedPageBreak/>
        <w:t>of the former USSR. I would like to outline that there are certain forces in the world which do not want any integration in the former USSR. The West, in particular, does not want to see us develop our own modern and competitive production. The world is volatile. The events in the North Africa show that even the relatively favorable countries may be hit by the outside-inspired cataclysms.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If to consider the points of view of the opponents of this idea these days the Eurasian integration has its opponents. As soon as the Eurasian idea appeared, skeptics have argued that the implementation of this idea leads to revival of the Soviet Union and the loss of national sovereignty. No “restoration” or “reincarnation” of the USSR can be imagined today. In Kazakhstan and Belarus the opponents say that participation with Russia in joint projects will result in the loss of their country’s sovereignty. In Belarus, some people strongly against participation in alliances with Asian countries, which is contrary to the European civilization choice of their state. In Kazakhstan, there are those who believe that their country should be united with Turkic states. In Russia, they believe that it will have to bear the burden of economic support of their weak partners. Some Western experts declared that the Eurasian Union should be protected from the so-called Chinese economic expansion. Arguing in this way, the authors of these statements cannot understand the true meaning of integration and what benefits may they have.</w:t>
      </w:r>
    </w:p>
    <w:p w:rsidR="002F0EFB" w:rsidRPr="003F6D07" w:rsidRDefault="002F0EFB" w:rsidP="003F6D07">
      <w:pPr>
        <w:pStyle w:val="a3"/>
        <w:spacing w:before="0" w:beforeAutospacing="0" w:after="0" w:afterAutospacing="0"/>
        <w:ind w:firstLine="709"/>
        <w:jc w:val="both"/>
        <w:rPr>
          <w:sz w:val="28"/>
          <w:szCs w:val="28"/>
          <w:lang w:val="en-US"/>
        </w:rPr>
      </w:pPr>
      <w:r w:rsidRPr="00BF0DEC">
        <w:rPr>
          <w:b/>
          <w:sz w:val="28"/>
          <w:szCs w:val="28"/>
          <w:lang w:val="en-US"/>
        </w:rPr>
        <w:t>5.</w:t>
      </w:r>
      <w:r>
        <w:rPr>
          <w:sz w:val="28"/>
          <w:szCs w:val="28"/>
          <w:lang w:val="en-US"/>
        </w:rPr>
        <w:t xml:space="preserve"> </w:t>
      </w:r>
      <w:r w:rsidRPr="003F6D07">
        <w:rPr>
          <w:sz w:val="28"/>
          <w:szCs w:val="28"/>
          <w:lang w:val="en-US"/>
        </w:rPr>
        <w:t>Today it becomes obvious that countries are integrating in many parts of the world – even the Americans, who for decades believed that they do not need it, now trying to become the center of the movement in the region. North Atlantic integration under NAFTA also consists of three countries – the U.S., Canada and Mexico. But no one talks about the imperial ambitions of the United States. However, the attitude of the West, especially the United States to the integration trends in the former Soviet Union in the light of the emergence of the Customs Union and the Common Economic Space, we know from the statement of the former U.S Secretary of State Hillary Clinton made last December in Dublin: “The United States will try to prevent the reconstruction of the Soviet Union in the new version under the economic integration. Now efforts are being made to “resovetisize” region. This will be called in another way – the Customs Union and the Eurasian Union, or something like that. But let us not delude ourselves on this point – we know what the true purpose of it is, and try to find effective ways to slow down and prevent it”. The United States are very concerned about the creation of the Eurasian Union. It becomes evident that America is still looking through the prism of the “cold war” on the associations in the post-soviet area. But our Western colleagues have to understand that a new model of integration is being created in the former Soviet Union, which is based on economic cooperation.</w:t>
      </w:r>
    </w:p>
    <w:p w:rsidR="002F0EFB" w:rsidRPr="003F6D07" w:rsidRDefault="002F0EFB" w:rsidP="003F6D07">
      <w:pPr>
        <w:pStyle w:val="a3"/>
        <w:spacing w:before="0" w:beforeAutospacing="0" w:after="0" w:afterAutospacing="0"/>
        <w:ind w:firstLine="709"/>
        <w:jc w:val="both"/>
        <w:rPr>
          <w:sz w:val="28"/>
          <w:szCs w:val="28"/>
          <w:lang w:val="en-US"/>
        </w:rPr>
      </w:pPr>
      <w:r w:rsidRPr="00BF0DEC">
        <w:rPr>
          <w:b/>
          <w:sz w:val="28"/>
          <w:szCs w:val="28"/>
          <w:lang w:val="en-US"/>
        </w:rPr>
        <w:t xml:space="preserve">6. </w:t>
      </w:r>
      <w:r w:rsidRPr="003F6D07">
        <w:rPr>
          <w:sz w:val="28"/>
          <w:szCs w:val="28"/>
          <w:lang w:val="en-US"/>
        </w:rPr>
        <w:t>It is noteworthy that the ratio of population to the creation of the Customs Union and Common Economic Space is rather positive.</w:t>
      </w:r>
      <w:r>
        <w:rPr>
          <w:sz w:val="28"/>
          <w:szCs w:val="28"/>
          <w:lang w:val="en-US"/>
        </w:rPr>
        <w:t xml:space="preserve"> </w:t>
      </w:r>
      <w:r w:rsidRPr="003F6D07">
        <w:rPr>
          <w:sz w:val="28"/>
          <w:szCs w:val="28"/>
          <w:lang w:val="en-US"/>
        </w:rPr>
        <w:t xml:space="preserve">“In the study “The Integration Barometer” which was made by the Center for Integration Research together with the international research agency “Eurasian Monitor” – said the director of the Center for Integration Research E. Vinokurov, it is examined the attitude of the citizens of the CIS countries to the process of Eurasian integration. </w:t>
      </w:r>
      <w:r w:rsidRPr="003F6D07">
        <w:rPr>
          <w:sz w:val="28"/>
          <w:szCs w:val="28"/>
          <w:lang w:val="en-US"/>
        </w:rPr>
        <w:lastRenderedPageBreak/>
        <w:t>So: 80% in Kazakhstan, 72% in Russia, 60% in Belarus supported the TC. Non-economic factors may also explain the TC assessment. This may be the political prestige of the country, socio-cultural rapprochement, human contact, where people have the opportunity to meet with their families and friends, etc. People appreciate the integration not only for economic growth, but for other benefits that are not measured in GDP”.</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 Integration in trade-economic sphere and structural reforms in the countries of CU are connected processes. Thus, trade relations between CU members are the main instrument of stabilization of economy and way out from the financial crisis. Let me point out some issues and perspectives in the creation of Customs Union.</w:t>
      </w:r>
    </w:p>
    <w:p w:rsidR="002F0EFB" w:rsidRPr="00BF0DEC" w:rsidRDefault="002F0EFB" w:rsidP="003F6D07">
      <w:pPr>
        <w:pStyle w:val="a3"/>
        <w:spacing w:before="0" w:beforeAutospacing="0" w:after="0" w:afterAutospacing="0"/>
        <w:ind w:firstLine="709"/>
        <w:jc w:val="both"/>
        <w:rPr>
          <w:sz w:val="28"/>
          <w:szCs w:val="28"/>
          <w:lang w:val="en-US"/>
        </w:rPr>
      </w:pPr>
      <w:r w:rsidRPr="00BF0DEC">
        <w:rPr>
          <w:bCs/>
          <w:sz w:val="28"/>
          <w:szCs w:val="28"/>
          <w:lang w:val="en-US"/>
        </w:rPr>
        <w:t>The advantages of the Customs Union: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1. CU enhances the regional market and promotes exports of three countries, making them one of the most attractive markets in the world. Establishment of the Customs Union allowed forming a new common market of 170 million inhabitants. For Kazakhstani producers market will grow by more than 10 times, which should provide a powerful impetus for the development of new modern facilities.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2. Acceleration of economic growth in member countries and openness of international integration. According to experts, the Customs Union will allow three countries to achieve by 2015, the total GDP of $ 400 billion. Each state party will increase its GDP by 15.</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3. Lack of customs borders between the countries allows entrepreneurs to cut costs and speed up the circulation of goods.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4. Attraction of investments in the economy of countries, as well as the establishment of joint Kazakh-Russian and Kazakh-Belarusian enterprises. So foreign investor, before investing will take into account not only the amount of domestic Kazakh market, but the total population of three countries.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5. One the most important advantages of the Customs Union – doubling of revenues from customs duties in the budget.</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6. Unfortunately, about 95% of exports go to the primary sector, and 80% of foreign investment directed there. Therefore, the main effect, the country’s leadership expect from participation in the Customs Union – to diversify the economy.</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8. From joining the Customs Union the agricultural sector may win, as a huge market will be opened to a domestic producer of agricultural products.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9. A number of international instruments will be adopted in the framework of the Customs Union – technical, veterinary and sanitary regulations. Technical regulations of CU members will be united.</w:t>
      </w:r>
    </w:p>
    <w:p w:rsidR="002F0EFB" w:rsidRPr="00BF0DEC" w:rsidRDefault="002F0EFB" w:rsidP="003F6D07">
      <w:pPr>
        <w:pStyle w:val="a3"/>
        <w:spacing w:before="0" w:beforeAutospacing="0" w:after="0" w:afterAutospacing="0"/>
        <w:ind w:firstLine="709"/>
        <w:jc w:val="both"/>
        <w:rPr>
          <w:sz w:val="28"/>
          <w:szCs w:val="28"/>
          <w:lang w:val="en-US"/>
        </w:rPr>
      </w:pPr>
      <w:r w:rsidRPr="00BF0DEC">
        <w:rPr>
          <w:bCs/>
          <w:sz w:val="28"/>
          <w:szCs w:val="28"/>
          <w:lang w:val="en-US"/>
        </w:rPr>
        <w:t>The disadvantages of the Customs Union:</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1. It would be difficult to Kazakhstan to defend its economic and political interests, considering the dominance of Russia.</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2. With the introduction of the Common Customs Tariff Kazakhstan raises its average tariff, which leads to higher prices for goods from the third countries, in particular from China, Turkey, Korea and many other countries, which is a great drawback for consumers.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lastRenderedPageBreak/>
        <w:t>3. Due to the rise in prices of goods in Kazakhstan inflation is expected of 0.5% -1%.</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4. Competition can be a heavy burden and a challenge for domestic business and it will be hard to sustain for many producers.</w:t>
      </w:r>
    </w:p>
    <w:p w:rsidR="002F0EFB" w:rsidRPr="003F6D07" w:rsidRDefault="002F0EFB" w:rsidP="003F6D07">
      <w:pPr>
        <w:pStyle w:val="a3"/>
        <w:spacing w:before="0" w:beforeAutospacing="0" w:after="0" w:afterAutospacing="0"/>
        <w:ind w:firstLine="709"/>
        <w:jc w:val="both"/>
        <w:rPr>
          <w:sz w:val="28"/>
          <w:szCs w:val="28"/>
          <w:lang w:val="en-US"/>
        </w:rPr>
      </w:pPr>
      <w:r w:rsidRPr="003F6D07">
        <w:rPr>
          <w:sz w:val="28"/>
          <w:szCs w:val="28"/>
          <w:lang w:val="en-US"/>
        </w:rPr>
        <w:t xml:space="preserve">It is necessary to note that Kyrgyzstan, Tajikistan and Armenia are </w:t>
      </w:r>
      <w:hyperlink r:id="rId504" w:anchor="top" w:tgtFrame="_blank" w:history="1">
        <w:r w:rsidRPr="003F6D07">
          <w:rPr>
            <w:rStyle w:val="a4"/>
            <w:color w:val="auto"/>
            <w:sz w:val="28"/>
            <w:szCs w:val="28"/>
            <w:u w:val="none"/>
            <w:lang w:val="en-US"/>
          </w:rPr>
          <w:t>ready to become members of the Eurasian Union</w:t>
        </w:r>
      </w:hyperlink>
      <w:r w:rsidRPr="003F6D07">
        <w:rPr>
          <w:sz w:val="28"/>
          <w:szCs w:val="28"/>
          <w:lang w:val="en-US"/>
        </w:rPr>
        <w:t xml:space="preserve"> today. I am confident that other countries will join them soon. The most obvious reasons and the prerequisites for the creation of the Eurasian Union are the economic needs of the participants in the unification process, the orientation of their national economies to Russia since the Soviet Union. Among the important distinguishing social and cultural factors are languages, cultural and historical experience, and evaluation of the historical past.</w:t>
      </w:r>
    </w:p>
    <w:p w:rsidR="002F0EFB" w:rsidRDefault="002F0EFB">
      <w:pPr>
        <w:rPr>
          <w:rFonts w:ascii="Times New Roman" w:hAnsi="Times New Roman"/>
          <w:sz w:val="28"/>
          <w:szCs w:val="28"/>
          <w:lang w:val="en-US"/>
        </w:rPr>
      </w:pPr>
    </w:p>
    <w:p w:rsidR="002F0EFB" w:rsidRDefault="002F0EFB" w:rsidP="00C145D7">
      <w:pPr>
        <w:jc w:val="center"/>
        <w:rPr>
          <w:rFonts w:ascii="Times New Roman" w:hAnsi="Times New Roman"/>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roofErr w:type="gramStart"/>
      <w:r>
        <w:rPr>
          <w:rFonts w:ascii="Times New Roman" w:hAnsi="Times New Roman"/>
          <w:bCs/>
          <w:sz w:val="28"/>
          <w:szCs w:val="28"/>
          <w:lang w:val="en-US"/>
        </w:rPr>
        <w:t>:</w:t>
      </w:r>
      <w:r>
        <w:rPr>
          <w:rFonts w:ascii="Times New Roman" w:hAnsi="Times New Roman"/>
          <w:sz w:val="28"/>
          <w:szCs w:val="28"/>
          <w:lang w:val="en-US"/>
        </w:rPr>
        <w:t>:</w:t>
      </w:r>
      <w:proofErr w:type="gramEnd"/>
    </w:p>
    <w:p w:rsidR="002F0EFB" w:rsidRDefault="002F0EFB" w:rsidP="00C145D7">
      <w:pPr>
        <w:spacing w:after="0" w:line="240" w:lineRule="auto"/>
        <w:jc w:val="both"/>
        <w:rPr>
          <w:rStyle w:val="hps"/>
          <w:rFonts w:ascii="Times New Roman" w:hAnsi="Times New Roman"/>
          <w:sz w:val="28"/>
          <w:szCs w:val="28"/>
          <w:lang w:val="en-US"/>
        </w:rPr>
      </w:pPr>
      <w:r w:rsidRPr="00D93FEA">
        <w:rPr>
          <w:rStyle w:val="hps"/>
          <w:rFonts w:ascii="Times New Roman" w:hAnsi="Times New Roman"/>
          <w:sz w:val="28"/>
          <w:szCs w:val="28"/>
          <w:lang w:val="en-US"/>
        </w:rPr>
        <w:t>1</w:t>
      </w:r>
      <w:r>
        <w:rPr>
          <w:rStyle w:val="hps"/>
          <w:rFonts w:ascii="Times New Roman" w:hAnsi="Times New Roman"/>
          <w:sz w:val="28"/>
          <w:szCs w:val="28"/>
          <w:lang w:val="en-US"/>
        </w:rPr>
        <w:t>.</w:t>
      </w:r>
      <w:r w:rsidRPr="00D93FEA">
        <w:rPr>
          <w:rFonts w:ascii="Times New Roman" w:hAnsi="Times New Roman"/>
          <w:sz w:val="28"/>
          <w:szCs w:val="28"/>
          <w:lang w:val="en-US"/>
        </w:rPr>
        <w:t xml:space="preserve"> </w:t>
      </w:r>
      <w:r>
        <w:rPr>
          <w:rFonts w:ascii="Times New Roman" w:hAnsi="Times New Roman"/>
          <w:sz w:val="28"/>
          <w:szCs w:val="28"/>
          <w:lang w:val="en-US"/>
        </w:rPr>
        <w:t>Name the consequence of t</w:t>
      </w:r>
      <w:r w:rsidRPr="00D93FEA">
        <w:rPr>
          <w:rStyle w:val="hps"/>
          <w:rFonts w:ascii="Times New Roman" w:hAnsi="Times New Roman"/>
          <w:sz w:val="28"/>
          <w:szCs w:val="28"/>
          <w:lang w:val="en-US"/>
        </w:rPr>
        <w:t>he collapse of the</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Soviet Union</w:t>
      </w:r>
      <w:r>
        <w:rPr>
          <w:rStyle w:val="hps"/>
          <w:rFonts w:ascii="Times New Roman" w:hAnsi="Times New Roman"/>
          <w:sz w:val="28"/>
          <w:szCs w:val="28"/>
          <w:lang w:val="en-US"/>
        </w:rPr>
        <w:t>.</w:t>
      </w:r>
    </w:p>
    <w:p w:rsidR="002F0EFB" w:rsidRPr="00D93FEA" w:rsidRDefault="002F0EFB" w:rsidP="008D22DB">
      <w:pPr>
        <w:spacing w:after="0" w:line="240" w:lineRule="auto"/>
        <w:jc w:val="both"/>
        <w:rPr>
          <w:rFonts w:ascii="Times New Roman" w:hAnsi="Times New Roman"/>
          <w:b/>
          <w:sz w:val="28"/>
          <w:szCs w:val="28"/>
          <w:lang w:val="en-US"/>
        </w:rPr>
      </w:pPr>
      <w:r w:rsidRPr="00D93FEA">
        <w:rPr>
          <w:rStyle w:val="hps"/>
          <w:rFonts w:ascii="Times New Roman" w:hAnsi="Times New Roman"/>
          <w:sz w:val="28"/>
          <w:szCs w:val="28"/>
          <w:lang w:val="en-US"/>
        </w:rPr>
        <w:t>2</w:t>
      </w:r>
      <w:r>
        <w:rPr>
          <w:rStyle w:val="hps"/>
          <w:rFonts w:ascii="Times New Roman" w:hAnsi="Times New Roman"/>
          <w:sz w:val="28"/>
          <w:szCs w:val="28"/>
          <w:lang w:val="en-US"/>
        </w:rPr>
        <w:t>.</w:t>
      </w:r>
      <w:r w:rsidRPr="00D93FEA">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What was significance of </w:t>
      </w:r>
      <w:r w:rsidRPr="00D93FEA">
        <w:rPr>
          <w:rStyle w:val="hps"/>
          <w:rFonts w:ascii="Times New Roman" w:hAnsi="Times New Roman"/>
          <w:sz w:val="28"/>
          <w:szCs w:val="28"/>
          <w:lang w:val="en-US"/>
        </w:rPr>
        <w:t>Belovezh</w:t>
      </w:r>
      <w:r>
        <w:rPr>
          <w:rStyle w:val="hps"/>
          <w:rFonts w:ascii="Times New Roman" w:hAnsi="Times New Roman"/>
          <w:sz w:val="28"/>
          <w:szCs w:val="28"/>
          <w:lang w:val="en-US"/>
        </w:rPr>
        <w:t>a</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a</w:t>
      </w:r>
      <w:r>
        <w:rPr>
          <w:rStyle w:val="hps"/>
          <w:rFonts w:ascii="Times New Roman" w:hAnsi="Times New Roman"/>
          <w:sz w:val="28"/>
          <w:szCs w:val="28"/>
          <w:lang w:val="en-US"/>
        </w:rPr>
        <w:t>ccord</w:t>
      </w:r>
      <w:r>
        <w:rPr>
          <w:rFonts w:ascii="Times New Roman" w:hAnsi="Times New Roman"/>
          <w:sz w:val="28"/>
          <w:szCs w:val="28"/>
          <w:lang w:val="en-US"/>
        </w:rPr>
        <w:t>?</w:t>
      </w:r>
    </w:p>
    <w:p w:rsidR="002F0EFB" w:rsidRDefault="002F0EFB" w:rsidP="00C145D7">
      <w:pPr>
        <w:spacing w:after="0" w:line="240" w:lineRule="auto"/>
        <w:jc w:val="both"/>
        <w:rPr>
          <w:rStyle w:val="hps"/>
          <w:rFonts w:ascii="Times New Roman" w:hAnsi="Times New Roman"/>
          <w:sz w:val="28"/>
          <w:szCs w:val="28"/>
          <w:lang w:val="en-US"/>
        </w:rPr>
      </w:pPr>
      <w:r>
        <w:rPr>
          <w:rStyle w:val="hps"/>
          <w:rFonts w:ascii="Times New Roman" w:hAnsi="Times New Roman"/>
          <w:sz w:val="28"/>
          <w:szCs w:val="28"/>
          <w:lang w:val="en-US"/>
        </w:rPr>
        <w:t>3.</w:t>
      </w:r>
      <w:r w:rsidRPr="00D93FEA">
        <w:rPr>
          <w:rStyle w:val="hps"/>
          <w:rFonts w:ascii="Times New Roman" w:hAnsi="Times New Roman"/>
          <w:sz w:val="28"/>
          <w:szCs w:val="28"/>
          <w:lang w:val="en-US"/>
        </w:rPr>
        <w:t xml:space="preserve"> </w:t>
      </w:r>
      <w:r>
        <w:rPr>
          <w:rStyle w:val="hps"/>
          <w:rFonts w:ascii="Times New Roman" w:hAnsi="Times New Roman"/>
          <w:sz w:val="28"/>
          <w:szCs w:val="28"/>
          <w:lang w:val="en-US"/>
        </w:rPr>
        <w:t>What f</w:t>
      </w:r>
      <w:r w:rsidRPr="00D93FEA">
        <w:rPr>
          <w:rStyle w:val="hps"/>
          <w:rFonts w:ascii="Times New Roman" w:hAnsi="Times New Roman"/>
          <w:sz w:val="28"/>
          <w:szCs w:val="28"/>
          <w:lang w:val="en-US"/>
        </w:rPr>
        <w:t>actors</w:t>
      </w:r>
      <w:r w:rsidRPr="00D93FEA">
        <w:rPr>
          <w:rFonts w:ascii="Times New Roman" w:hAnsi="Times New Roman"/>
          <w:sz w:val="28"/>
          <w:szCs w:val="28"/>
          <w:lang w:val="en-US"/>
        </w:rPr>
        <w:t xml:space="preserve"> of </w:t>
      </w:r>
      <w:r w:rsidRPr="00D93FEA">
        <w:rPr>
          <w:rStyle w:val="hps"/>
          <w:rFonts w:ascii="Times New Roman" w:hAnsi="Times New Roman"/>
          <w:sz w:val="28"/>
          <w:szCs w:val="28"/>
          <w:lang w:val="en-US"/>
        </w:rPr>
        <w:t>integration</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in Eurasia</w:t>
      </w:r>
      <w:r>
        <w:rPr>
          <w:rStyle w:val="hps"/>
          <w:rFonts w:ascii="Times New Roman" w:hAnsi="Times New Roman"/>
          <w:sz w:val="28"/>
          <w:szCs w:val="28"/>
          <w:lang w:val="en-US"/>
        </w:rPr>
        <w:t xml:space="preserve"> do you know?</w:t>
      </w:r>
    </w:p>
    <w:p w:rsidR="002F0EFB" w:rsidRPr="00D93FEA" w:rsidRDefault="002F0EFB" w:rsidP="00C145D7">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4.</w:t>
      </w:r>
      <w:r w:rsidRPr="00D93FEA">
        <w:rPr>
          <w:rFonts w:ascii="Times New Roman" w:hAnsi="Times New Roman"/>
          <w:sz w:val="28"/>
          <w:szCs w:val="28"/>
          <w:lang w:val="en-US"/>
        </w:rPr>
        <w:t xml:space="preserve"> </w:t>
      </w:r>
      <w:r>
        <w:rPr>
          <w:rFonts w:ascii="Times New Roman" w:hAnsi="Times New Roman"/>
          <w:sz w:val="28"/>
          <w:szCs w:val="28"/>
          <w:lang w:val="en-US"/>
        </w:rPr>
        <w:t xml:space="preserve">Give the definition of </w:t>
      </w:r>
      <w:r w:rsidRPr="00D93FEA">
        <w:rPr>
          <w:rStyle w:val="hps"/>
          <w:rFonts w:ascii="Times New Roman" w:hAnsi="Times New Roman"/>
          <w:sz w:val="28"/>
          <w:szCs w:val="28"/>
          <w:lang w:val="en-US"/>
        </w:rPr>
        <w:t>integration</w:t>
      </w:r>
      <w:r>
        <w:rPr>
          <w:rStyle w:val="hps"/>
          <w:rFonts w:ascii="Times New Roman" w:hAnsi="Times New Roman"/>
          <w:sz w:val="28"/>
          <w:szCs w:val="28"/>
          <w:lang w:val="en-US"/>
        </w:rPr>
        <w:t xml:space="preserve"> principles</w:t>
      </w:r>
      <w:r w:rsidRPr="00D93FEA">
        <w:rPr>
          <w:rStyle w:val="hps"/>
          <w:rFonts w:ascii="Times New Roman" w:hAnsi="Times New Roman"/>
          <w:sz w:val="28"/>
          <w:szCs w:val="28"/>
          <w:lang w:val="en-US"/>
        </w:rPr>
        <w:t>:</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equality and</w:t>
      </w:r>
      <w:r>
        <w:rPr>
          <w:rFonts w:ascii="Times New Roman" w:hAnsi="Times New Roman"/>
          <w:sz w:val="28"/>
          <w:szCs w:val="28"/>
          <w:lang w:val="en-US"/>
        </w:rPr>
        <w:t xml:space="preserve"> responsibility.</w:t>
      </w:r>
    </w:p>
    <w:p w:rsidR="002F0EFB" w:rsidRDefault="002F0EFB" w:rsidP="00C145D7">
      <w:pPr>
        <w:spacing w:after="0" w:line="240" w:lineRule="auto"/>
        <w:jc w:val="both"/>
        <w:rPr>
          <w:rFonts w:ascii="Times New Roman" w:hAnsi="Times New Roman"/>
          <w:sz w:val="28"/>
          <w:szCs w:val="28"/>
          <w:lang w:val="en-US"/>
        </w:rPr>
      </w:pPr>
    </w:p>
    <w:p w:rsidR="002F0EFB" w:rsidRDefault="002F0EFB" w:rsidP="00E54324">
      <w:pPr>
        <w:spacing w:after="0" w:line="240" w:lineRule="auto"/>
        <w:jc w:val="center"/>
        <w:rPr>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C145D7" w:rsidRDefault="002F0EFB" w:rsidP="00C145D7">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1.</w:t>
      </w:r>
      <w:r w:rsidRPr="00D93FEA">
        <w:rPr>
          <w:rFonts w:ascii="Times New Roman" w:hAnsi="Times New Roman"/>
          <w:sz w:val="28"/>
          <w:szCs w:val="28"/>
          <w:lang w:val="en-US"/>
        </w:rPr>
        <w:t xml:space="preserve"> </w:t>
      </w:r>
      <w:r>
        <w:rPr>
          <w:rFonts w:ascii="Times New Roman" w:hAnsi="Times New Roman"/>
          <w:sz w:val="28"/>
          <w:szCs w:val="28"/>
          <w:lang w:val="en-US"/>
        </w:rPr>
        <w:t>What is the l</w:t>
      </w:r>
      <w:r w:rsidRPr="00D93FEA">
        <w:rPr>
          <w:rStyle w:val="hps"/>
          <w:rFonts w:ascii="Times New Roman" w:hAnsi="Times New Roman"/>
          <w:sz w:val="28"/>
          <w:szCs w:val="28"/>
          <w:lang w:val="en-US"/>
        </w:rPr>
        <w:t>evel</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of cooperation of</w:t>
      </w:r>
      <w:r w:rsidRPr="00D93FEA">
        <w:rPr>
          <w:rFonts w:ascii="Times New Roman" w:hAnsi="Times New Roman"/>
          <w:sz w:val="28"/>
          <w:szCs w:val="28"/>
          <w:lang w:val="en-US"/>
        </w:rPr>
        <w:t xml:space="preserve"> states on </w:t>
      </w:r>
      <w:r w:rsidRPr="00D93FEA">
        <w:rPr>
          <w:rStyle w:val="hps"/>
          <w:rFonts w:ascii="Times New Roman" w:hAnsi="Times New Roman"/>
          <w:sz w:val="28"/>
          <w:szCs w:val="28"/>
          <w:lang w:val="en-US"/>
        </w:rPr>
        <w:t>the post Soviet Union space</w:t>
      </w:r>
      <w:r>
        <w:rPr>
          <w:rStyle w:val="hps"/>
          <w:rFonts w:ascii="Times New Roman" w:hAnsi="Times New Roman"/>
          <w:sz w:val="28"/>
          <w:szCs w:val="28"/>
          <w:lang w:val="en-US"/>
        </w:rPr>
        <w:t>?</w:t>
      </w:r>
    </w:p>
    <w:p w:rsidR="002F0EFB" w:rsidRPr="00D93FEA" w:rsidRDefault="002F0EFB" w:rsidP="00C145D7">
      <w:pPr>
        <w:spacing w:after="0" w:line="240" w:lineRule="auto"/>
        <w:jc w:val="both"/>
        <w:rPr>
          <w:rFonts w:ascii="Times New Roman" w:hAnsi="Times New Roman"/>
          <w:b/>
          <w:sz w:val="28"/>
          <w:szCs w:val="28"/>
          <w:lang w:val="en-US"/>
        </w:rPr>
      </w:pPr>
      <w:r>
        <w:rPr>
          <w:rFonts w:ascii="Times New Roman" w:hAnsi="Times New Roman"/>
          <w:sz w:val="28"/>
          <w:szCs w:val="28"/>
          <w:lang w:val="en-US"/>
        </w:rPr>
        <w:t>2.</w:t>
      </w:r>
      <w:r w:rsidRPr="00D93FEA">
        <w:rPr>
          <w:rFonts w:ascii="Times New Roman" w:hAnsi="Times New Roman"/>
          <w:sz w:val="28"/>
          <w:szCs w:val="28"/>
          <w:lang w:val="en-US"/>
        </w:rPr>
        <w:t xml:space="preserve"> </w:t>
      </w:r>
      <w:r>
        <w:rPr>
          <w:rFonts w:ascii="Times New Roman" w:hAnsi="Times New Roman"/>
          <w:sz w:val="28"/>
          <w:szCs w:val="28"/>
          <w:lang w:val="en-US"/>
        </w:rPr>
        <w:t>What is the role of Kazakhstan</w:t>
      </w:r>
      <w:r w:rsidRPr="00D93FEA">
        <w:rPr>
          <w:rStyle w:val="hps"/>
          <w:rFonts w:ascii="Times New Roman" w:hAnsi="Times New Roman"/>
          <w:sz w:val="28"/>
          <w:szCs w:val="28"/>
          <w:lang w:val="en-US"/>
        </w:rPr>
        <w:t xml:space="preserve"> in the integration process</w:t>
      </w:r>
      <w:r>
        <w:rPr>
          <w:rStyle w:val="hps"/>
          <w:rFonts w:ascii="Times New Roman" w:hAnsi="Times New Roman"/>
          <w:sz w:val="28"/>
          <w:szCs w:val="28"/>
          <w:lang w:val="en-US"/>
        </w:rPr>
        <w:t xml:space="preserve"> </w:t>
      </w:r>
      <w:r w:rsidRPr="00D93FEA">
        <w:rPr>
          <w:rFonts w:ascii="Times New Roman" w:hAnsi="Times New Roman"/>
          <w:sz w:val="28"/>
          <w:szCs w:val="28"/>
          <w:lang w:val="en-US"/>
        </w:rPr>
        <w:t xml:space="preserve">on </w:t>
      </w:r>
      <w:r w:rsidRPr="00D93FEA">
        <w:rPr>
          <w:rStyle w:val="hps"/>
          <w:rFonts w:ascii="Times New Roman" w:hAnsi="Times New Roman"/>
          <w:sz w:val="28"/>
          <w:szCs w:val="28"/>
          <w:lang w:val="en-US"/>
        </w:rPr>
        <w:t>the post Soviet Union space</w:t>
      </w:r>
      <w:r>
        <w:rPr>
          <w:rStyle w:val="hps"/>
          <w:rFonts w:ascii="Times New Roman" w:hAnsi="Times New Roman"/>
          <w:sz w:val="28"/>
          <w:szCs w:val="28"/>
          <w:lang w:val="en-US"/>
        </w:rPr>
        <w:t>?</w:t>
      </w:r>
    </w:p>
    <w:p w:rsidR="002F0EFB" w:rsidRPr="00D93FEA" w:rsidRDefault="002F0EFB" w:rsidP="00C145D7">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3.</w:t>
      </w:r>
      <w:r w:rsidRPr="00D93FEA">
        <w:rPr>
          <w:rFonts w:ascii="Times New Roman" w:hAnsi="Times New Roman"/>
          <w:sz w:val="28"/>
          <w:szCs w:val="28"/>
          <w:lang w:val="en-US"/>
        </w:rPr>
        <w:t xml:space="preserve"> </w:t>
      </w:r>
      <w:r>
        <w:rPr>
          <w:rFonts w:ascii="Times New Roman" w:hAnsi="Times New Roman"/>
          <w:sz w:val="28"/>
          <w:szCs w:val="28"/>
          <w:lang w:val="en-US"/>
        </w:rPr>
        <w:t>What is t</w:t>
      </w:r>
      <w:r w:rsidRPr="00D93FEA">
        <w:rPr>
          <w:rStyle w:val="hps"/>
          <w:rFonts w:ascii="Times New Roman" w:hAnsi="Times New Roman"/>
          <w:sz w:val="28"/>
          <w:szCs w:val="28"/>
          <w:lang w:val="en-US"/>
        </w:rPr>
        <w:t>he position of Kazakhstan</w:t>
      </w:r>
      <w:r w:rsidRPr="00D93FEA">
        <w:rPr>
          <w:rFonts w:ascii="Times New Roman" w:hAnsi="Times New Roman"/>
          <w:sz w:val="28"/>
          <w:szCs w:val="28"/>
          <w:lang w:val="en-US"/>
        </w:rPr>
        <w:t xml:space="preserve"> </w:t>
      </w:r>
      <w:r w:rsidRPr="00D93FEA">
        <w:rPr>
          <w:rStyle w:val="hps"/>
          <w:rFonts w:ascii="Times New Roman" w:hAnsi="Times New Roman"/>
          <w:sz w:val="28"/>
          <w:szCs w:val="28"/>
          <w:lang w:val="en-US"/>
        </w:rPr>
        <w:t>in the C</w:t>
      </w:r>
      <w:r>
        <w:rPr>
          <w:rStyle w:val="hps"/>
          <w:rFonts w:ascii="Times New Roman" w:hAnsi="Times New Roman"/>
          <w:sz w:val="28"/>
          <w:szCs w:val="28"/>
          <w:lang w:val="en-US"/>
        </w:rPr>
        <w:t>IS?</w:t>
      </w:r>
    </w:p>
    <w:p w:rsidR="002F0EFB" w:rsidRDefault="002F0EFB" w:rsidP="00C145D7">
      <w:pPr>
        <w:jc w:val="both"/>
        <w:rPr>
          <w:rFonts w:ascii="Times New Roman" w:hAnsi="Times New Roman"/>
          <w:sz w:val="28"/>
          <w:szCs w:val="28"/>
          <w:lang w:val="en-US"/>
        </w:rPr>
      </w:pPr>
    </w:p>
    <w:p w:rsidR="002F0EFB" w:rsidRDefault="002F0EFB" w:rsidP="00D94F63">
      <w:pPr>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30"/>
        </w:numPr>
        <w:spacing w:after="0" w:line="240" w:lineRule="auto"/>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0"/>
        </w:numPr>
        <w:spacing w:after="0" w:line="240" w:lineRule="auto"/>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771070" w:rsidRDefault="002F0EFB" w:rsidP="00CB3611">
      <w:pPr>
        <w:pStyle w:val="a7"/>
        <w:numPr>
          <w:ilvl w:val="0"/>
          <w:numId w:val="30"/>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Beitz, Charles, 1999, Political Theory and International Relations, Princeton: Princeton University Press.</w:t>
      </w:r>
    </w:p>
    <w:p w:rsidR="002F0EFB" w:rsidRPr="007E5981" w:rsidRDefault="002F0EFB" w:rsidP="00CB3611">
      <w:pPr>
        <w:pStyle w:val="af"/>
        <w:numPr>
          <w:ilvl w:val="0"/>
          <w:numId w:val="30"/>
        </w:numPr>
        <w:spacing w:after="0" w:line="240" w:lineRule="auto"/>
        <w:rPr>
          <w:rFonts w:ascii="Times New Roman" w:hAnsi="Times New Roman"/>
          <w:szCs w:val="28"/>
          <w:lang w:val="ru-RU"/>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r w:rsidRPr="007E5981">
        <w:rPr>
          <w:rFonts w:ascii="Times New Roman" w:hAnsi="Times New Roman"/>
          <w:szCs w:val="28"/>
          <w:lang w:val="ru-RU"/>
        </w:rPr>
        <w:t>М.: РАГС. 1998.</w:t>
      </w:r>
    </w:p>
    <w:p w:rsidR="002F0EFB" w:rsidRPr="006056CA" w:rsidRDefault="002F0EFB" w:rsidP="00CB3611">
      <w:pPr>
        <w:pStyle w:val="af"/>
        <w:numPr>
          <w:ilvl w:val="0"/>
          <w:numId w:val="30"/>
        </w:numPr>
        <w:spacing w:after="0" w:line="240" w:lineRule="auto"/>
        <w:rPr>
          <w:rFonts w:ascii="Times New Roman" w:hAnsi="Times New Roman"/>
          <w:szCs w:val="28"/>
          <w:lang w:val="ru-RU"/>
        </w:rPr>
      </w:pPr>
      <w:r w:rsidRPr="00CF5AAD">
        <w:rPr>
          <w:rFonts w:ascii="Times New Roman" w:hAnsi="Times New Roman"/>
          <w:szCs w:val="28"/>
          <w:lang w:val="ru-RU"/>
        </w:rPr>
        <w:t xml:space="preserve">Николаенко В. Д. Организация Договора о коллективной безопасности (истоки, становление, перспективы). </w:t>
      </w:r>
      <w:r w:rsidRPr="006056CA">
        <w:rPr>
          <w:rFonts w:ascii="Times New Roman" w:hAnsi="Times New Roman"/>
          <w:szCs w:val="28"/>
          <w:lang w:val="ru-RU"/>
        </w:rPr>
        <w:t>М., 2004.</w:t>
      </w:r>
    </w:p>
    <w:p w:rsidR="002F0EFB" w:rsidRPr="00CF5AAD" w:rsidRDefault="002F0EFB" w:rsidP="00CB3611">
      <w:pPr>
        <w:pStyle w:val="af"/>
        <w:numPr>
          <w:ilvl w:val="0"/>
          <w:numId w:val="30"/>
        </w:numPr>
        <w:spacing w:after="0" w:line="240" w:lineRule="auto"/>
        <w:rPr>
          <w:rFonts w:ascii="Times New Roman" w:hAnsi="Times New Roman"/>
          <w:szCs w:val="28"/>
          <w:lang w:val="ru-RU"/>
        </w:rPr>
      </w:pPr>
      <w:r w:rsidRPr="00CF5AAD">
        <w:rPr>
          <w:rFonts w:ascii="Times New Roman" w:hAnsi="Times New Roman"/>
          <w:szCs w:val="28"/>
          <w:lang w:val="ru-RU"/>
        </w:rPr>
        <w:t xml:space="preserve">Ознобищев, С.К. Новый мир и отношения Россия - НАТО / С. К. Ознобищев [[Текст]] // Полис: Политические исследования. – 2011. – </w:t>
      </w:r>
      <w:r w:rsidRPr="00CF5AAD">
        <w:rPr>
          <w:rFonts w:ascii="Times New Roman" w:hAnsi="Times New Roman"/>
          <w:szCs w:val="28"/>
        </w:rPr>
        <w:t>N</w:t>
      </w:r>
      <w:r w:rsidRPr="00CF5AAD">
        <w:rPr>
          <w:rFonts w:ascii="Times New Roman" w:hAnsi="Times New Roman"/>
          <w:szCs w:val="28"/>
          <w:lang w:val="ru-RU"/>
        </w:rPr>
        <w:t xml:space="preserve"> 3. – С. 50-57</w:t>
      </w:r>
    </w:p>
    <w:p w:rsidR="002F0EFB" w:rsidRPr="00D02CD5" w:rsidRDefault="002F0EFB" w:rsidP="00B74F83">
      <w:pPr>
        <w:jc w:val="center"/>
        <w:rPr>
          <w:rStyle w:val="hps"/>
          <w:rFonts w:ascii="Times New Roman" w:hAnsi="Times New Roman"/>
          <w:b/>
          <w:sz w:val="28"/>
          <w:szCs w:val="28"/>
          <w:lang w:val="en-US"/>
        </w:rPr>
      </w:pPr>
      <w:r w:rsidRPr="006469B6">
        <w:rPr>
          <w:rFonts w:ascii="Times New Roman" w:hAnsi="Times New Roman"/>
          <w:sz w:val="28"/>
          <w:szCs w:val="28"/>
        </w:rPr>
        <w:br w:type="page"/>
      </w:r>
      <w:proofErr w:type="gramStart"/>
      <w:r w:rsidRPr="0026783D">
        <w:rPr>
          <w:rStyle w:val="hps"/>
          <w:rFonts w:ascii="Times New Roman" w:hAnsi="Times New Roman"/>
          <w:b/>
          <w:sz w:val="28"/>
          <w:szCs w:val="28"/>
          <w:lang w:val="en-US"/>
        </w:rPr>
        <w:lastRenderedPageBreak/>
        <w:t>Theme 6.</w:t>
      </w:r>
      <w:proofErr w:type="gramEnd"/>
      <w:r w:rsidRPr="0026783D">
        <w:rPr>
          <w:rFonts w:ascii="Times New Roman" w:hAnsi="Times New Roman"/>
          <w:b/>
          <w:sz w:val="28"/>
          <w:szCs w:val="28"/>
          <w:lang w:val="en-US"/>
        </w:rPr>
        <w:t xml:space="preserve"> </w:t>
      </w:r>
      <w:r w:rsidRPr="0026783D">
        <w:rPr>
          <w:rStyle w:val="hps"/>
          <w:rFonts w:ascii="Times New Roman" w:hAnsi="Times New Roman"/>
          <w:b/>
          <w:sz w:val="28"/>
          <w:szCs w:val="28"/>
          <w:lang w:val="en-US"/>
        </w:rPr>
        <w:t>Stages of</w:t>
      </w:r>
      <w:r w:rsidRPr="0026783D">
        <w:rPr>
          <w:rFonts w:ascii="Times New Roman" w:hAnsi="Times New Roman"/>
          <w:b/>
          <w:sz w:val="28"/>
          <w:szCs w:val="28"/>
          <w:lang w:val="en-US"/>
        </w:rPr>
        <w:t xml:space="preserve"> Development of </w:t>
      </w:r>
      <w:r w:rsidRPr="0026783D">
        <w:rPr>
          <w:rStyle w:val="hps"/>
          <w:rFonts w:ascii="Times New Roman" w:hAnsi="Times New Roman"/>
          <w:b/>
          <w:sz w:val="28"/>
          <w:szCs w:val="28"/>
          <w:lang w:val="en-US"/>
        </w:rPr>
        <w:t>the CIS</w:t>
      </w:r>
    </w:p>
    <w:p w:rsidR="002F0EFB" w:rsidRDefault="002F0EFB" w:rsidP="0026783D">
      <w:pPr>
        <w:pStyle w:val="a3"/>
        <w:spacing w:before="0" w:beforeAutospacing="0" w:after="0" w:afterAutospacing="0"/>
        <w:ind w:firstLine="709"/>
        <w:jc w:val="both"/>
        <w:rPr>
          <w:sz w:val="28"/>
          <w:szCs w:val="28"/>
          <w:lang w:val="en-US"/>
        </w:rPr>
      </w:pPr>
    </w:p>
    <w:p w:rsidR="002F0EFB" w:rsidRPr="00A42739" w:rsidRDefault="002F0EFB" w:rsidP="00A42739">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C145D7" w:rsidRDefault="002F0EFB" w:rsidP="0026783D">
      <w:pPr>
        <w:pStyle w:val="a3"/>
        <w:spacing w:before="0" w:beforeAutospacing="0" w:after="0" w:afterAutospacing="0"/>
        <w:ind w:firstLine="709"/>
        <w:jc w:val="both"/>
        <w:rPr>
          <w:sz w:val="28"/>
          <w:szCs w:val="28"/>
          <w:lang w:val="en-US"/>
        </w:rPr>
      </w:pPr>
    </w:p>
    <w:p w:rsidR="002F0EFB" w:rsidRPr="00301014" w:rsidRDefault="002F0EFB" w:rsidP="00301014">
      <w:pPr>
        <w:spacing w:after="0" w:line="240" w:lineRule="auto"/>
        <w:jc w:val="both"/>
        <w:rPr>
          <w:rStyle w:val="hps"/>
          <w:rFonts w:ascii="Times New Roman" w:hAnsi="Times New Roman"/>
          <w:sz w:val="28"/>
          <w:szCs w:val="28"/>
          <w:lang w:val="en-US"/>
        </w:rPr>
      </w:pPr>
      <w:r w:rsidRPr="00301014">
        <w:rPr>
          <w:rStyle w:val="hps"/>
          <w:rFonts w:ascii="Times New Roman" w:hAnsi="Times New Roman"/>
          <w:sz w:val="28"/>
          <w:szCs w:val="28"/>
          <w:lang w:val="en-US"/>
        </w:rPr>
        <w:t>1</w:t>
      </w:r>
      <w:r w:rsidRPr="00301014">
        <w:rPr>
          <w:lang w:val="en-US"/>
        </w:rPr>
        <w:t xml:space="preserve"> </w:t>
      </w:r>
      <w:r w:rsidRPr="00301014">
        <w:rPr>
          <w:rStyle w:val="hps"/>
          <w:rFonts w:ascii="Times New Roman" w:hAnsi="Times New Roman"/>
          <w:sz w:val="28"/>
          <w:szCs w:val="28"/>
          <w:lang w:val="en-US"/>
        </w:rPr>
        <w:t>Kazakhstan's proposal</w:t>
      </w:r>
      <w:r w:rsidRPr="00301014">
        <w:rPr>
          <w:lang w:val="en-US"/>
        </w:rPr>
        <w:t xml:space="preserve"> </w:t>
      </w:r>
      <w:r w:rsidRPr="00301014">
        <w:rPr>
          <w:rStyle w:val="hps"/>
          <w:rFonts w:ascii="Times New Roman" w:hAnsi="Times New Roman"/>
          <w:sz w:val="28"/>
          <w:szCs w:val="28"/>
          <w:lang w:val="en-US"/>
        </w:rPr>
        <w:t>on the formation of</w:t>
      </w:r>
      <w:r w:rsidRPr="00301014">
        <w:rPr>
          <w:lang w:val="en-US"/>
        </w:rPr>
        <w:t xml:space="preserve"> </w:t>
      </w:r>
      <w:r w:rsidRPr="00301014">
        <w:rPr>
          <w:rStyle w:val="hps"/>
          <w:rFonts w:ascii="Times New Roman" w:hAnsi="Times New Roman"/>
          <w:sz w:val="28"/>
          <w:szCs w:val="28"/>
          <w:lang w:val="en-US"/>
        </w:rPr>
        <w:t>the Commonwealth of Independent</w:t>
      </w:r>
      <w:r w:rsidRPr="00301014">
        <w:rPr>
          <w:lang w:val="en-US"/>
        </w:rPr>
        <w:t xml:space="preserve"> </w:t>
      </w:r>
      <w:r w:rsidRPr="00301014">
        <w:rPr>
          <w:rStyle w:val="hps"/>
          <w:rFonts w:ascii="Times New Roman" w:hAnsi="Times New Roman"/>
          <w:sz w:val="28"/>
          <w:szCs w:val="28"/>
          <w:lang w:val="en-US"/>
        </w:rPr>
        <w:t>States</w:t>
      </w:r>
    </w:p>
    <w:p w:rsidR="002F0EFB" w:rsidRPr="00301014" w:rsidRDefault="002F0EFB" w:rsidP="00301014">
      <w:pPr>
        <w:spacing w:after="0" w:line="240" w:lineRule="auto"/>
        <w:jc w:val="both"/>
        <w:rPr>
          <w:rFonts w:ascii="Times New Roman" w:hAnsi="Times New Roman"/>
          <w:b/>
          <w:sz w:val="28"/>
          <w:szCs w:val="28"/>
          <w:lang w:val="en-US"/>
        </w:rPr>
      </w:pPr>
      <w:r w:rsidRPr="00301014">
        <w:rPr>
          <w:rStyle w:val="hps"/>
          <w:rFonts w:ascii="Times New Roman" w:hAnsi="Times New Roman"/>
          <w:sz w:val="28"/>
          <w:szCs w:val="28"/>
          <w:lang w:val="en-US"/>
        </w:rPr>
        <w:t>2</w:t>
      </w:r>
      <w:r w:rsidRPr="00301014">
        <w:rPr>
          <w:lang w:val="en-US"/>
        </w:rPr>
        <w:t xml:space="preserve"> </w:t>
      </w:r>
      <w:r w:rsidRPr="00301014">
        <w:rPr>
          <w:rStyle w:val="hps"/>
          <w:rFonts w:ascii="Times New Roman" w:hAnsi="Times New Roman"/>
          <w:sz w:val="28"/>
          <w:szCs w:val="28"/>
          <w:lang w:val="en-US"/>
        </w:rPr>
        <w:t>Russian-Kazakh</w:t>
      </w:r>
      <w:r w:rsidRPr="00301014">
        <w:rPr>
          <w:lang w:val="en-US"/>
        </w:rPr>
        <w:t xml:space="preserve"> </w:t>
      </w:r>
      <w:r w:rsidRPr="00301014">
        <w:rPr>
          <w:rStyle w:val="hps"/>
          <w:rFonts w:ascii="Times New Roman" w:hAnsi="Times New Roman"/>
          <w:sz w:val="28"/>
          <w:szCs w:val="28"/>
          <w:lang w:val="en-US"/>
        </w:rPr>
        <w:t>statement (</w:t>
      </w:r>
      <w:r w:rsidRPr="00301014">
        <w:rPr>
          <w:rFonts w:ascii="Times New Roman" w:hAnsi="Times New Roman"/>
          <w:sz w:val="28"/>
          <w:szCs w:val="28"/>
          <w:lang w:val="en-US"/>
        </w:rPr>
        <w:t>1991),</w:t>
      </w:r>
      <w:r w:rsidRPr="00301014">
        <w:rPr>
          <w:lang w:val="en-US"/>
        </w:rPr>
        <w:t xml:space="preserve"> </w:t>
      </w:r>
      <w:r w:rsidRPr="00301014">
        <w:rPr>
          <w:rStyle w:val="hps"/>
          <w:rFonts w:ascii="Times New Roman" w:hAnsi="Times New Roman"/>
          <w:sz w:val="28"/>
          <w:szCs w:val="28"/>
          <w:lang w:val="en-US"/>
        </w:rPr>
        <w:t>"On guarantees of</w:t>
      </w:r>
      <w:r w:rsidRPr="00301014">
        <w:rPr>
          <w:lang w:val="en-US"/>
        </w:rPr>
        <w:t xml:space="preserve"> </w:t>
      </w:r>
      <w:r w:rsidRPr="00301014">
        <w:rPr>
          <w:rStyle w:val="hps"/>
          <w:rFonts w:ascii="Times New Roman" w:hAnsi="Times New Roman"/>
          <w:sz w:val="28"/>
          <w:szCs w:val="28"/>
          <w:lang w:val="en-US"/>
        </w:rPr>
        <w:t>the stability of</w:t>
      </w:r>
      <w:r w:rsidRPr="00301014">
        <w:rPr>
          <w:lang w:val="en-US"/>
        </w:rPr>
        <w:t xml:space="preserve"> </w:t>
      </w:r>
      <w:r w:rsidRPr="00301014">
        <w:rPr>
          <w:rStyle w:val="hps"/>
          <w:rFonts w:ascii="Times New Roman" w:hAnsi="Times New Roman"/>
          <w:sz w:val="28"/>
          <w:szCs w:val="28"/>
          <w:lang w:val="en-US"/>
        </w:rPr>
        <w:t>the Union</w:t>
      </w:r>
      <w:r w:rsidRPr="00301014">
        <w:rPr>
          <w:lang w:val="en-US"/>
        </w:rPr>
        <w:t xml:space="preserve"> </w:t>
      </w:r>
      <w:r w:rsidRPr="00301014">
        <w:rPr>
          <w:rStyle w:val="hps"/>
          <w:rFonts w:ascii="Times New Roman" w:hAnsi="Times New Roman"/>
          <w:sz w:val="28"/>
          <w:szCs w:val="28"/>
          <w:lang w:val="en-US"/>
        </w:rPr>
        <w:t>of Sovereign</w:t>
      </w:r>
      <w:r w:rsidRPr="00301014">
        <w:rPr>
          <w:lang w:val="en-US"/>
        </w:rPr>
        <w:t xml:space="preserve"> </w:t>
      </w:r>
      <w:r w:rsidRPr="00301014">
        <w:rPr>
          <w:rStyle w:val="hps"/>
          <w:rFonts w:ascii="Times New Roman" w:hAnsi="Times New Roman"/>
          <w:sz w:val="28"/>
          <w:szCs w:val="28"/>
          <w:lang w:val="en-US"/>
        </w:rPr>
        <w:t>States"</w:t>
      </w:r>
      <w:r w:rsidRPr="00301014">
        <w:rPr>
          <w:lang w:val="en-US"/>
        </w:rPr>
        <w:t xml:space="preserve"> </w:t>
      </w:r>
      <w:r w:rsidRPr="00301014">
        <w:rPr>
          <w:rStyle w:val="hps"/>
          <w:rFonts w:ascii="Times New Roman" w:hAnsi="Times New Roman"/>
          <w:sz w:val="28"/>
          <w:szCs w:val="28"/>
          <w:lang w:val="en-US"/>
        </w:rPr>
        <w:t>and the "common</w:t>
      </w:r>
      <w:r w:rsidRPr="00301014">
        <w:rPr>
          <w:lang w:val="en-US"/>
        </w:rPr>
        <w:t xml:space="preserve"> </w:t>
      </w:r>
      <w:r w:rsidRPr="00301014">
        <w:rPr>
          <w:rFonts w:ascii="Times New Roman" w:hAnsi="Times New Roman"/>
          <w:sz w:val="28"/>
          <w:szCs w:val="28"/>
          <w:lang w:val="en-US"/>
        </w:rPr>
        <w:t>economic space"</w:t>
      </w:r>
    </w:p>
    <w:p w:rsidR="002F0EFB" w:rsidRPr="00301014" w:rsidRDefault="002F0EFB" w:rsidP="00301014">
      <w:pPr>
        <w:spacing w:after="0" w:line="240" w:lineRule="auto"/>
        <w:jc w:val="both"/>
        <w:rPr>
          <w:rStyle w:val="hps"/>
          <w:sz w:val="28"/>
          <w:szCs w:val="28"/>
          <w:lang w:val="en-US"/>
        </w:rPr>
      </w:pPr>
      <w:r w:rsidRPr="00301014">
        <w:rPr>
          <w:rStyle w:val="hps"/>
          <w:rFonts w:ascii="Times New Roman" w:hAnsi="Times New Roman"/>
          <w:sz w:val="28"/>
          <w:szCs w:val="28"/>
          <w:lang w:val="en-US"/>
        </w:rPr>
        <w:t>3</w:t>
      </w:r>
      <w:r w:rsidRPr="00301014">
        <w:rPr>
          <w:lang w:val="en-US"/>
        </w:rPr>
        <w:t xml:space="preserve"> </w:t>
      </w:r>
      <w:r w:rsidRPr="00301014">
        <w:rPr>
          <w:rStyle w:val="hps"/>
          <w:rFonts w:ascii="Times New Roman" w:hAnsi="Times New Roman"/>
          <w:sz w:val="28"/>
          <w:szCs w:val="28"/>
          <w:lang w:val="en-US"/>
        </w:rPr>
        <w:t>Alma</w:t>
      </w:r>
      <w:r w:rsidRPr="00301014">
        <w:rPr>
          <w:lang w:val="en-US"/>
        </w:rPr>
        <w:t xml:space="preserve"> </w:t>
      </w:r>
      <w:r w:rsidRPr="00301014">
        <w:rPr>
          <w:rStyle w:val="hps"/>
          <w:rFonts w:ascii="Times New Roman" w:hAnsi="Times New Roman"/>
          <w:sz w:val="28"/>
          <w:szCs w:val="28"/>
          <w:lang w:val="en-US"/>
        </w:rPr>
        <w:t>-</w:t>
      </w:r>
      <w:r w:rsidRPr="00301014">
        <w:rPr>
          <w:lang w:val="en-US"/>
        </w:rPr>
        <w:t xml:space="preserve"> </w:t>
      </w:r>
      <w:r w:rsidRPr="00301014">
        <w:rPr>
          <w:rStyle w:val="hps"/>
          <w:rFonts w:ascii="Times New Roman" w:hAnsi="Times New Roman"/>
          <w:sz w:val="28"/>
          <w:szCs w:val="28"/>
          <w:lang w:val="en-US"/>
        </w:rPr>
        <w:t>Ata</w:t>
      </w:r>
      <w:r w:rsidRPr="00301014">
        <w:rPr>
          <w:lang w:val="en-US"/>
        </w:rPr>
        <w:t xml:space="preserve"> </w:t>
      </w:r>
      <w:r w:rsidRPr="00301014">
        <w:rPr>
          <w:rStyle w:val="hps"/>
          <w:rFonts w:ascii="Times New Roman" w:hAnsi="Times New Roman"/>
          <w:sz w:val="28"/>
          <w:szCs w:val="28"/>
          <w:lang w:val="en-US"/>
        </w:rPr>
        <w:t>Declaration and the</w:t>
      </w:r>
      <w:r w:rsidRPr="00301014">
        <w:rPr>
          <w:lang w:val="en-US"/>
        </w:rPr>
        <w:t xml:space="preserve"> </w:t>
      </w:r>
      <w:r w:rsidRPr="00301014">
        <w:rPr>
          <w:rStyle w:val="hps"/>
          <w:rFonts w:ascii="Times New Roman" w:hAnsi="Times New Roman"/>
          <w:sz w:val="28"/>
          <w:szCs w:val="28"/>
          <w:lang w:val="en-US"/>
        </w:rPr>
        <w:t>Protocol</w:t>
      </w:r>
      <w:r w:rsidRPr="00301014">
        <w:rPr>
          <w:lang w:val="en-US"/>
        </w:rPr>
        <w:t xml:space="preserve"> </w:t>
      </w:r>
      <w:r w:rsidRPr="00301014">
        <w:rPr>
          <w:rStyle w:val="hps"/>
          <w:rFonts w:ascii="Times New Roman" w:hAnsi="Times New Roman"/>
          <w:sz w:val="28"/>
          <w:szCs w:val="28"/>
          <w:lang w:val="en-US"/>
        </w:rPr>
        <w:t>on the formation</w:t>
      </w:r>
      <w:r w:rsidRPr="00301014">
        <w:rPr>
          <w:lang w:val="en-US"/>
        </w:rPr>
        <w:t xml:space="preserve"> </w:t>
      </w:r>
      <w:r w:rsidRPr="00301014">
        <w:rPr>
          <w:rStyle w:val="hps"/>
          <w:rFonts w:ascii="Times New Roman" w:hAnsi="Times New Roman"/>
          <w:sz w:val="28"/>
          <w:szCs w:val="28"/>
          <w:lang w:val="en-US"/>
        </w:rPr>
        <w:t>of the CIS</w:t>
      </w:r>
    </w:p>
    <w:p w:rsidR="002F0EFB" w:rsidRPr="00301014" w:rsidRDefault="002F0EFB" w:rsidP="00301014">
      <w:pPr>
        <w:spacing w:after="0" w:line="240" w:lineRule="auto"/>
        <w:jc w:val="both"/>
        <w:rPr>
          <w:rFonts w:ascii="Times New Roman" w:hAnsi="Times New Roman"/>
          <w:b/>
          <w:sz w:val="28"/>
          <w:szCs w:val="28"/>
          <w:lang w:val="en-US"/>
        </w:rPr>
      </w:pPr>
      <w:r w:rsidRPr="00301014">
        <w:rPr>
          <w:rFonts w:ascii="Times New Roman" w:hAnsi="Times New Roman"/>
          <w:sz w:val="28"/>
          <w:szCs w:val="28"/>
          <w:lang w:val="en-US"/>
        </w:rPr>
        <w:t xml:space="preserve">4 </w:t>
      </w:r>
      <w:r w:rsidRPr="00301014">
        <w:rPr>
          <w:rStyle w:val="hps"/>
          <w:rFonts w:ascii="Times New Roman" w:hAnsi="Times New Roman"/>
          <w:sz w:val="28"/>
          <w:szCs w:val="28"/>
          <w:lang w:val="en-US"/>
        </w:rPr>
        <w:t>The differences in the</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policies of the countries</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participants of the CIS</w:t>
      </w:r>
    </w:p>
    <w:p w:rsidR="002F0EFB" w:rsidRPr="00301014" w:rsidRDefault="002F0EFB" w:rsidP="00301014">
      <w:pPr>
        <w:spacing w:after="0" w:line="240" w:lineRule="auto"/>
        <w:jc w:val="both"/>
        <w:rPr>
          <w:rFonts w:ascii="Times New Roman" w:hAnsi="Times New Roman"/>
          <w:b/>
          <w:sz w:val="28"/>
          <w:szCs w:val="28"/>
          <w:lang w:val="en-US"/>
        </w:rPr>
      </w:pPr>
      <w:r w:rsidRPr="00301014">
        <w:rPr>
          <w:rStyle w:val="hps"/>
          <w:rFonts w:ascii="Times New Roman" w:hAnsi="Times New Roman"/>
          <w:sz w:val="28"/>
          <w:szCs w:val="28"/>
          <w:lang w:val="en-US"/>
        </w:rPr>
        <w:t>5 Social</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political and economic crisis</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in</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the old quarter of</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the CIS</w:t>
      </w:r>
    </w:p>
    <w:p w:rsidR="002F0EFB" w:rsidRPr="00301014" w:rsidRDefault="002F0EFB" w:rsidP="00301014">
      <w:pPr>
        <w:spacing w:after="0" w:line="240" w:lineRule="auto"/>
        <w:jc w:val="both"/>
        <w:rPr>
          <w:rFonts w:ascii="Times New Roman" w:hAnsi="Times New Roman"/>
          <w:b/>
          <w:sz w:val="28"/>
          <w:szCs w:val="28"/>
          <w:lang w:val="en-US"/>
        </w:rPr>
      </w:pPr>
      <w:r w:rsidRPr="00301014">
        <w:rPr>
          <w:rStyle w:val="hps"/>
          <w:rFonts w:ascii="Times New Roman" w:hAnsi="Times New Roman"/>
          <w:sz w:val="28"/>
          <w:szCs w:val="28"/>
          <w:lang w:val="en-US"/>
        </w:rPr>
        <w:t>6 Activities</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in the CIS</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integration</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of three</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communities</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Central Asian Union</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w:t>
      </w:r>
      <w:r w:rsidRPr="00301014">
        <w:rPr>
          <w:rFonts w:ascii="Times New Roman" w:hAnsi="Times New Roman"/>
          <w:sz w:val="28"/>
          <w:szCs w:val="28"/>
          <w:lang w:val="en-US"/>
        </w:rPr>
        <w:t xml:space="preserve">CAU), the Union of </w:t>
      </w:r>
      <w:r w:rsidRPr="00301014">
        <w:rPr>
          <w:rStyle w:val="hps"/>
          <w:rFonts w:ascii="Times New Roman" w:hAnsi="Times New Roman"/>
          <w:sz w:val="28"/>
          <w:szCs w:val="28"/>
          <w:lang w:val="en-US"/>
        </w:rPr>
        <w:t>Belarus and</w:t>
      </w:r>
      <w:r w:rsidRPr="00301014">
        <w:rPr>
          <w:rStyle w:val="10"/>
          <w:rFonts w:ascii="Times New Roman" w:hAnsi="Times New Roman"/>
          <w:lang w:val="en-US"/>
        </w:rPr>
        <w:t xml:space="preserve"> </w:t>
      </w:r>
      <w:r w:rsidRPr="00301014">
        <w:rPr>
          <w:rStyle w:val="hps"/>
          <w:rFonts w:ascii="Times New Roman" w:hAnsi="Times New Roman"/>
          <w:sz w:val="28"/>
          <w:szCs w:val="28"/>
          <w:lang w:val="en-US"/>
        </w:rPr>
        <w:t>GUUAM</w:t>
      </w:r>
    </w:p>
    <w:p w:rsidR="002F0EFB" w:rsidRPr="00301014" w:rsidRDefault="002F0EFB" w:rsidP="00301014">
      <w:pPr>
        <w:spacing w:after="0" w:line="240" w:lineRule="auto"/>
        <w:jc w:val="both"/>
        <w:rPr>
          <w:rFonts w:ascii="Times New Roman" w:hAnsi="Times New Roman"/>
          <w:sz w:val="28"/>
          <w:szCs w:val="28"/>
          <w:lang w:val="en-US"/>
        </w:rPr>
      </w:pPr>
      <w:r w:rsidRPr="00301014">
        <w:rPr>
          <w:rFonts w:ascii="Times New Roman" w:hAnsi="Times New Roman"/>
          <w:sz w:val="28"/>
          <w:szCs w:val="28"/>
          <w:lang w:val="en-US"/>
        </w:rPr>
        <w:t xml:space="preserve">7 </w:t>
      </w:r>
      <w:r w:rsidRPr="00301014">
        <w:rPr>
          <w:rStyle w:val="hps"/>
          <w:rFonts w:ascii="Times New Roman" w:hAnsi="Times New Roman"/>
          <w:sz w:val="28"/>
          <w:szCs w:val="28"/>
          <w:lang w:val="en-US"/>
        </w:rPr>
        <w:t>A new stage of</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integration</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of the CIS countries</w:t>
      </w:r>
    </w:p>
    <w:p w:rsidR="002F0EFB" w:rsidRPr="00301014" w:rsidRDefault="002F0EFB" w:rsidP="00301014">
      <w:pPr>
        <w:pStyle w:val="a3"/>
        <w:spacing w:before="0" w:beforeAutospacing="0" w:after="0" w:afterAutospacing="0"/>
        <w:ind w:firstLine="709"/>
        <w:jc w:val="both"/>
        <w:rPr>
          <w:sz w:val="28"/>
          <w:szCs w:val="28"/>
          <w:lang w:val="en-US"/>
        </w:rPr>
      </w:pPr>
    </w:p>
    <w:p w:rsidR="002F0EFB" w:rsidRPr="0026783D" w:rsidRDefault="002F0EFB" w:rsidP="0026783D">
      <w:pPr>
        <w:pStyle w:val="a3"/>
        <w:spacing w:before="0" w:beforeAutospacing="0" w:after="0" w:afterAutospacing="0"/>
        <w:ind w:firstLine="709"/>
        <w:jc w:val="both"/>
        <w:rPr>
          <w:sz w:val="28"/>
          <w:szCs w:val="28"/>
          <w:lang w:val="en-US"/>
        </w:rPr>
      </w:pPr>
      <w:r w:rsidRPr="001021A5">
        <w:rPr>
          <w:b/>
          <w:sz w:val="28"/>
          <w:szCs w:val="28"/>
          <w:lang w:val="en-US"/>
        </w:rPr>
        <w:t>1.</w:t>
      </w:r>
      <w:r>
        <w:rPr>
          <w:sz w:val="28"/>
          <w:szCs w:val="28"/>
          <w:lang w:val="en-US"/>
        </w:rPr>
        <w:t xml:space="preserve"> </w:t>
      </w:r>
      <w:r w:rsidRPr="0026783D">
        <w:rPr>
          <w:sz w:val="28"/>
          <w:szCs w:val="28"/>
          <w:lang w:val="en-US"/>
        </w:rPr>
        <w:t>The Commonwealth of Independent States (CIS) — is a regional intergovernmental organization, whose main purpose is cooperation in political, economic, environmental, humanitarian, cultural and other fields among a number of former Soviet Republics.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On December 8, 1991 in Minsk the leaders of the BSSR, the RSFSR and the USSR signed an agreement «On establishment of the Commonwealth of Independent States», which stipulates for formation of the CIS.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On December 21, 1991, a Protocol to the Agreement «On establishment of the Commonwealth of Independent States» was signed. The document stipulated that 11 states, including the Republic of Belarus, on equal basis shall establish the Commonwealth of Independent States. They also signed </w:t>
      </w:r>
      <w:proofErr w:type="gramStart"/>
      <w:r w:rsidRPr="0026783D">
        <w:rPr>
          <w:sz w:val="28"/>
          <w:szCs w:val="28"/>
          <w:lang w:val="en-US"/>
        </w:rPr>
        <w:t>an</w:t>
      </w:r>
      <w:proofErr w:type="gramEnd"/>
      <w:r w:rsidRPr="0026783D">
        <w:rPr>
          <w:sz w:val="28"/>
          <w:szCs w:val="28"/>
          <w:lang w:val="en-US"/>
        </w:rPr>
        <w:t xml:space="preserve"> </w:t>
      </w:r>
      <w:r w:rsidRPr="0026783D">
        <w:rPr>
          <w:sz w:val="28"/>
          <w:szCs w:val="28"/>
        </w:rPr>
        <w:t>А</w:t>
      </w:r>
      <w:r w:rsidRPr="0026783D">
        <w:rPr>
          <w:sz w:val="28"/>
          <w:szCs w:val="28"/>
          <w:lang w:val="en-US"/>
        </w:rPr>
        <w:t>greement «On coordinating institutions of the Commonwealth of Independent States». According to this document, to settle issues related to the coordination of the Commonwealth’s activity in the field of general interests, it was decided to set up a supreme body of the Commonwealth – «The Council of Heads of States» and «The Council of Heads of Governments». Within the Commonwealth of Independent States, 84 bodies are established, including 69 bodies of branch cooperation.</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According to the CIS Charter, the supreme body of the Commonwealth is</w:t>
      </w:r>
      <w:r>
        <w:rPr>
          <w:sz w:val="28"/>
          <w:szCs w:val="28"/>
          <w:lang w:val="en-US"/>
        </w:rPr>
        <w:t xml:space="preserve"> </w:t>
      </w:r>
      <w:r w:rsidRPr="0026783D">
        <w:rPr>
          <w:sz w:val="28"/>
          <w:szCs w:val="28"/>
          <w:lang w:val="en-US"/>
        </w:rPr>
        <w:t>the Council of Heads of States which discusses and settles fundamental issues connected with the activity of member states in the sphere of their common interests.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Also the meetings of the Council of Heads of Governments, the Council of Ministers of foreign affairs and the CIS Economic Council are held on regular basis to discuss urgent issues associated with interstate cooperation within the CIS.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interparliamentary Assembly of the CIS Member States</w:t>
      </w:r>
      <w:r>
        <w:rPr>
          <w:sz w:val="28"/>
          <w:szCs w:val="28"/>
          <w:lang w:val="en-US"/>
        </w:rPr>
        <w:t xml:space="preserve"> </w:t>
      </w:r>
      <w:r w:rsidRPr="0026783D">
        <w:rPr>
          <w:sz w:val="28"/>
          <w:szCs w:val="28"/>
          <w:lang w:val="en-US"/>
        </w:rPr>
        <w:t xml:space="preserve">holds inter-parliamentary consultations, discusses cooperation problems within the Commonwealth, </w:t>
      </w:r>
      <w:proofErr w:type="gramStart"/>
      <w:r w:rsidRPr="0026783D">
        <w:rPr>
          <w:sz w:val="28"/>
          <w:szCs w:val="28"/>
          <w:lang w:val="en-US"/>
        </w:rPr>
        <w:t>elaborates</w:t>
      </w:r>
      <w:proofErr w:type="gramEnd"/>
      <w:r w:rsidRPr="0026783D">
        <w:rPr>
          <w:sz w:val="28"/>
          <w:szCs w:val="28"/>
          <w:lang w:val="en-US"/>
        </w:rPr>
        <w:t xml:space="preserve"> joint offers in the field of</w:t>
      </w:r>
      <w:r>
        <w:rPr>
          <w:sz w:val="28"/>
          <w:szCs w:val="28"/>
          <w:lang w:val="en-US"/>
        </w:rPr>
        <w:t xml:space="preserve"> </w:t>
      </w:r>
      <w:r w:rsidRPr="0026783D">
        <w:rPr>
          <w:sz w:val="28"/>
          <w:szCs w:val="28"/>
          <w:lang w:val="en-US"/>
        </w:rPr>
        <w:t>national parliaments’ activity.</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lastRenderedPageBreak/>
        <w:t>The</w:t>
      </w:r>
      <w:r>
        <w:rPr>
          <w:sz w:val="28"/>
          <w:szCs w:val="28"/>
          <w:lang w:val="en-US"/>
        </w:rPr>
        <w:t xml:space="preserve"> </w:t>
      </w:r>
      <w:r w:rsidRPr="0026783D">
        <w:rPr>
          <w:sz w:val="28"/>
          <w:szCs w:val="28"/>
          <w:lang w:val="en-US"/>
        </w:rPr>
        <w:t>CIS Economic Court is established in order to ensure unified application of the agreements of the CIS Member States and based on the economic commitments and contracts by means of the settlement of disputes resulting from the economic relations.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During the period of meetings of CGG, CGP and CMFA the Council of permanent authorized representatives of the CIS Member States at authorized and other bodies of the Commonwealth promotes the states’ interaction</w:t>
      </w:r>
      <w:r>
        <w:rPr>
          <w:sz w:val="28"/>
          <w:szCs w:val="28"/>
          <w:lang w:val="en-US"/>
        </w:rPr>
        <w:t xml:space="preserve"> </w:t>
      </w:r>
      <w:r w:rsidRPr="0026783D">
        <w:rPr>
          <w:sz w:val="28"/>
          <w:szCs w:val="28"/>
          <w:lang w:val="en-US"/>
        </w:rPr>
        <w:t>in the issues representing mutual interest.</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CIS Executive committee is unified permanent executive administrative and coordinating body of the Commonwealth of Independent States.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Covering economically and socially significant fields of interaction, the intersectoral</w:t>
      </w:r>
      <w:r>
        <w:rPr>
          <w:sz w:val="28"/>
          <w:szCs w:val="28"/>
          <w:lang w:val="en-US"/>
        </w:rPr>
        <w:t xml:space="preserve"> </w:t>
      </w:r>
      <w:r w:rsidRPr="0026783D">
        <w:rPr>
          <w:sz w:val="28"/>
          <w:szCs w:val="28"/>
          <w:lang w:val="en-US"/>
        </w:rPr>
        <w:t>councils contribute to formation and realization of coordinated actions of the CIS countries. Their activity is aimed at the improvement of quality of life and safety of citizens of the Commonwealth states. Bodies of branch cooperation consist of Heads of appropriate authorities of the government of the CIS Member States.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Cooperation in the humanitarian area is coordinated by the Council for humanitarian cooperation and Interstate fund of humanitarian cooperation of the</w:t>
      </w:r>
      <w:r>
        <w:rPr>
          <w:sz w:val="28"/>
          <w:szCs w:val="28"/>
          <w:lang w:val="en-US"/>
        </w:rPr>
        <w:t xml:space="preserve"> </w:t>
      </w:r>
      <w:r w:rsidRPr="0026783D">
        <w:rPr>
          <w:sz w:val="28"/>
          <w:szCs w:val="28"/>
          <w:lang w:val="en-US"/>
        </w:rPr>
        <w:t>CIS member states. Also vigorous activity in the field of security and fight against criminality is carried out by intersectoral councils.</w:t>
      </w:r>
    </w:p>
    <w:p w:rsidR="002F0EFB" w:rsidRPr="00544067"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The headquarters of the Commonwealth of Independent States is situated in Minsk. The office of the CIS Executive committee supervising economic problems is situated in Moscow. </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activity of strengthening and improvement of mechanisms of the CIS is being continued. The Provision on chairmanship in the CIS and the Provision on national coordinators of the Member States of the CIS are accepted and implemented.</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In 2008 for strengthening of an organizational component of the Commonwealth the Belarusian member introduced an initiative about implementation of chairmanship for one state during one year in all charter bodies of the CIS.</w:t>
      </w:r>
      <w:r>
        <w:rPr>
          <w:sz w:val="28"/>
          <w:szCs w:val="28"/>
          <w:lang w:val="en-US"/>
        </w:rPr>
        <w:t xml:space="preserve"> </w:t>
      </w:r>
      <w:r w:rsidRPr="0026783D">
        <w:rPr>
          <w:sz w:val="28"/>
          <w:szCs w:val="28"/>
          <w:lang w:val="en-US"/>
        </w:rPr>
        <w:t>Therefore, since January 1, 2009</w:t>
      </w:r>
      <w:r>
        <w:rPr>
          <w:sz w:val="28"/>
          <w:szCs w:val="28"/>
          <w:lang w:val="en-US"/>
        </w:rPr>
        <w:t xml:space="preserve"> </w:t>
      </w:r>
      <w:r w:rsidRPr="0026783D">
        <w:rPr>
          <w:sz w:val="28"/>
          <w:szCs w:val="28"/>
          <w:lang w:val="en-US"/>
        </w:rPr>
        <w:t>so-called “end-to-end chairmanship</w:t>
      </w:r>
      <w:proofErr w:type="gramStart"/>
      <w:r w:rsidRPr="0026783D">
        <w:rPr>
          <w:sz w:val="28"/>
          <w:szCs w:val="28"/>
          <w:lang w:val="en-US"/>
        </w:rPr>
        <w:t>“ is</w:t>
      </w:r>
      <w:proofErr w:type="gramEnd"/>
      <w:r w:rsidRPr="0026783D">
        <w:rPr>
          <w:sz w:val="28"/>
          <w:szCs w:val="28"/>
          <w:lang w:val="en-US"/>
        </w:rPr>
        <w:t xml:space="preserve"> being held in the CIS.</w:t>
      </w:r>
    </w:p>
    <w:p w:rsidR="002F0EFB" w:rsidRPr="00544067"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Implementation of the CIS Further Development Concept and the Plan of the principal activities for its realization became the core direction of activities within the Commonwealth.</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To enhance economic cooperation within the CIS,</w:t>
      </w:r>
      <w:r>
        <w:rPr>
          <w:sz w:val="28"/>
          <w:szCs w:val="28"/>
          <w:lang w:val="en-US"/>
        </w:rPr>
        <w:t xml:space="preserve"> </w:t>
      </w:r>
      <w:r w:rsidRPr="0026783D">
        <w:rPr>
          <w:sz w:val="28"/>
          <w:szCs w:val="28"/>
          <w:lang w:val="en-US"/>
        </w:rPr>
        <w:t xml:space="preserve">the Strategy of CIS economic development till 2020 was adopted. </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In 2011 the Treaty «</w:t>
      </w:r>
      <w:r w:rsidRPr="0026783D">
        <w:rPr>
          <w:sz w:val="28"/>
          <w:szCs w:val="28"/>
        </w:rPr>
        <w:t>О</w:t>
      </w:r>
      <w:r w:rsidRPr="0026783D">
        <w:rPr>
          <w:sz w:val="28"/>
          <w:szCs w:val="28"/>
          <w:lang w:val="en-US"/>
        </w:rPr>
        <w:t xml:space="preserve">n free-trade area» was signed. The provisions of articles of a new treaty are based on the norms and rules of the WTO. Presently there are all of the actual exemptions from free trade regime, also </w:t>
      </w:r>
      <w:proofErr w:type="gramStart"/>
      <w:r w:rsidRPr="0026783D">
        <w:rPr>
          <w:sz w:val="28"/>
          <w:szCs w:val="28"/>
          <w:lang w:val="en-US"/>
        </w:rPr>
        <w:t>an</w:t>
      </w:r>
      <w:proofErr w:type="gramEnd"/>
      <w:r w:rsidRPr="0026783D">
        <w:rPr>
          <w:sz w:val="28"/>
          <w:szCs w:val="28"/>
          <w:lang w:val="en-US"/>
        </w:rPr>
        <w:t xml:space="preserve"> </w:t>
      </w:r>
      <w:r w:rsidRPr="0026783D">
        <w:rPr>
          <w:sz w:val="28"/>
          <w:szCs w:val="28"/>
        </w:rPr>
        <w:t>А</w:t>
      </w:r>
      <w:r w:rsidRPr="0026783D">
        <w:rPr>
          <w:sz w:val="28"/>
          <w:szCs w:val="28"/>
          <w:lang w:val="en-US"/>
        </w:rPr>
        <w:t>greement «</w:t>
      </w:r>
      <w:r w:rsidRPr="0026783D">
        <w:rPr>
          <w:sz w:val="28"/>
          <w:szCs w:val="28"/>
        </w:rPr>
        <w:t>О</w:t>
      </w:r>
      <w:r w:rsidRPr="0026783D">
        <w:rPr>
          <w:sz w:val="28"/>
          <w:szCs w:val="28"/>
          <w:lang w:val="en-US"/>
        </w:rPr>
        <w:t xml:space="preserve">n non-expansion of the list and non-increase of the rates of duties» and </w:t>
      </w:r>
      <w:r w:rsidRPr="0026783D">
        <w:rPr>
          <w:sz w:val="28"/>
          <w:szCs w:val="28"/>
        </w:rPr>
        <w:t>А</w:t>
      </w:r>
      <w:r w:rsidRPr="0026783D">
        <w:rPr>
          <w:sz w:val="28"/>
          <w:szCs w:val="28"/>
          <w:lang w:val="en-US"/>
        </w:rPr>
        <w:t>greement «</w:t>
      </w:r>
      <w:r w:rsidRPr="0026783D">
        <w:rPr>
          <w:sz w:val="28"/>
          <w:szCs w:val="28"/>
        </w:rPr>
        <w:t>О</w:t>
      </w:r>
      <w:r w:rsidRPr="0026783D">
        <w:rPr>
          <w:sz w:val="28"/>
          <w:szCs w:val="28"/>
          <w:lang w:val="en-US"/>
        </w:rPr>
        <w:t>n conducting negotiations between nations for gradual abolition of the remaining exemptions in free trade regime» are secured in this document.</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The Interstate program of innovative cooperation of the CIS countries till 2020 was developed and accepted by the Republic of Belarus and it was approved </w:t>
      </w:r>
      <w:r w:rsidRPr="0026783D">
        <w:rPr>
          <w:sz w:val="28"/>
          <w:szCs w:val="28"/>
          <w:lang w:val="en-US"/>
        </w:rPr>
        <w:lastRenderedPageBreak/>
        <w:t>in 2011. This program is directed at the creation of conditions to increase global competitiveness of economies of the CIS states and convert into economy of knowledge. The main objective of the Program is the creation of the interstate innovative space uniting possibilities of national innovative systems.</w:t>
      </w:r>
    </w:p>
    <w:p w:rsidR="002F0EFB" w:rsidRPr="00D02CD5"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At the meeting of the Council of Heads of Governments in Minsk the list of 11 innovative projects is agreed within the work on filling of the Program as the concrete contents in 2013.</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Belorussian scientific institutions, enterprises and institutions of higher education take part in 9 innovative projects. </w:t>
      </w:r>
    </w:p>
    <w:p w:rsidR="002F0EFB" w:rsidRPr="00544067"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Convention on boundary cooperation and the Agreement on Council for interregional and border cooperation are signed.</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During 2013 chairmanship in the Commonwealth of Independent States was implemented by the Republic of Belarus.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Appeal of the President of the Republic of Belarus, the Chairman of the Council of Heads of States of the Commonwealth of Independent States A.G. Lukashenko was sent to the Member States of the Commonwealth in connection with the start of the Belarussian chairmanship in the CIS.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concept of Belarus’ chairmanship was based on the motto “Integration into the benefit of the person: neighborliness strengthening, economic cooperation development, assistance to increase the availability of ecological "green" technologies, expansion of dialogue of cultures”.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main objectives of the Belarusian chairmanship were directed at strengthening of the CIS capacity. There were interaction efficiency increase of our countries on implementation of joint economic, investment and innovative projects, complex utilization of potential of interregional and border cooperation, assistance to increase the availability of ecological “green” technologies in the Commonwealth, expansion of practice of using the CIS symbols (a flag and an emblem).</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Together with partners, Belarus conducted more than 70 considerable economic, environmental, humanitarian and interregional activities.</w:t>
      </w:r>
    </w:p>
    <w:p w:rsidR="002F0EFB" w:rsidRPr="0026783D" w:rsidRDefault="002F0EFB" w:rsidP="0026783D">
      <w:pPr>
        <w:pStyle w:val="a3"/>
        <w:spacing w:before="0" w:beforeAutospacing="0" w:after="0" w:afterAutospacing="0"/>
        <w:ind w:firstLine="709"/>
        <w:jc w:val="both"/>
        <w:rPr>
          <w:sz w:val="28"/>
          <w:szCs w:val="28"/>
          <w:lang w:val="en-US"/>
        </w:rPr>
      </w:pPr>
      <w:r w:rsidRPr="001021A5">
        <w:rPr>
          <w:b/>
          <w:sz w:val="28"/>
          <w:szCs w:val="28"/>
          <w:lang w:val="en-US"/>
        </w:rPr>
        <w:t>2.</w:t>
      </w:r>
      <w:r>
        <w:rPr>
          <w:sz w:val="28"/>
          <w:szCs w:val="28"/>
          <w:lang w:val="en-US"/>
        </w:rPr>
        <w:t xml:space="preserve"> </w:t>
      </w:r>
      <w:r w:rsidRPr="0026783D">
        <w:rPr>
          <w:sz w:val="28"/>
          <w:szCs w:val="28"/>
          <w:lang w:val="en-US"/>
        </w:rPr>
        <w:t>Holding a meeting of Council of heads of states of the CIS in the capital of the Republic of Belarus and the CIS –</w:t>
      </w:r>
      <w:r>
        <w:rPr>
          <w:sz w:val="28"/>
          <w:szCs w:val="28"/>
          <w:lang w:val="en-US"/>
        </w:rPr>
        <w:t xml:space="preserve"> </w:t>
      </w:r>
      <w:r w:rsidRPr="0026783D">
        <w:rPr>
          <w:sz w:val="28"/>
          <w:szCs w:val="28"/>
          <w:lang w:val="en-US"/>
        </w:rPr>
        <w:t>in Minsk on October 25, 2013</w:t>
      </w:r>
      <w:r>
        <w:rPr>
          <w:sz w:val="28"/>
          <w:szCs w:val="28"/>
          <w:lang w:val="en-US"/>
        </w:rPr>
        <w:t xml:space="preserve"> </w:t>
      </w:r>
      <w:r w:rsidRPr="0026783D">
        <w:rPr>
          <w:sz w:val="28"/>
          <w:szCs w:val="28"/>
          <w:lang w:val="en-US"/>
        </w:rPr>
        <w:t>became a key event of the Belarusian presidency. It was symbolical that the Summit became the first activity in a new building – “The Palace of Independence”. The decisions made by Heads of States are equitable to interests of all States of the Commonwealth and their citizens. In particular, the big block of issues was devoted to the subjects of fight against the principal challenges of the present: terrorism and criminality. The Programs of cooperation on fight against human trafficking for 2014-2018, against terrorism and other violent manifestations of extremism for 2014-2016, against illicit drug trafficking</w:t>
      </w:r>
      <w:r>
        <w:rPr>
          <w:sz w:val="28"/>
          <w:szCs w:val="28"/>
          <w:lang w:val="en-US"/>
        </w:rPr>
        <w:t xml:space="preserve"> </w:t>
      </w:r>
      <w:r w:rsidRPr="0026783D">
        <w:rPr>
          <w:sz w:val="28"/>
          <w:szCs w:val="28"/>
          <w:lang w:val="en-US"/>
        </w:rPr>
        <w:t>and counteraction of drug addiction for 2014-2018 are approved. The Interstate program of joint efforts of fight against crime for 2014-2018 is accepted. Heads of States approved the Agreement on formation of Interstate Council on corruption counteraction and the Concept of cooperation on combating crimes committed with the use of information technologies.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lastRenderedPageBreak/>
        <w:t>A lot of work on preparation for the celebration of the 70th anniversary of the Great Victory was held in the year of Belarussian chairmanship. The participants of CGG meeting made the decision on proclaiming 2015 the Year of veterans of the Great Patriotic War. Also they signed the decision on a single anniversary award by 70th anniversary of the Victory of the Soviet people in 1945.</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Among other largest actions which took place in 2013 within Belarussian chairmanship, are holding two meetings of Council of Heads of Governments of the Commonwealth of Independent States in Minsk and St. Petersburg, two meetings of Council of Ministers of foreign affairs of the CIS in Minsk and Tashkent, four meetings of Economic Council of the Commonwealth, the third meeting of Council of interregional and border cooperation of the CIS Member States in Grodno, presentation of the best books on ecological subject of the states of the Commonwealth within the XX Minsk international book trade fair, a humanitarian action “Mogilev – the cultural capital of the CIS of 2013”, a folklore holiday of “Kupalye” in the village Alexandria of the Shklovsky district of the Mogilyov region and some other actions should be taken into consideration.</w:t>
      </w:r>
    </w:p>
    <w:p w:rsidR="002F0EFB" w:rsidRPr="0026783D" w:rsidRDefault="002F0EFB" w:rsidP="0026783D">
      <w:pPr>
        <w:pStyle w:val="a3"/>
        <w:spacing w:before="0" w:beforeAutospacing="0" w:after="0" w:afterAutospacing="0"/>
        <w:ind w:firstLine="709"/>
        <w:jc w:val="both"/>
        <w:rPr>
          <w:sz w:val="28"/>
          <w:szCs w:val="28"/>
          <w:lang w:val="en-US"/>
        </w:rPr>
      </w:pPr>
      <w:r w:rsidRPr="001021A5">
        <w:rPr>
          <w:b/>
          <w:sz w:val="28"/>
          <w:szCs w:val="28"/>
          <w:lang w:val="en-US"/>
        </w:rPr>
        <w:t>3.</w:t>
      </w:r>
      <w:r>
        <w:rPr>
          <w:sz w:val="28"/>
          <w:szCs w:val="28"/>
          <w:lang w:val="en-US"/>
        </w:rPr>
        <w:t xml:space="preserve"> </w:t>
      </w:r>
      <w:r w:rsidRPr="0026783D">
        <w:rPr>
          <w:sz w:val="28"/>
          <w:szCs w:val="28"/>
          <w:lang w:val="en-US"/>
        </w:rPr>
        <w:t xml:space="preserve">The representatives of the CIS states were given an opportunity to get acquainted with the experience of activity of euroregions “Neman” and “Lake-land” during the corresponding fact-finding tour. Belarusian party shared useful information with participants which will allow </w:t>
      </w:r>
      <w:proofErr w:type="gramStart"/>
      <w:r w:rsidRPr="0026783D">
        <w:rPr>
          <w:sz w:val="28"/>
          <w:szCs w:val="28"/>
          <w:lang w:val="en-US"/>
        </w:rPr>
        <w:t>to give</w:t>
      </w:r>
      <w:proofErr w:type="gramEnd"/>
      <w:r w:rsidRPr="0026783D">
        <w:rPr>
          <w:sz w:val="28"/>
          <w:szCs w:val="28"/>
          <w:lang w:val="en-US"/>
        </w:rPr>
        <w:t xml:space="preserve"> a new impulse to interregional and bordering cooperation on Commonwealth space.</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Forum of the creative and scientific intellectuals of the CIS States became a notable event within Belarusian chairmanship. It took place in the capital of Belarus. During the Forum such topics as education, youth policy, information policy and development of media, cultural cooperation and maintenance of historical and cultural heritage, development of tourism, medicine and others were discussed.</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In the message to participants of action, CEO of UNESCO I. Bokova called the Forum</w:t>
      </w:r>
      <w:r>
        <w:rPr>
          <w:sz w:val="28"/>
          <w:szCs w:val="28"/>
          <w:lang w:val="en-US"/>
        </w:rPr>
        <w:t xml:space="preserve"> </w:t>
      </w:r>
      <w:r w:rsidRPr="0026783D">
        <w:rPr>
          <w:sz w:val="28"/>
          <w:szCs w:val="28"/>
          <w:lang w:val="en-US"/>
        </w:rPr>
        <w:t>an important platform where “the best and brightest representatives” of the region have an opportunity to discuss the wide range of urgent problems.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International youth forum of the CIS states “Friendship without borders”, whose agenda contained bright presentations of delegations of the CIS countries, round tables, and important social events, became very interesting and substantial. Within this forum interested discussions of their participants about traditions, culture and history of their countries, about the future of our people took place.</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Belarus organized and successfully held the VIII Belarusian international media forum “Partnership for the sake of the future: historical and cultural heritage as a unification factor” with the international competition “Art of the Book” of the CIS states, summer school of journalism and sessions of experts. Delegations from 15 countries met on this platform for business meetings and creative discussions.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The joint project of the Ministry of Foreign Affairs, Ministry of Communications and RUP “Belpochta” on stamp release in the circulation devoted to chairmanship of Belarus in the CIS became a notable event. </w:t>
      </w:r>
      <w:proofErr w:type="gramStart"/>
      <w:r w:rsidRPr="0026783D">
        <w:rPr>
          <w:sz w:val="28"/>
          <w:szCs w:val="28"/>
          <w:lang w:val="en-US"/>
        </w:rPr>
        <w:t>the</w:t>
      </w:r>
      <w:proofErr w:type="gramEnd"/>
      <w:r w:rsidRPr="0026783D">
        <w:rPr>
          <w:sz w:val="28"/>
          <w:szCs w:val="28"/>
          <w:lang w:val="en-US"/>
        </w:rPr>
        <w:t xml:space="preserve"> ceremony of clearing of the post block, an envelope of “the first day”, a special stamp, an art </w:t>
      </w:r>
      <w:r w:rsidRPr="0026783D">
        <w:rPr>
          <w:sz w:val="28"/>
          <w:szCs w:val="28"/>
          <w:lang w:val="en-US"/>
        </w:rPr>
        <w:lastRenderedPageBreak/>
        <w:t>unmarked postcard and the art marked envelope took place in the building of the Ministry of Foreign Affairs.</w:t>
      </w:r>
    </w:p>
    <w:p w:rsidR="002F0EFB" w:rsidRPr="00D02CD5"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Much attention within Belarusian chairmanship was paid to the issues of further strengthening and development of a free trade zone within the Commonwealth. Activity on the project of treaty on a free trade zone of services in the CIS is sped up. </w:t>
      </w:r>
      <w:r w:rsidRPr="00D02CD5">
        <w:rPr>
          <w:sz w:val="28"/>
          <w:szCs w:val="28"/>
          <w:lang w:val="en-US"/>
        </w:rPr>
        <w:t>Some rounds of consultations on this matter took place.</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Interaction between business cooperation associations of the CIS states and representatives of small and medium business dynamically developed. </w:t>
      </w:r>
      <w:proofErr w:type="gramStart"/>
      <w:r w:rsidRPr="0026783D">
        <w:rPr>
          <w:sz w:val="28"/>
          <w:szCs w:val="28"/>
          <w:lang w:val="en-US"/>
        </w:rPr>
        <w:t>Conducting a number of conferences, exhibitions and fairs in Belarus contributed to this interaction.</w:t>
      </w:r>
      <w:proofErr w:type="gramEnd"/>
      <w:r w:rsidRPr="0026783D">
        <w:rPr>
          <w:sz w:val="28"/>
          <w:szCs w:val="28"/>
          <w:lang w:val="en-US"/>
        </w:rPr>
        <w:t xml:space="preserve"> </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Due to Ukrainian refusal of implementation of chairmanship in the Commonwealth of Independent States in 2014, chairmanship in bodies of the Commonwealth was implemented in 2014 by Belarus. Such a decision was taken by the Council of Heads of CIS states on the consent of Belarus.</w:t>
      </w:r>
    </w:p>
    <w:p w:rsidR="002F0EFB" w:rsidRPr="0026783D" w:rsidRDefault="002F0EFB" w:rsidP="0026783D">
      <w:pPr>
        <w:pStyle w:val="a3"/>
        <w:spacing w:before="0" w:beforeAutospacing="0" w:after="0" w:afterAutospacing="0"/>
        <w:ind w:firstLine="709"/>
        <w:jc w:val="both"/>
        <w:rPr>
          <w:sz w:val="28"/>
          <w:szCs w:val="28"/>
          <w:lang w:val="en-US"/>
        </w:rPr>
      </w:pPr>
      <w:r w:rsidRPr="001021A5">
        <w:rPr>
          <w:b/>
          <w:sz w:val="28"/>
          <w:szCs w:val="28"/>
          <w:lang w:val="en-US"/>
        </w:rPr>
        <w:t>4.</w:t>
      </w:r>
      <w:r>
        <w:rPr>
          <w:sz w:val="28"/>
          <w:szCs w:val="28"/>
          <w:lang w:val="en-US"/>
        </w:rPr>
        <w:t xml:space="preserve"> </w:t>
      </w:r>
      <w:r w:rsidRPr="0026783D">
        <w:rPr>
          <w:sz w:val="28"/>
          <w:szCs w:val="28"/>
          <w:lang w:val="en-US"/>
        </w:rPr>
        <w:t>On May 30, 2014 a meeting of Council of Heads of Governments of the CIS was conducted under the chairmanship of Myasnikovitch M.V. (Prime Minister of the Republic of Belarus). The members considered 20 issues. Heads of delegations signed 6 international treaties on cooperation in such spheres as humanitarian mine clearing, navigation providing of armed forces, transport security, repatriation of minors to the states of their continuous accommodation, scientific and technical information exchange, determination of the country of goods' origin. Decisions on such important matters as realization of Interstate program of innovative cooperation, elimination of consequences of emergency situations of natural and techno genic nature, development of hydro meteorological and radio navigational activity are also made.</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The meeting of Council of CIS Heads of states in Minsk on October 10, 2014 became the principal event of the Belarusian chairmanship in the bodies of the Commonwealth in 2014. 15 issues were considered and 4 international contracts were signed during the term of meeting. </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members discussed the Appeal of Heads of CIS States to the nations of the Commonwealth countries and world community in connection with the 70th anniversary of the Victory of the Soviet people in the Great Patriotic War and the Statement of Heads of the CIS states about conservation and strengthening of the international monitoring system over drugs.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Also problems of cooperation strengthening in the sphere of boundary safety, antiaircraft defense, of public prosecutor's bodies and divisions of financial investigation were discussed.</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The second in a year meeting of the CIS Council of Heads of Governments was conducted under the chairmanship of the Republic of Belarus in Ashgabat (Turkmenistan) on November, 21, 2014. 30 paragraphs of the agenda in particular about the course of implementation of provisions of the Treaty on a free trade zone of October 18, 2011 and about The Nuclear and Radiation safety Concept of the CIS in the field of</w:t>
      </w:r>
      <w:r>
        <w:rPr>
          <w:sz w:val="28"/>
          <w:szCs w:val="28"/>
          <w:lang w:val="en-US"/>
        </w:rPr>
        <w:t xml:space="preserve"> </w:t>
      </w:r>
      <w:r w:rsidRPr="0026783D">
        <w:rPr>
          <w:sz w:val="28"/>
          <w:szCs w:val="28"/>
          <w:lang w:val="en-US"/>
        </w:rPr>
        <w:t xml:space="preserve">atomic energy utilization in the peace purposes were discussed. 5 international treaties were signed. One of them is focused on amendment of the Agreement on Rules of identification of the country of goods' origin in the CIS and </w:t>
      </w:r>
      <w:r w:rsidRPr="0026783D">
        <w:rPr>
          <w:sz w:val="28"/>
          <w:szCs w:val="28"/>
          <w:lang w:val="en-US"/>
        </w:rPr>
        <w:lastRenderedPageBreak/>
        <w:t>four others are connected with inventory of the contractual and legal CIS base. The list of issues touched upon giving of the “basic organization” status to educational and scientific institutions of the States of the CIS.</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 xml:space="preserve">A number of items of the agenda </w:t>
      </w:r>
      <w:proofErr w:type="gramStart"/>
      <w:r w:rsidRPr="0026783D">
        <w:rPr>
          <w:sz w:val="28"/>
          <w:szCs w:val="28"/>
          <w:lang w:val="en-US"/>
        </w:rPr>
        <w:t>was</w:t>
      </w:r>
      <w:proofErr w:type="gramEnd"/>
      <w:r w:rsidRPr="0026783D">
        <w:rPr>
          <w:sz w:val="28"/>
          <w:szCs w:val="28"/>
          <w:lang w:val="en-US"/>
        </w:rPr>
        <w:t xml:space="preserve"> devoted to humanitarian cooperation: Plans of priority actions in the sphere of humanitarian cooperation of the CIS States for 2015- 2016 and Plans of actions for 2015-2017 on realization of Strategy of cooperation development of the CIS States in tourism till 2020.</w:t>
      </w:r>
    </w:p>
    <w:p w:rsidR="002F0EFB" w:rsidRPr="0026783D" w:rsidRDefault="002F0EFB" w:rsidP="0026783D">
      <w:pPr>
        <w:pStyle w:val="a3"/>
        <w:spacing w:before="0" w:beforeAutospacing="0" w:after="0" w:afterAutospacing="0"/>
        <w:ind w:firstLine="709"/>
        <w:jc w:val="both"/>
        <w:rPr>
          <w:sz w:val="28"/>
          <w:szCs w:val="28"/>
          <w:lang w:val="en-US"/>
        </w:rPr>
      </w:pPr>
      <w:r w:rsidRPr="0026783D">
        <w:rPr>
          <w:sz w:val="28"/>
          <w:szCs w:val="28"/>
          <w:lang w:val="en-US"/>
        </w:rPr>
        <w:t>Two-year term of chairmanship of Belarus in the Commonwealth was highly appreciated by the Member States. Achievement of a number of advanced initiatives (preparation of the draft agreement on free trade of services, consultations of heads of the financial and economic block, innovative cooperation development, creation of common agrarian market) will be continued in the future.</w:t>
      </w:r>
    </w:p>
    <w:p w:rsidR="002F0EFB" w:rsidRPr="00C145D7" w:rsidRDefault="002F0EFB" w:rsidP="0026783D">
      <w:pPr>
        <w:pStyle w:val="a3"/>
        <w:spacing w:before="0" w:beforeAutospacing="0" w:after="0" w:afterAutospacing="0"/>
        <w:ind w:firstLine="709"/>
        <w:jc w:val="both"/>
        <w:rPr>
          <w:sz w:val="28"/>
          <w:szCs w:val="28"/>
          <w:lang w:val="en-US"/>
        </w:rPr>
      </w:pPr>
      <w:r w:rsidRPr="001021A5">
        <w:rPr>
          <w:b/>
          <w:sz w:val="28"/>
          <w:szCs w:val="28"/>
          <w:lang w:val="en-US"/>
        </w:rPr>
        <w:t>5.</w:t>
      </w:r>
      <w:r>
        <w:rPr>
          <w:sz w:val="28"/>
          <w:szCs w:val="28"/>
          <w:lang w:val="en-US"/>
        </w:rPr>
        <w:t xml:space="preserve"> </w:t>
      </w:r>
      <w:r w:rsidRPr="0026783D">
        <w:rPr>
          <w:sz w:val="28"/>
          <w:szCs w:val="28"/>
          <w:lang w:val="en-US"/>
        </w:rPr>
        <w:t xml:space="preserve">In 2015 chairmanship in the CIS is granted to the Republic of Kazakhstan. </w:t>
      </w:r>
      <w:r w:rsidRPr="00544067">
        <w:rPr>
          <w:sz w:val="28"/>
          <w:szCs w:val="28"/>
          <w:lang w:val="en-US"/>
        </w:rPr>
        <w:t>Belarus and Kyrgyzstan act as cochairmen of the Commonwealth.</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A </w:t>
      </w:r>
      <w:r w:rsidRPr="00301014">
        <w:rPr>
          <w:bCs/>
          <w:sz w:val="28"/>
          <w:szCs w:val="28"/>
          <w:lang w:val="en-US"/>
        </w:rPr>
        <w:t>Central Asian Union</w:t>
      </w:r>
      <w:r w:rsidRPr="00301014">
        <w:rPr>
          <w:sz w:val="28"/>
          <w:szCs w:val="28"/>
          <w:lang w:val="en-US"/>
        </w:rPr>
        <w:t xml:space="preserve"> was proposed by </w:t>
      </w:r>
      <w:hyperlink r:id="rId505" w:tooltip="Kazakhstan" w:history="1">
        <w:r w:rsidRPr="00301014">
          <w:rPr>
            <w:rStyle w:val="a4"/>
            <w:color w:val="auto"/>
            <w:sz w:val="28"/>
            <w:szCs w:val="28"/>
            <w:u w:val="none"/>
            <w:lang w:val="en-US"/>
          </w:rPr>
          <w:t>Kazakhstan</w:t>
        </w:r>
      </w:hyperlink>
      <w:r w:rsidRPr="00301014">
        <w:rPr>
          <w:sz w:val="28"/>
          <w:szCs w:val="28"/>
          <w:lang w:val="en-US"/>
        </w:rPr>
        <w:t xml:space="preserve"> President </w:t>
      </w:r>
      <w:hyperlink r:id="rId506" w:tooltip="Nursultan Nazarbayev" w:history="1">
        <w:r w:rsidRPr="00301014">
          <w:rPr>
            <w:rStyle w:val="a4"/>
            <w:color w:val="auto"/>
            <w:sz w:val="28"/>
            <w:szCs w:val="28"/>
            <w:u w:val="none"/>
            <w:lang w:val="en-US"/>
          </w:rPr>
          <w:t>Nursultan Nazarbayev</w:t>
        </w:r>
      </w:hyperlink>
      <w:r w:rsidRPr="00301014">
        <w:rPr>
          <w:sz w:val="28"/>
          <w:szCs w:val="28"/>
          <w:lang w:val="en-US"/>
        </w:rPr>
        <w:t xml:space="preserve"> on April 26, 2007, in order to create an economic and political union similar to that of the </w:t>
      </w:r>
      <w:hyperlink r:id="rId507" w:tooltip="European Union" w:history="1">
        <w:r w:rsidRPr="00301014">
          <w:rPr>
            <w:rStyle w:val="a4"/>
            <w:color w:val="auto"/>
            <w:sz w:val="28"/>
            <w:szCs w:val="28"/>
            <w:u w:val="none"/>
            <w:lang w:val="en-US"/>
          </w:rPr>
          <w:t>EU</w:t>
        </w:r>
      </w:hyperlink>
      <w:r w:rsidRPr="00301014">
        <w:rPr>
          <w:sz w:val="28"/>
          <w:szCs w:val="28"/>
          <w:lang w:val="en-US"/>
        </w:rPr>
        <w:t xml:space="preserve"> encompassing the five former </w:t>
      </w:r>
      <w:hyperlink r:id="rId508" w:tooltip="Soviet Union" w:history="1">
        <w:r w:rsidRPr="00301014">
          <w:rPr>
            <w:rStyle w:val="a4"/>
            <w:color w:val="auto"/>
            <w:sz w:val="28"/>
            <w:szCs w:val="28"/>
            <w:u w:val="none"/>
            <w:lang w:val="en-US"/>
          </w:rPr>
          <w:t>Soviet</w:t>
        </w:r>
      </w:hyperlink>
      <w:r w:rsidRPr="00301014">
        <w:rPr>
          <w:sz w:val="28"/>
          <w:szCs w:val="28"/>
          <w:lang w:val="en-US"/>
        </w:rPr>
        <w:t xml:space="preserve"> Central Asian republics of </w:t>
      </w:r>
      <w:hyperlink r:id="rId509" w:tooltip="Kazakhstan" w:history="1">
        <w:r w:rsidRPr="00301014">
          <w:rPr>
            <w:rStyle w:val="a4"/>
            <w:color w:val="auto"/>
            <w:sz w:val="28"/>
            <w:szCs w:val="28"/>
            <w:u w:val="none"/>
            <w:lang w:val="en-US"/>
          </w:rPr>
          <w:t>Kazakhstan</w:t>
        </w:r>
      </w:hyperlink>
      <w:r w:rsidRPr="00301014">
        <w:rPr>
          <w:sz w:val="28"/>
          <w:szCs w:val="28"/>
          <w:lang w:val="en-US"/>
        </w:rPr>
        <w:t xml:space="preserve">, </w:t>
      </w:r>
      <w:hyperlink r:id="rId510" w:tooltip="Kyrgyzstan" w:history="1">
        <w:r w:rsidRPr="00301014">
          <w:rPr>
            <w:rStyle w:val="a4"/>
            <w:color w:val="auto"/>
            <w:sz w:val="28"/>
            <w:szCs w:val="28"/>
            <w:u w:val="none"/>
            <w:lang w:val="en-US"/>
          </w:rPr>
          <w:t>Kyrgyzstan</w:t>
        </w:r>
      </w:hyperlink>
      <w:r w:rsidRPr="00301014">
        <w:rPr>
          <w:sz w:val="28"/>
          <w:szCs w:val="28"/>
          <w:lang w:val="en-US"/>
        </w:rPr>
        <w:t xml:space="preserve">, </w:t>
      </w:r>
      <w:hyperlink r:id="rId511" w:tooltip="Tajikistan" w:history="1">
        <w:r w:rsidRPr="00301014">
          <w:rPr>
            <w:rStyle w:val="a4"/>
            <w:color w:val="auto"/>
            <w:sz w:val="28"/>
            <w:szCs w:val="28"/>
            <w:u w:val="none"/>
            <w:lang w:val="en-US"/>
          </w:rPr>
          <w:t>Tajikistan</w:t>
        </w:r>
      </w:hyperlink>
      <w:r w:rsidRPr="00301014">
        <w:rPr>
          <w:sz w:val="28"/>
          <w:szCs w:val="28"/>
          <w:lang w:val="en-US"/>
        </w:rPr>
        <w:t xml:space="preserve">, </w:t>
      </w:r>
      <w:hyperlink r:id="rId512" w:tooltip="Turkmenistan" w:history="1">
        <w:r w:rsidRPr="00301014">
          <w:rPr>
            <w:rStyle w:val="a4"/>
            <w:color w:val="auto"/>
            <w:sz w:val="28"/>
            <w:szCs w:val="28"/>
            <w:u w:val="none"/>
            <w:lang w:val="en-US"/>
          </w:rPr>
          <w:t>Turkmenistan</w:t>
        </w:r>
      </w:hyperlink>
      <w:r w:rsidRPr="00301014">
        <w:rPr>
          <w:sz w:val="28"/>
          <w:szCs w:val="28"/>
          <w:lang w:val="en-US"/>
        </w:rPr>
        <w:t xml:space="preserve"> and </w:t>
      </w:r>
      <w:hyperlink r:id="rId513" w:tooltip="Uzbekistan" w:history="1">
        <w:r w:rsidRPr="00301014">
          <w:rPr>
            <w:rStyle w:val="a4"/>
            <w:color w:val="auto"/>
            <w:sz w:val="28"/>
            <w:szCs w:val="28"/>
            <w:u w:val="none"/>
            <w:lang w:val="en-US"/>
          </w:rPr>
          <w:t>Uzbekistan</w:t>
        </w:r>
      </w:hyperlink>
      <w:r w:rsidRPr="00301014">
        <w:rPr>
          <w:sz w:val="28"/>
          <w:szCs w:val="28"/>
          <w:lang w:val="en-US"/>
        </w:rPr>
        <w:t>.</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So far the presidents of </w:t>
      </w:r>
      <w:hyperlink r:id="rId514" w:tooltip="Kazakhstan" w:history="1">
        <w:r w:rsidRPr="00301014">
          <w:rPr>
            <w:rStyle w:val="a4"/>
            <w:color w:val="auto"/>
            <w:sz w:val="28"/>
            <w:szCs w:val="28"/>
            <w:u w:val="none"/>
            <w:lang w:val="en-US"/>
          </w:rPr>
          <w:t>Kazakhstan</w:t>
        </w:r>
      </w:hyperlink>
      <w:r w:rsidRPr="00301014">
        <w:rPr>
          <w:sz w:val="28"/>
          <w:szCs w:val="28"/>
          <w:lang w:val="en-US"/>
        </w:rPr>
        <w:t xml:space="preserve"> and </w:t>
      </w:r>
      <w:hyperlink r:id="rId515" w:tooltip="Kyrgyzstan" w:history="1">
        <w:r w:rsidRPr="00301014">
          <w:rPr>
            <w:rStyle w:val="a4"/>
            <w:color w:val="auto"/>
            <w:sz w:val="28"/>
            <w:szCs w:val="28"/>
            <w:u w:val="none"/>
            <w:lang w:val="en-US"/>
          </w:rPr>
          <w:t>Kyrgyzstan</w:t>
        </w:r>
      </w:hyperlink>
      <w:r w:rsidRPr="00301014">
        <w:rPr>
          <w:sz w:val="28"/>
          <w:szCs w:val="28"/>
          <w:lang w:val="en-US"/>
        </w:rPr>
        <w:t xml:space="preserve"> have signed an agreement to create an "International Supreme Council" between the two states. In addition, </w:t>
      </w:r>
      <w:hyperlink r:id="rId516" w:tooltip="Kazakhstan" w:history="1">
        <w:r w:rsidRPr="00301014">
          <w:rPr>
            <w:rStyle w:val="a4"/>
            <w:color w:val="auto"/>
            <w:sz w:val="28"/>
            <w:szCs w:val="28"/>
            <w:u w:val="none"/>
            <w:lang w:val="en-US"/>
          </w:rPr>
          <w:t>Kazakhstan</w:t>
        </w:r>
      </w:hyperlink>
      <w:r w:rsidRPr="00301014">
        <w:rPr>
          <w:sz w:val="28"/>
          <w:szCs w:val="28"/>
          <w:lang w:val="en-US"/>
        </w:rPr>
        <w:t xml:space="preserve">, </w:t>
      </w:r>
      <w:hyperlink r:id="rId517" w:tooltip="Uzbekistan" w:history="1">
        <w:r w:rsidRPr="00301014">
          <w:rPr>
            <w:rStyle w:val="a4"/>
            <w:color w:val="auto"/>
            <w:sz w:val="28"/>
            <w:szCs w:val="28"/>
            <w:u w:val="none"/>
            <w:lang w:val="en-US"/>
          </w:rPr>
          <w:t>Uzbekistan</w:t>
        </w:r>
      </w:hyperlink>
      <w:r w:rsidRPr="00301014">
        <w:rPr>
          <w:sz w:val="28"/>
          <w:szCs w:val="28"/>
          <w:lang w:val="en-US"/>
        </w:rPr>
        <w:t xml:space="preserve"> and </w:t>
      </w:r>
      <w:hyperlink r:id="rId518" w:tooltip="Kyrgyzstan" w:history="1">
        <w:r w:rsidRPr="00301014">
          <w:rPr>
            <w:rStyle w:val="a4"/>
            <w:color w:val="auto"/>
            <w:sz w:val="28"/>
            <w:szCs w:val="28"/>
            <w:u w:val="none"/>
            <w:lang w:val="en-US"/>
          </w:rPr>
          <w:t>Kyrgyzstan</w:t>
        </w:r>
      </w:hyperlink>
      <w:r w:rsidRPr="00301014">
        <w:rPr>
          <w:sz w:val="28"/>
          <w:szCs w:val="28"/>
          <w:lang w:val="en-US"/>
        </w:rPr>
        <w:t xml:space="preserve"> have signed a </w:t>
      </w:r>
      <w:r w:rsidRPr="00301014">
        <w:rPr>
          <w:bCs/>
          <w:sz w:val="28"/>
          <w:szCs w:val="28"/>
          <w:lang w:val="en-US"/>
        </w:rPr>
        <w:t>Treaty of Eternal Friendship</w:t>
      </w:r>
      <w:r w:rsidRPr="00301014">
        <w:rPr>
          <w:sz w:val="28"/>
          <w:szCs w:val="28"/>
          <w:lang w:val="en-US"/>
        </w:rPr>
        <w:t xml:space="preserve">. </w:t>
      </w:r>
      <w:hyperlink r:id="rId519" w:tooltip="Kazakhstan" w:history="1">
        <w:r w:rsidRPr="00301014">
          <w:rPr>
            <w:rStyle w:val="a4"/>
            <w:color w:val="auto"/>
            <w:sz w:val="28"/>
            <w:szCs w:val="28"/>
            <w:u w:val="none"/>
            <w:lang w:val="en-US"/>
          </w:rPr>
          <w:t>Kazakhstan</w:t>
        </w:r>
      </w:hyperlink>
      <w:r w:rsidRPr="00301014">
        <w:rPr>
          <w:sz w:val="28"/>
          <w:szCs w:val="28"/>
          <w:lang w:val="en-US"/>
        </w:rPr>
        <w:t xml:space="preserve"> and </w:t>
      </w:r>
      <w:hyperlink r:id="rId520" w:tooltip="Uzbekistan" w:history="1">
        <w:r w:rsidRPr="00301014">
          <w:rPr>
            <w:rStyle w:val="a4"/>
            <w:color w:val="auto"/>
            <w:sz w:val="28"/>
            <w:szCs w:val="28"/>
            <w:u w:val="none"/>
            <w:lang w:val="en-US"/>
          </w:rPr>
          <w:t>Uzbekistan</w:t>
        </w:r>
      </w:hyperlink>
      <w:r w:rsidRPr="00301014">
        <w:rPr>
          <w:sz w:val="28"/>
          <w:szCs w:val="28"/>
          <w:lang w:val="en-US"/>
        </w:rPr>
        <w:t xml:space="preserve"> have also decided to set up a </w:t>
      </w:r>
      <w:hyperlink r:id="rId521" w:tooltip="Free trade zone" w:history="1">
        <w:r w:rsidRPr="00301014">
          <w:rPr>
            <w:rStyle w:val="a4"/>
            <w:color w:val="auto"/>
            <w:sz w:val="28"/>
            <w:szCs w:val="28"/>
            <w:u w:val="none"/>
            <w:lang w:val="en-US"/>
          </w:rPr>
          <w:t>free trade zone</w:t>
        </w:r>
      </w:hyperlink>
      <w:r w:rsidRPr="00301014">
        <w:rPr>
          <w:sz w:val="28"/>
          <w:szCs w:val="28"/>
          <w:lang w:val="en-US"/>
        </w:rPr>
        <w:t xml:space="preserve">. </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Though the proposed union has the support of the presidents of Kazakhstan, Kyrgyzstan and Tajikistan, it was outright rejected by Uzbekistan president </w:t>
      </w:r>
      <w:hyperlink r:id="rId522" w:tooltip="Islam Karimov" w:history="1">
        <w:r w:rsidRPr="00301014">
          <w:rPr>
            <w:rStyle w:val="a4"/>
            <w:color w:val="auto"/>
            <w:sz w:val="28"/>
            <w:szCs w:val="28"/>
            <w:u w:val="none"/>
            <w:lang w:val="en-US"/>
          </w:rPr>
          <w:t>Islam Karimov</w:t>
        </w:r>
      </w:hyperlink>
      <w:r w:rsidRPr="00301014">
        <w:rPr>
          <w:sz w:val="28"/>
          <w:szCs w:val="28"/>
          <w:lang w:val="en-US"/>
        </w:rPr>
        <w:t>.</w:t>
      </w:r>
    </w:p>
    <w:p w:rsidR="002F0EFB" w:rsidRPr="00301014" w:rsidRDefault="002F0EFB" w:rsidP="00301014">
      <w:pPr>
        <w:pStyle w:val="a3"/>
        <w:spacing w:before="0" w:beforeAutospacing="0" w:after="0" w:afterAutospacing="0"/>
        <w:ind w:firstLine="709"/>
        <w:jc w:val="both"/>
        <w:rPr>
          <w:sz w:val="28"/>
          <w:szCs w:val="28"/>
          <w:lang w:val="en-US"/>
        </w:rPr>
      </w:pPr>
      <w:r w:rsidRPr="001021A5">
        <w:rPr>
          <w:b/>
          <w:sz w:val="28"/>
          <w:szCs w:val="28"/>
          <w:lang w:val="en-US"/>
        </w:rPr>
        <w:t>6.</w:t>
      </w:r>
      <w:r>
        <w:rPr>
          <w:sz w:val="28"/>
          <w:szCs w:val="28"/>
          <w:lang w:val="en-US"/>
        </w:rPr>
        <w:t xml:space="preserve"> </w:t>
      </w:r>
      <w:r w:rsidRPr="00301014">
        <w:rPr>
          <w:sz w:val="28"/>
          <w:szCs w:val="28"/>
          <w:lang w:val="en-US"/>
        </w:rPr>
        <w:t xml:space="preserve">The </w:t>
      </w:r>
      <w:r w:rsidRPr="00301014">
        <w:rPr>
          <w:bCs/>
          <w:sz w:val="28"/>
          <w:szCs w:val="28"/>
          <w:lang w:val="en-US"/>
        </w:rPr>
        <w:t>GUAM Organization for Democracy and Economic Development</w:t>
      </w:r>
      <w:r w:rsidRPr="00301014">
        <w:rPr>
          <w:sz w:val="28"/>
          <w:szCs w:val="28"/>
          <w:lang w:val="en-US"/>
        </w:rPr>
        <w:t xml:space="preserve"> (</w:t>
      </w:r>
      <w:hyperlink r:id="rId523" w:tooltip="Russian language" w:history="1">
        <w:r w:rsidRPr="00301014">
          <w:rPr>
            <w:rStyle w:val="a4"/>
            <w:color w:val="auto"/>
            <w:sz w:val="28"/>
            <w:szCs w:val="28"/>
            <w:u w:val="none"/>
            <w:lang w:val="en-US"/>
          </w:rPr>
          <w:t>Russian</w:t>
        </w:r>
      </w:hyperlink>
      <w:r w:rsidRPr="00301014">
        <w:rPr>
          <w:sz w:val="28"/>
          <w:szCs w:val="28"/>
          <w:lang w:val="en-US"/>
        </w:rPr>
        <w:t xml:space="preserve">: </w:t>
      </w:r>
      <w:r w:rsidRPr="00301014">
        <w:rPr>
          <w:sz w:val="28"/>
          <w:szCs w:val="28"/>
        </w:rPr>
        <w:t>ГУАМ</w:t>
      </w:r>
      <w:r w:rsidRPr="00301014">
        <w:rPr>
          <w:sz w:val="28"/>
          <w:szCs w:val="28"/>
          <w:lang w:val="en-US"/>
        </w:rPr>
        <w:t>) is a regional organization of four post-</w:t>
      </w:r>
      <w:hyperlink r:id="rId524" w:tooltip="Soviet Union" w:history="1">
        <w:r w:rsidRPr="00301014">
          <w:rPr>
            <w:rStyle w:val="a4"/>
            <w:color w:val="auto"/>
            <w:sz w:val="28"/>
            <w:szCs w:val="28"/>
            <w:u w:val="none"/>
            <w:lang w:val="en-US"/>
          </w:rPr>
          <w:t>Soviet</w:t>
        </w:r>
      </w:hyperlink>
      <w:r w:rsidRPr="00301014">
        <w:rPr>
          <w:sz w:val="28"/>
          <w:szCs w:val="28"/>
          <w:lang w:val="en-US"/>
        </w:rPr>
        <w:t xml:space="preserve"> states: </w:t>
      </w:r>
      <w:hyperlink r:id="rId525" w:tooltip="Georgia (country)" w:history="1">
        <w:r w:rsidRPr="00301014">
          <w:rPr>
            <w:rStyle w:val="a4"/>
            <w:bCs/>
            <w:color w:val="auto"/>
            <w:sz w:val="28"/>
            <w:szCs w:val="28"/>
            <w:u w:val="none"/>
            <w:lang w:val="en-US"/>
          </w:rPr>
          <w:t>G</w:t>
        </w:r>
        <w:r w:rsidRPr="00301014">
          <w:rPr>
            <w:rStyle w:val="a4"/>
            <w:color w:val="auto"/>
            <w:sz w:val="28"/>
            <w:szCs w:val="28"/>
            <w:u w:val="none"/>
            <w:lang w:val="en-US"/>
          </w:rPr>
          <w:t>eorgia</w:t>
        </w:r>
      </w:hyperlink>
      <w:r w:rsidRPr="00301014">
        <w:rPr>
          <w:sz w:val="28"/>
          <w:szCs w:val="28"/>
          <w:lang w:val="en-US"/>
        </w:rPr>
        <w:t xml:space="preserve">, </w:t>
      </w:r>
      <w:hyperlink r:id="rId526" w:tooltip="Ukraine" w:history="1">
        <w:r w:rsidRPr="00301014">
          <w:rPr>
            <w:rStyle w:val="a4"/>
            <w:bCs/>
            <w:color w:val="auto"/>
            <w:sz w:val="28"/>
            <w:szCs w:val="28"/>
            <w:u w:val="none"/>
            <w:lang w:val="en-US"/>
          </w:rPr>
          <w:t>U</w:t>
        </w:r>
        <w:r w:rsidRPr="00301014">
          <w:rPr>
            <w:rStyle w:val="a4"/>
            <w:color w:val="auto"/>
            <w:sz w:val="28"/>
            <w:szCs w:val="28"/>
            <w:u w:val="none"/>
            <w:lang w:val="en-US"/>
          </w:rPr>
          <w:t>kraine</w:t>
        </w:r>
      </w:hyperlink>
      <w:r w:rsidRPr="00301014">
        <w:rPr>
          <w:sz w:val="28"/>
          <w:szCs w:val="28"/>
          <w:lang w:val="en-US"/>
        </w:rPr>
        <w:t xml:space="preserve">, </w:t>
      </w:r>
      <w:hyperlink r:id="rId527" w:tooltip="Azerbaijan" w:history="1">
        <w:r w:rsidRPr="00301014">
          <w:rPr>
            <w:rStyle w:val="a4"/>
            <w:bCs/>
            <w:color w:val="auto"/>
            <w:sz w:val="28"/>
            <w:szCs w:val="28"/>
            <w:u w:val="none"/>
            <w:lang w:val="en-US"/>
          </w:rPr>
          <w:t>A</w:t>
        </w:r>
        <w:r w:rsidRPr="00301014">
          <w:rPr>
            <w:rStyle w:val="a4"/>
            <w:color w:val="auto"/>
            <w:sz w:val="28"/>
            <w:szCs w:val="28"/>
            <w:u w:val="none"/>
            <w:lang w:val="en-US"/>
          </w:rPr>
          <w:t>zerbaijan</w:t>
        </w:r>
      </w:hyperlink>
      <w:r w:rsidRPr="00301014">
        <w:rPr>
          <w:sz w:val="28"/>
          <w:szCs w:val="28"/>
          <w:lang w:val="en-US"/>
        </w:rPr>
        <w:t xml:space="preserve">, and </w:t>
      </w:r>
      <w:hyperlink r:id="rId528" w:tooltip="Moldova" w:history="1">
        <w:r w:rsidRPr="00301014">
          <w:rPr>
            <w:rStyle w:val="a4"/>
            <w:bCs/>
            <w:color w:val="auto"/>
            <w:sz w:val="28"/>
            <w:szCs w:val="28"/>
            <w:u w:val="none"/>
            <w:lang w:val="en-US"/>
          </w:rPr>
          <w:t>M</w:t>
        </w:r>
        <w:r w:rsidRPr="00301014">
          <w:rPr>
            <w:rStyle w:val="a4"/>
            <w:color w:val="auto"/>
            <w:sz w:val="28"/>
            <w:szCs w:val="28"/>
            <w:u w:val="none"/>
            <w:lang w:val="en-US"/>
          </w:rPr>
          <w:t>oldova</w:t>
        </w:r>
      </w:hyperlink>
      <w:r w:rsidRPr="00301014">
        <w:rPr>
          <w:sz w:val="28"/>
          <w:szCs w:val="28"/>
          <w:lang w:val="en-US"/>
        </w:rPr>
        <w:t>.</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GUAM's charter was signed during a summit in </w:t>
      </w:r>
      <w:hyperlink r:id="rId529" w:tooltip="Yalta" w:history="1">
        <w:r w:rsidRPr="00301014">
          <w:rPr>
            <w:rStyle w:val="a4"/>
            <w:color w:val="auto"/>
            <w:sz w:val="28"/>
            <w:szCs w:val="28"/>
            <w:u w:val="none"/>
            <w:lang w:val="en-US"/>
          </w:rPr>
          <w:t>Yalta</w:t>
        </w:r>
      </w:hyperlink>
      <w:r w:rsidRPr="00301014">
        <w:rPr>
          <w:sz w:val="28"/>
          <w:szCs w:val="28"/>
          <w:lang w:val="en-US"/>
        </w:rPr>
        <w:t xml:space="preserve"> on 6 to 7 June 2001 by the four current members and </w:t>
      </w:r>
      <w:hyperlink r:id="rId530" w:tooltip="Uzbekistan" w:history="1">
        <w:r w:rsidRPr="00301014">
          <w:rPr>
            <w:rStyle w:val="a4"/>
            <w:color w:val="auto"/>
            <w:sz w:val="28"/>
            <w:szCs w:val="28"/>
            <w:u w:val="none"/>
            <w:lang w:val="en-US"/>
          </w:rPr>
          <w:t>Uzbekistan</w:t>
        </w:r>
      </w:hyperlink>
      <w:r w:rsidRPr="00301014">
        <w:rPr>
          <w:sz w:val="28"/>
          <w:szCs w:val="28"/>
          <w:lang w:val="en-US"/>
        </w:rPr>
        <w:t xml:space="preserve">, which later withdrew. According to the former Ukrainian President </w:t>
      </w:r>
      <w:hyperlink r:id="rId531" w:tooltip="Viktor Yushchenko" w:history="1">
        <w:r w:rsidRPr="00301014">
          <w:rPr>
            <w:rStyle w:val="a4"/>
            <w:color w:val="auto"/>
            <w:sz w:val="28"/>
            <w:szCs w:val="28"/>
            <w:u w:val="none"/>
            <w:lang w:val="en-US"/>
          </w:rPr>
          <w:t>Viktor Yushchenko</w:t>
        </w:r>
      </w:hyperlink>
      <w:r w:rsidRPr="00301014">
        <w:rPr>
          <w:sz w:val="28"/>
          <w:szCs w:val="28"/>
          <w:lang w:val="en-US"/>
        </w:rPr>
        <w:t xml:space="preserve"> the charter set objectives for cooperation, such as promoting democratic values, ensuring stable development, enhancing international and regional security and stepping up </w:t>
      </w:r>
      <w:hyperlink r:id="rId532" w:tooltip="European integration" w:history="1">
        <w:r w:rsidRPr="00301014">
          <w:rPr>
            <w:rStyle w:val="a4"/>
            <w:color w:val="auto"/>
            <w:sz w:val="28"/>
            <w:szCs w:val="28"/>
            <w:u w:val="none"/>
            <w:lang w:val="en-US"/>
          </w:rPr>
          <w:t>European integration</w:t>
        </w:r>
      </w:hyperlink>
      <w:r w:rsidRPr="00301014">
        <w:rPr>
          <w:sz w:val="28"/>
          <w:szCs w:val="28"/>
          <w:lang w:val="en-US"/>
        </w:rPr>
        <w:t xml:space="preserve">. Moldova's </w:t>
      </w:r>
      <w:hyperlink r:id="rId533" w:tooltip="Parliament of the Republic of Moldova" w:history="1">
        <w:r w:rsidRPr="00301014">
          <w:rPr>
            <w:rStyle w:val="a4"/>
            <w:color w:val="auto"/>
            <w:sz w:val="28"/>
            <w:szCs w:val="28"/>
            <w:u w:val="none"/>
            <w:lang w:val="en-US"/>
          </w:rPr>
          <w:t>2000 elections</w:t>
        </w:r>
      </w:hyperlink>
      <w:r w:rsidRPr="00301014">
        <w:rPr>
          <w:sz w:val="28"/>
          <w:szCs w:val="28"/>
          <w:lang w:val="en-US"/>
        </w:rPr>
        <w:t xml:space="preserve"> were won by the </w:t>
      </w:r>
      <w:hyperlink r:id="rId534" w:tooltip="Party of Communists of the Republic of Moldova" w:history="1">
        <w:r w:rsidRPr="00301014">
          <w:rPr>
            <w:rStyle w:val="a4"/>
            <w:color w:val="auto"/>
            <w:sz w:val="28"/>
            <w:szCs w:val="28"/>
            <w:u w:val="none"/>
            <w:lang w:val="en-US"/>
          </w:rPr>
          <w:t>Party of Communists of the Republic of Moldova</w:t>
        </w:r>
      </w:hyperlink>
      <w:r w:rsidRPr="00301014">
        <w:rPr>
          <w:sz w:val="28"/>
          <w:szCs w:val="28"/>
          <w:lang w:val="en-US"/>
        </w:rPr>
        <w:t xml:space="preserve"> who subsequently realigned their foreign policy towards Europe shortly before the parliamentary election held in March 2005.</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In June 2007, GUAM nations agreed to form a 500-personnel joint peacekeeping force to battle separatism. </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Given the existence of the </w:t>
      </w:r>
      <w:hyperlink r:id="rId535" w:tooltip="Russia" w:history="1">
        <w:r w:rsidRPr="00301014">
          <w:rPr>
            <w:rStyle w:val="a4"/>
            <w:color w:val="auto"/>
            <w:sz w:val="28"/>
            <w:szCs w:val="28"/>
            <w:u w:val="none"/>
            <w:lang w:val="en-US"/>
          </w:rPr>
          <w:t>Russian</w:t>
        </w:r>
      </w:hyperlink>
      <w:r w:rsidRPr="00301014">
        <w:rPr>
          <w:sz w:val="28"/>
          <w:szCs w:val="28"/>
          <w:lang w:val="en-US"/>
        </w:rPr>
        <w:t xml:space="preserve">-led </w:t>
      </w:r>
      <w:hyperlink r:id="rId536" w:tooltip="Commonwealth of Independent States" w:history="1">
        <w:r w:rsidRPr="00301014">
          <w:rPr>
            <w:rStyle w:val="a4"/>
            <w:color w:val="auto"/>
            <w:sz w:val="28"/>
            <w:szCs w:val="28"/>
            <w:u w:val="none"/>
            <w:lang w:val="en-US"/>
          </w:rPr>
          <w:t>Commonwealth of Independent States</w:t>
        </w:r>
      </w:hyperlink>
      <w:r w:rsidRPr="00301014">
        <w:rPr>
          <w:sz w:val="28"/>
          <w:szCs w:val="28"/>
          <w:lang w:val="en-US"/>
        </w:rPr>
        <w:t xml:space="preserve"> (CIS), GUAM is sometimes seen in Russia as a way of countering the Russian influence in the area and as part of a strategy backed by the </w:t>
      </w:r>
      <w:hyperlink r:id="rId537" w:tooltip="United States" w:history="1">
        <w:r w:rsidRPr="00301014">
          <w:rPr>
            <w:rStyle w:val="a4"/>
            <w:color w:val="auto"/>
            <w:sz w:val="28"/>
            <w:szCs w:val="28"/>
            <w:u w:val="none"/>
            <w:lang w:val="en-US"/>
          </w:rPr>
          <w:t>United States</w:t>
        </w:r>
      </w:hyperlink>
      <w:r w:rsidRPr="00301014">
        <w:rPr>
          <w:sz w:val="28"/>
          <w:szCs w:val="28"/>
          <w:lang w:val="en-US"/>
        </w:rPr>
        <w:t xml:space="preserve">. However, GUAM leaders repeatedly and officially dismiss such claims and declare their strong willingness to develop close friendly relations with Russia. Moreover, </w:t>
      </w:r>
      <w:r w:rsidRPr="00301014">
        <w:rPr>
          <w:sz w:val="28"/>
          <w:szCs w:val="28"/>
          <w:lang w:val="en-US"/>
        </w:rPr>
        <w:lastRenderedPageBreak/>
        <w:t>Azerbaijan, the group's main energy power, has managed to avoid any conflicts with Russia in recent years.</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Although the largest portion of GUAM population is Ukrainians (71.3% as of 2014), the </w:t>
      </w:r>
      <w:hyperlink r:id="rId538" w:tooltip="Ukrainian language" w:history="1">
        <w:r w:rsidRPr="00301014">
          <w:rPr>
            <w:rStyle w:val="a4"/>
            <w:color w:val="auto"/>
            <w:sz w:val="28"/>
            <w:szCs w:val="28"/>
            <w:u w:val="none"/>
            <w:lang w:val="en-US"/>
          </w:rPr>
          <w:t>Ukrainian language</w:t>
        </w:r>
      </w:hyperlink>
      <w:r w:rsidRPr="00301014">
        <w:rPr>
          <w:sz w:val="28"/>
          <w:szCs w:val="28"/>
          <w:lang w:val="en-US"/>
        </w:rPr>
        <w:t xml:space="preserve"> is not an official among GUAM participants. Russians are the second biggest national community of the organization.</w:t>
      </w:r>
    </w:p>
    <w:p w:rsidR="002F0EFB" w:rsidRPr="00301014" w:rsidRDefault="002F0EFB" w:rsidP="00301014">
      <w:pPr>
        <w:pStyle w:val="2"/>
        <w:spacing w:before="0" w:beforeAutospacing="0" w:after="0" w:afterAutospacing="0"/>
        <w:ind w:firstLine="709"/>
        <w:jc w:val="both"/>
        <w:rPr>
          <w:b w:val="0"/>
          <w:sz w:val="28"/>
          <w:szCs w:val="28"/>
          <w:lang w:val="en-US"/>
        </w:rPr>
      </w:pPr>
      <w:r w:rsidRPr="00301014">
        <w:rPr>
          <w:rStyle w:val="mw-headline"/>
          <w:b w:val="0"/>
          <w:sz w:val="28"/>
          <w:szCs w:val="28"/>
          <w:lang w:val="en-US"/>
        </w:rPr>
        <w:t>Organizational structure</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xml:space="preserve">- Council of heads of states (Summit) </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Council of Ministers of Foreign Affairs</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Council of National Coordinators</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Council of Permanent Representatives</w:t>
      </w:r>
    </w:p>
    <w:p w:rsidR="002F0EFB" w:rsidRPr="00301014" w:rsidRDefault="002F0EFB" w:rsidP="00301014">
      <w:pPr>
        <w:spacing w:after="0" w:line="240" w:lineRule="auto"/>
        <w:ind w:left="709"/>
        <w:jc w:val="both"/>
        <w:rPr>
          <w:rFonts w:ascii="Times New Roman" w:hAnsi="Times New Roman"/>
          <w:sz w:val="28"/>
          <w:szCs w:val="28"/>
          <w:lang w:val="en-US"/>
        </w:rPr>
      </w:pPr>
      <w:r w:rsidRPr="00C145D7">
        <w:rPr>
          <w:rFonts w:ascii="Times New Roman" w:hAnsi="Times New Roman"/>
          <w:sz w:val="28"/>
          <w:szCs w:val="28"/>
          <w:lang w:val="en-US"/>
        </w:rPr>
        <w:t xml:space="preserve">- </w:t>
      </w:r>
      <w:r w:rsidRPr="00301014">
        <w:rPr>
          <w:rFonts w:ascii="Times New Roman" w:hAnsi="Times New Roman"/>
          <w:sz w:val="28"/>
          <w:szCs w:val="28"/>
          <w:lang w:val="en-US"/>
        </w:rPr>
        <w:t>Parliamentary Assembly</w:t>
      </w:r>
    </w:p>
    <w:p w:rsidR="002F0EFB" w:rsidRPr="00301014" w:rsidRDefault="002F0EFB" w:rsidP="00301014">
      <w:pPr>
        <w:spacing w:after="0" w:line="240" w:lineRule="auto"/>
        <w:ind w:left="709"/>
        <w:jc w:val="both"/>
        <w:rPr>
          <w:rFonts w:ascii="Times New Roman" w:hAnsi="Times New Roman"/>
          <w:sz w:val="28"/>
          <w:szCs w:val="28"/>
          <w:lang w:val="en-US"/>
        </w:rPr>
      </w:pPr>
      <w:r w:rsidRPr="00C145D7">
        <w:rPr>
          <w:rFonts w:ascii="Times New Roman" w:hAnsi="Times New Roman"/>
          <w:sz w:val="28"/>
          <w:szCs w:val="28"/>
          <w:lang w:val="en-US"/>
        </w:rPr>
        <w:t xml:space="preserve">- </w:t>
      </w:r>
      <w:r w:rsidRPr="00301014">
        <w:rPr>
          <w:rFonts w:ascii="Times New Roman" w:hAnsi="Times New Roman"/>
          <w:sz w:val="28"/>
          <w:szCs w:val="28"/>
          <w:lang w:val="en-US"/>
        </w:rPr>
        <w:t>Business Council</w:t>
      </w:r>
    </w:p>
    <w:p w:rsidR="002F0EFB" w:rsidRPr="00301014" w:rsidRDefault="002F0EFB" w:rsidP="00301014">
      <w:pPr>
        <w:spacing w:after="0" w:line="240" w:lineRule="auto"/>
        <w:ind w:left="709"/>
        <w:jc w:val="both"/>
        <w:rPr>
          <w:rFonts w:ascii="Times New Roman" w:hAnsi="Times New Roman"/>
          <w:sz w:val="28"/>
          <w:szCs w:val="28"/>
          <w:lang w:val="en-US"/>
        </w:rPr>
      </w:pPr>
      <w:r w:rsidRPr="00C145D7">
        <w:rPr>
          <w:rFonts w:ascii="Times New Roman" w:hAnsi="Times New Roman"/>
          <w:sz w:val="28"/>
          <w:szCs w:val="28"/>
          <w:lang w:val="en-US"/>
        </w:rPr>
        <w:t xml:space="preserve">- </w:t>
      </w:r>
      <w:r w:rsidRPr="00301014">
        <w:rPr>
          <w:rFonts w:ascii="Times New Roman" w:hAnsi="Times New Roman"/>
          <w:sz w:val="28"/>
          <w:szCs w:val="28"/>
          <w:lang w:val="en-US"/>
        </w:rPr>
        <w:t>Secretariat</w:t>
      </w:r>
    </w:p>
    <w:p w:rsidR="002F0EFB" w:rsidRPr="00301014" w:rsidRDefault="002F0EFB" w:rsidP="00301014">
      <w:pPr>
        <w:spacing w:after="0" w:line="240" w:lineRule="auto"/>
        <w:ind w:firstLine="709"/>
        <w:jc w:val="both"/>
        <w:rPr>
          <w:rFonts w:ascii="Times New Roman" w:hAnsi="Times New Roman"/>
          <w:sz w:val="28"/>
          <w:szCs w:val="28"/>
          <w:lang w:val="en-US"/>
        </w:rPr>
      </w:pPr>
      <w:r w:rsidRPr="00301014">
        <w:rPr>
          <w:rFonts w:ascii="Times New Roman" w:hAnsi="Times New Roman"/>
          <w:sz w:val="28"/>
          <w:szCs w:val="28"/>
          <w:lang w:val="en-US"/>
        </w:rPr>
        <w:t xml:space="preserve">There are seven </w:t>
      </w:r>
      <w:hyperlink r:id="rId539" w:tooltip="Working group" w:history="1">
        <w:r w:rsidRPr="00301014">
          <w:rPr>
            <w:rStyle w:val="a4"/>
            <w:rFonts w:ascii="Times New Roman" w:hAnsi="Times New Roman"/>
            <w:color w:val="auto"/>
            <w:sz w:val="28"/>
            <w:szCs w:val="28"/>
            <w:u w:val="none"/>
            <w:lang w:val="en-US"/>
          </w:rPr>
          <w:t>working groups</w:t>
        </w:r>
      </w:hyperlink>
      <w:r w:rsidRPr="00301014">
        <w:rPr>
          <w:rFonts w:ascii="Times New Roman" w:hAnsi="Times New Roman"/>
          <w:sz w:val="28"/>
          <w:szCs w:val="28"/>
          <w:lang w:val="en-US"/>
        </w:rPr>
        <w:t xml:space="preserve"> and a ruling committee as well as an economical forum that responsible to the Summit and Secretariat: </w:t>
      </w:r>
    </w:p>
    <w:p w:rsidR="002F0EFB" w:rsidRPr="00301014" w:rsidRDefault="002F0EFB" w:rsidP="00CB3611">
      <w:pPr>
        <w:numPr>
          <w:ilvl w:val="1"/>
          <w:numId w:val="23"/>
        </w:numPr>
        <w:spacing w:after="0" w:line="240" w:lineRule="auto"/>
        <w:ind w:left="0" w:firstLine="709"/>
        <w:jc w:val="both"/>
        <w:rPr>
          <w:rFonts w:ascii="Times New Roman" w:hAnsi="Times New Roman"/>
          <w:sz w:val="28"/>
          <w:szCs w:val="28"/>
        </w:rPr>
      </w:pPr>
      <w:r w:rsidRPr="00301014">
        <w:rPr>
          <w:rFonts w:ascii="Times New Roman" w:hAnsi="Times New Roman"/>
          <w:sz w:val="28"/>
          <w:szCs w:val="28"/>
        </w:rPr>
        <w:t>transport;</w:t>
      </w:r>
    </w:p>
    <w:p w:rsidR="002F0EFB" w:rsidRPr="00301014" w:rsidRDefault="002F0EFB" w:rsidP="00CB3611">
      <w:pPr>
        <w:numPr>
          <w:ilvl w:val="1"/>
          <w:numId w:val="23"/>
        </w:numPr>
        <w:spacing w:after="0" w:line="240" w:lineRule="auto"/>
        <w:ind w:left="0" w:firstLine="709"/>
        <w:jc w:val="both"/>
        <w:rPr>
          <w:rFonts w:ascii="Times New Roman" w:hAnsi="Times New Roman"/>
          <w:sz w:val="28"/>
          <w:szCs w:val="28"/>
        </w:rPr>
      </w:pPr>
      <w:r w:rsidRPr="00301014">
        <w:rPr>
          <w:rFonts w:ascii="Times New Roman" w:hAnsi="Times New Roman"/>
          <w:sz w:val="28"/>
          <w:szCs w:val="28"/>
        </w:rPr>
        <w:t xml:space="preserve">trade and </w:t>
      </w:r>
      <w:hyperlink r:id="rId540" w:tooltip="Economics" w:history="1">
        <w:r w:rsidRPr="00301014">
          <w:rPr>
            <w:rStyle w:val="a4"/>
            <w:rFonts w:ascii="Times New Roman" w:hAnsi="Times New Roman"/>
            <w:color w:val="auto"/>
            <w:sz w:val="28"/>
            <w:szCs w:val="28"/>
            <w:u w:val="none"/>
          </w:rPr>
          <w:t>economics</w:t>
        </w:r>
      </w:hyperlink>
      <w:r w:rsidRPr="00301014">
        <w:rPr>
          <w:rFonts w:ascii="Times New Roman" w:hAnsi="Times New Roman"/>
          <w:sz w:val="28"/>
          <w:szCs w:val="28"/>
        </w:rPr>
        <w:t>;</w:t>
      </w:r>
    </w:p>
    <w:p w:rsidR="002F0EFB" w:rsidRPr="00301014" w:rsidRDefault="001B7AD9" w:rsidP="00CB3611">
      <w:pPr>
        <w:numPr>
          <w:ilvl w:val="1"/>
          <w:numId w:val="23"/>
        </w:numPr>
        <w:spacing w:after="0" w:line="240" w:lineRule="auto"/>
        <w:ind w:left="0" w:firstLine="709"/>
        <w:jc w:val="both"/>
        <w:rPr>
          <w:rFonts w:ascii="Times New Roman" w:hAnsi="Times New Roman"/>
          <w:sz w:val="28"/>
          <w:szCs w:val="28"/>
        </w:rPr>
      </w:pPr>
      <w:hyperlink r:id="rId541" w:tooltip="Power engineering" w:history="1">
        <w:r w:rsidR="002F0EFB" w:rsidRPr="00301014">
          <w:rPr>
            <w:rStyle w:val="a4"/>
            <w:rFonts w:ascii="Times New Roman" w:hAnsi="Times New Roman"/>
            <w:color w:val="auto"/>
            <w:sz w:val="28"/>
            <w:szCs w:val="28"/>
            <w:u w:val="none"/>
          </w:rPr>
          <w:t>power engineering</w:t>
        </w:r>
      </w:hyperlink>
      <w:r w:rsidR="002F0EFB" w:rsidRPr="00301014">
        <w:rPr>
          <w:rFonts w:ascii="Times New Roman" w:hAnsi="Times New Roman"/>
          <w:sz w:val="28"/>
          <w:szCs w:val="28"/>
        </w:rPr>
        <w:t>;</w:t>
      </w:r>
    </w:p>
    <w:p w:rsidR="002F0EFB" w:rsidRPr="00301014" w:rsidRDefault="001B7AD9" w:rsidP="00CB3611">
      <w:pPr>
        <w:numPr>
          <w:ilvl w:val="1"/>
          <w:numId w:val="23"/>
        </w:numPr>
        <w:spacing w:after="0" w:line="240" w:lineRule="auto"/>
        <w:ind w:left="0" w:firstLine="709"/>
        <w:jc w:val="both"/>
        <w:rPr>
          <w:rFonts w:ascii="Times New Roman" w:hAnsi="Times New Roman"/>
          <w:sz w:val="28"/>
          <w:szCs w:val="28"/>
        </w:rPr>
      </w:pPr>
      <w:hyperlink r:id="rId542" w:tooltip="Information science" w:history="1">
        <w:r w:rsidR="002F0EFB" w:rsidRPr="00301014">
          <w:rPr>
            <w:rStyle w:val="a4"/>
            <w:rFonts w:ascii="Times New Roman" w:hAnsi="Times New Roman"/>
            <w:color w:val="auto"/>
            <w:sz w:val="28"/>
            <w:szCs w:val="28"/>
            <w:u w:val="none"/>
          </w:rPr>
          <w:t>information science</w:t>
        </w:r>
      </w:hyperlink>
      <w:r w:rsidR="002F0EFB" w:rsidRPr="00301014">
        <w:rPr>
          <w:rFonts w:ascii="Times New Roman" w:hAnsi="Times New Roman"/>
          <w:sz w:val="28"/>
          <w:szCs w:val="28"/>
        </w:rPr>
        <w:t xml:space="preserve"> and </w:t>
      </w:r>
      <w:hyperlink r:id="rId543" w:tooltip="Telecommunications" w:history="1">
        <w:r w:rsidR="002F0EFB" w:rsidRPr="00301014">
          <w:rPr>
            <w:rStyle w:val="a4"/>
            <w:rFonts w:ascii="Times New Roman" w:hAnsi="Times New Roman"/>
            <w:color w:val="auto"/>
            <w:sz w:val="28"/>
            <w:szCs w:val="28"/>
            <w:u w:val="none"/>
          </w:rPr>
          <w:t>telecommunications</w:t>
        </w:r>
      </w:hyperlink>
      <w:r w:rsidR="002F0EFB" w:rsidRPr="00301014">
        <w:rPr>
          <w:rFonts w:ascii="Times New Roman" w:hAnsi="Times New Roman"/>
          <w:sz w:val="28"/>
          <w:szCs w:val="28"/>
        </w:rPr>
        <w:t>;</w:t>
      </w:r>
    </w:p>
    <w:p w:rsidR="002F0EFB" w:rsidRPr="00301014" w:rsidRDefault="001B7AD9" w:rsidP="00CB3611">
      <w:pPr>
        <w:numPr>
          <w:ilvl w:val="1"/>
          <w:numId w:val="23"/>
        </w:numPr>
        <w:spacing w:after="0" w:line="240" w:lineRule="auto"/>
        <w:ind w:left="0" w:firstLine="709"/>
        <w:jc w:val="both"/>
        <w:rPr>
          <w:rFonts w:ascii="Times New Roman" w:hAnsi="Times New Roman"/>
          <w:sz w:val="28"/>
          <w:szCs w:val="28"/>
        </w:rPr>
      </w:pPr>
      <w:hyperlink r:id="rId544" w:tooltip="Tourism" w:history="1">
        <w:r w:rsidR="002F0EFB" w:rsidRPr="00301014">
          <w:rPr>
            <w:rStyle w:val="a4"/>
            <w:rFonts w:ascii="Times New Roman" w:hAnsi="Times New Roman"/>
            <w:color w:val="auto"/>
            <w:sz w:val="28"/>
            <w:szCs w:val="28"/>
            <w:u w:val="none"/>
          </w:rPr>
          <w:t>tourism</w:t>
        </w:r>
      </w:hyperlink>
      <w:r w:rsidR="002F0EFB" w:rsidRPr="00301014">
        <w:rPr>
          <w:rFonts w:ascii="Times New Roman" w:hAnsi="Times New Roman"/>
          <w:sz w:val="28"/>
          <w:szCs w:val="28"/>
        </w:rPr>
        <w:t>;</w:t>
      </w:r>
    </w:p>
    <w:p w:rsidR="002F0EFB" w:rsidRPr="00301014" w:rsidRDefault="002F0EFB" w:rsidP="00CB3611">
      <w:pPr>
        <w:numPr>
          <w:ilvl w:val="1"/>
          <w:numId w:val="23"/>
        </w:numPr>
        <w:spacing w:after="0" w:line="240" w:lineRule="auto"/>
        <w:ind w:left="0" w:firstLine="709"/>
        <w:jc w:val="both"/>
        <w:rPr>
          <w:rFonts w:ascii="Times New Roman" w:hAnsi="Times New Roman"/>
          <w:sz w:val="28"/>
          <w:szCs w:val="28"/>
        </w:rPr>
      </w:pPr>
      <w:r w:rsidRPr="00301014">
        <w:rPr>
          <w:rFonts w:ascii="Times New Roman" w:hAnsi="Times New Roman"/>
          <w:sz w:val="28"/>
          <w:szCs w:val="28"/>
        </w:rPr>
        <w:t>culture, science and education;</w:t>
      </w:r>
    </w:p>
    <w:p w:rsidR="002F0EFB" w:rsidRPr="00301014" w:rsidRDefault="002F0EFB" w:rsidP="00CB3611">
      <w:pPr>
        <w:numPr>
          <w:ilvl w:val="1"/>
          <w:numId w:val="23"/>
        </w:numPr>
        <w:spacing w:after="0" w:line="240" w:lineRule="auto"/>
        <w:ind w:left="0" w:firstLine="709"/>
        <w:jc w:val="both"/>
        <w:rPr>
          <w:rFonts w:ascii="Times New Roman" w:hAnsi="Times New Roman"/>
          <w:sz w:val="28"/>
          <w:szCs w:val="28"/>
          <w:lang w:val="en-US"/>
        </w:rPr>
      </w:pPr>
      <w:r w:rsidRPr="00301014">
        <w:rPr>
          <w:rFonts w:ascii="Times New Roman" w:hAnsi="Times New Roman"/>
          <w:sz w:val="28"/>
          <w:szCs w:val="28"/>
          <w:lang w:val="en-US"/>
        </w:rPr>
        <w:t xml:space="preserve">the struggle against </w:t>
      </w:r>
      <w:hyperlink r:id="rId545" w:tooltip="Terrorism" w:history="1">
        <w:r w:rsidRPr="00301014">
          <w:rPr>
            <w:rStyle w:val="a4"/>
            <w:rFonts w:ascii="Times New Roman" w:hAnsi="Times New Roman"/>
            <w:color w:val="auto"/>
            <w:sz w:val="28"/>
            <w:szCs w:val="28"/>
            <w:u w:val="none"/>
            <w:lang w:val="en-US"/>
          </w:rPr>
          <w:t>terrorism</w:t>
        </w:r>
      </w:hyperlink>
      <w:r w:rsidRPr="00301014">
        <w:rPr>
          <w:rFonts w:ascii="Times New Roman" w:hAnsi="Times New Roman"/>
          <w:sz w:val="28"/>
          <w:szCs w:val="28"/>
          <w:lang w:val="en-US"/>
        </w:rPr>
        <w:t xml:space="preserve">, </w:t>
      </w:r>
      <w:hyperlink r:id="rId546" w:tooltip="Organized crime" w:history="1">
        <w:r w:rsidRPr="00301014">
          <w:rPr>
            <w:rStyle w:val="a4"/>
            <w:rFonts w:ascii="Times New Roman" w:hAnsi="Times New Roman"/>
            <w:color w:val="auto"/>
            <w:sz w:val="28"/>
            <w:szCs w:val="28"/>
            <w:u w:val="none"/>
            <w:lang w:val="en-US"/>
          </w:rPr>
          <w:t>organized crime</w:t>
        </w:r>
      </w:hyperlink>
      <w:r w:rsidRPr="00301014">
        <w:rPr>
          <w:rFonts w:ascii="Times New Roman" w:hAnsi="Times New Roman"/>
          <w:sz w:val="28"/>
          <w:szCs w:val="28"/>
          <w:lang w:val="en-US"/>
        </w:rPr>
        <w:t xml:space="preserve"> and </w:t>
      </w:r>
      <w:hyperlink r:id="rId547" w:tooltip="Illegal drug trade" w:history="1">
        <w:r w:rsidRPr="00301014">
          <w:rPr>
            <w:rStyle w:val="a4"/>
            <w:rFonts w:ascii="Times New Roman" w:hAnsi="Times New Roman"/>
            <w:color w:val="auto"/>
            <w:sz w:val="28"/>
            <w:szCs w:val="28"/>
            <w:u w:val="none"/>
            <w:lang w:val="en-US"/>
          </w:rPr>
          <w:t>dissemination of drugs</w:t>
        </w:r>
      </w:hyperlink>
      <w:r w:rsidRPr="00301014">
        <w:rPr>
          <w:rFonts w:ascii="Times New Roman" w:hAnsi="Times New Roman"/>
          <w:sz w:val="28"/>
          <w:szCs w:val="28"/>
          <w:lang w:val="en-US"/>
        </w:rPr>
        <w:t xml:space="preserve">; </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Virtual law enforcement center (GUAM - USA)</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xml:space="preserve">- </w:t>
      </w:r>
      <w:proofErr w:type="gramStart"/>
      <w:r w:rsidRPr="00301014">
        <w:rPr>
          <w:rFonts w:ascii="Times New Roman" w:hAnsi="Times New Roman"/>
          <w:sz w:val="28"/>
          <w:szCs w:val="28"/>
          <w:lang w:val="en-US"/>
        </w:rPr>
        <w:t>ruling</w:t>
      </w:r>
      <w:proofErr w:type="gramEnd"/>
      <w:r w:rsidRPr="00301014">
        <w:rPr>
          <w:rFonts w:ascii="Times New Roman" w:hAnsi="Times New Roman"/>
          <w:sz w:val="28"/>
          <w:szCs w:val="28"/>
          <w:lang w:val="en-US"/>
        </w:rPr>
        <w:t xml:space="preserve"> committee on cooperation in trade and transportation. </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Project on cooperation in trade and transportation (GUAM - USA)</w:t>
      </w:r>
    </w:p>
    <w:p w:rsidR="002F0EFB" w:rsidRPr="00301014" w:rsidRDefault="002F0EFB" w:rsidP="00301014">
      <w:pPr>
        <w:spacing w:after="0" w:line="240" w:lineRule="auto"/>
        <w:ind w:firstLine="709"/>
        <w:jc w:val="both"/>
        <w:rPr>
          <w:rFonts w:ascii="Times New Roman" w:hAnsi="Times New Roman"/>
          <w:sz w:val="28"/>
          <w:szCs w:val="28"/>
          <w:lang w:val="en-US"/>
        </w:rPr>
      </w:pPr>
      <w:r w:rsidRPr="00301014">
        <w:rPr>
          <w:rFonts w:ascii="Times New Roman" w:hAnsi="Times New Roman"/>
          <w:sz w:val="28"/>
          <w:szCs w:val="28"/>
          <w:lang w:val="en-US"/>
        </w:rPr>
        <w:t xml:space="preserve">Cooperation with other countries and international organizations, </w:t>
      </w:r>
      <w:proofErr w:type="gramStart"/>
      <w:r w:rsidRPr="00301014">
        <w:rPr>
          <w:rFonts w:ascii="Times New Roman" w:hAnsi="Times New Roman"/>
          <w:sz w:val="28"/>
          <w:szCs w:val="28"/>
          <w:lang w:val="en-US"/>
        </w:rPr>
        <w:t>particularly :</w:t>
      </w:r>
      <w:proofErr w:type="gramEnd"/>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xml:space="preserve">- GUAM - USA </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Virtual law enforcement center</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Project on cooperation in trade and transportation</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GUAM - Japan</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GUAM - Poland</w:t>
      </w:r>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xml:space="preserve">- </w:t>
      </w:r>
      <w:hyperlink r:id="rId548" w:tooltip="United Nations" w:history="1">
        <w:r w:rsidRPr="00301014">
          <w:rPr>
            <w:rStyle w:val="a4"/>
            <w:rFonts w:ascii="Times New Roman" w:hAnsi="Times New Roman"/>
            <w:color w:val="auto"/>
            <w:sz w:val="28"/>
            <w:szCs w:val="28"/>
            <w:u w:val="none"/>
            <w:lang w:val="en-US"/>
          </w:rPr>
          <w:t>United Nations</w:t>
        </w:r>
      </w:hyperlink>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xml:space="preserve">- </w:t>
      </w:r>
      <w:hyperlink r:id="rId549" w:tooltip="OSCE" w:history="1">
        <w:r w:rsidRPr="00301014">
          <w:rPr>
            <w:rStyle w:val="a4"/>
            <w:rFonts w:ascii="Times New Roman" w:hAnsi="Times New Roman"/>
            <w:color w:val="auto"/>
            <w:sz w:val="28"/>
            <w:szCs w:val="28"/>
            <w:u w:val="none"/>
            <w:lang w:val="en-US"/>
          </w:rPr>
          <w:t>OSCE</w:t>
        </w:r>
      </w:hyperlink>
    </w:p>
    <w:p w:rsidR="002F0EFB" w:rsidRPr="00301014" w:rsidRDefault="002F0EFB" w:rsidP="00301014">
      <w:pPr>
        <w:spacing w:after="0" w:line="240" w:lineRule="auto"/>
        <w:ind w:left="709"/>
        <w:jc w:val="both"/>
        <w:rPr>
          <w:rFonts w:ascii="Times New Roman" w:hAnsi="Times New Roman"/>
          <w:sz w:val="28"/>
          <w:szCs w:val="28"/>
          <w:lang w:val="en-US"/>
        </w:rPr>
      </w:pPr>
      <w:r w:rsidRPr="00301014">
        <w:rPr>
          <w:rFonts w:ascii="Times New Roman" w:hAnsi="Times New Roman"/>
          <w:sz w:val="28"/>
          <w:szCs w:val="28"/>
          <w:lang w:val="en-US"/>
        </w:rPr>
        <w:t xml:space="preserve">- </w:t>
      </w:r>
      <w:proofErr w:type="gramStart"/>
      <w:r w:rsidRPr="00301014">
        <w:rPr>
          <w:rFonts w:ascii="Times New Roman" w:hAnsi="Times New Roman"/>
          <w:sz w:val="28"/>
          <w:szCs w:val="28"/>
          <w:lang w:val="en-US"/>
        </w:rPr>
        <w:t>others</w:t>
      </w:r>
      <w:proofErr w:type="gramEnd"/>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Cooperation between Georgia, Ukraine, Azerbaijan, and Moldova started with the GUAM consultative forum, established on 10 October 1997, in </w:t>
      </w:r>
      <w:hyperlink r:id="rId550" w:tooltip="Strasbourg" w:history="1">
        <w:r w:rsidRPr="00301014">
          <w:rPr>
            <w:rStyle w:val="a4"/>
            <w:color w:val="auto"/>
            <w:sz w:val="28"/>
            <w:szCs w:val="28"/>
            <w:u w:val="none"/>
            <w:lang w:val="en-US"/>
          </w:rPr>
          <w:t>Strasbourg</w:t>
        </w:r>
      </w:hyperlink>
      <w:r w:rsidRPr="00301014">
        <w:rPr>
          <w:sz w:val="28"/>
          <w:szCs w:val="28"/>
          <w:lang w:val="en-US"/>
        </w:rPr>
        <w:t xml:space="preserve"> and named after the initial letters of each of those countries. In 1999, the organisation adopted the name </w:t>
      </w:r>
      <w:r w:rsidRPr="00301014">
        <w:rPr>
          <w:bCs/>
          <w:sz w:val="28"/>
          <w:szCs w:val="28"/>
          <w:lang w:val="en-US"/>
        </w:rPr>
        <w:t>GUUAM</w:t>
      </w:r>
      <w:r w:rsidRPr="00301014">
        <w:rPr>
          <w:sz w:val="28"/>
          <w:szCs w:val="28"/>
          <w:lang w:val="en-US"/>
        </w:rPr>
        <w:t xml:space="preserve"> due to the membership of Uzbekistan. A summit in </w:t>
      </w:r>
      <w:hyperlink r:id="rId551" w:tooltip="Yalta" w:history="1">
        <w:r w:rsidRPr="00301014">
          <w:rPr>
            <w:rStyle w:val="a4"/>
            <w:color w:val="auto"/>
            <w:sz w:val="28"/>
            <w:szCs w:val="28"/>
            <w:u w:val="none"/>
            <w:lang w:val="en-US"/>
          </w:rPr>
          <w:t>Yalta</w:t>
        </w:r>
      </w:hyperlink>
      <w:r w:rsidRPr="00301014">
        <w:rPr>
          <w:sz w:val="28"/>
          <w:szCs w:val="28"/>
          <w:lang w:val="en-US"/>
        </w:rPr>
        <w:t xml:space="preserve"> on 6 to 7 June </w:t>
      </w:r>
      <w:proofErr w:type="gramStart"/>
      <w:r w:rsidRPr="00301014">
        <w:rPr>
          <w:sz w:val="28"/>
          <w:szCs w:val="28"/>
          <w:lang w:val="en-US"/>
        </w:rPr>
        <w:t>2001,</w:t>
      </w:r>
      <w:proofErr w:type="gramEnd"/>
      <w:r w:rsidRPr="00301014">
        <w:rPr>
          <w:sz w:val="28"/>
          <w:szCs w:val="28"/>
          <w:lang w:val="en-US"/>
        </w:rPr>
        <w:t xml:space="preserve"> was accompanied by the signing of GUUAM's charter which formalized the organization. However in 2002, Uzbekistan announced that it planned to withdraw from the organization, and following this announcement started to ignore GUUAM summits and meetings. On 24 May 2005, shortly after the </w:t>
      </w:r>
      <w:hyperlink r:id="rId552" w:tooltip="Andijan massacre" w:history="1">
        <w:r w:rsidRPr="00301014">
          <w:rPr>
            <w:rStyle w:val="a4"/>
            <w:color w:val="auto"/>
            <w:sz w:val="28"/>
            <w:szCs w:val="28"/>
            <w:u w:val="none"/>
            <w:lang w:val="en-US"/>
          </w:rPr>
          <w:t>Andijan massacre</w:t>
        </w:r>
      </w:hyperlink>
      <w:r w:rsidRPr="00301014">
        <w:rPr>
          <w:sz w:val="28"/>
          <w:szCs w:val="28"/>
          <w:lang w:val="en-US"/>
        </w:rPr>
        <w:t xml:space="preserve">, Uzbekistan finally gave an </w:t>
      </w:r>
      <w:r w:rsidRPr="00301014">
        <w:rPr>
          <w:sz w:val="28"/>
          <w:szCs w:val="28"/>
          <w:lang w:val="en-US"/>
        </w:rPr>
        <w:lastRenderedPageBreak/>
        <w:t>official notice of withdrawal from the organization to the Moldovan presidency, thus changing the group's name back to GUAM.</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In the years following the signing of its charter the grouping was generally considered</w:t>
      </w:r>
      <w:r w:rsidRPr="00301014">
        <w:rPr>
          <w:sz w:val="28"/>
          <w:szCs w:val="28"/>
          <w:vertAlign w:val="superscript"/>
          <w:lang w:val="en-US"/>
        </w:rPr>
        <w:t xml:space="preserve"> </w:t>
      </w:r>
      <w:r w:rsidRPr="00301014">
        <w:rPr>
          <w:sz w:val="28"/>
          <w:szCs w:val="28"/>
          <w:lang w:val="en-US"/>
        </w:rPr>
        <w:t xml:space="preserve">to have stagnated: for example, only two of the five leaders attended the 2004 meeting in Yalta, while the GUUAM official website still showed the </w:t>
      </w:r>
      <w:hyperlink r:id="rId553" w:anchor="Earlier_Flags_of_Georgia" w:tooltip="Flag of Georgia (country)" w:history="1">
        <w:r w:rsidRPr="00301014">
          <w:rPr>
            <w:rStyle w:val="a4"/>
            <w:color w:val="auto"/>
            <w:sz w:val="28"/>
            <w:szCs w:val="28"/>
            <w:u w:val="none"/>
            <w:lang w:val="en-US"/>
          </w:rPr>
          <w:t>old Georgian flag</w:t>
        </w:r>
      </w:hyperlink>
      <w:r w:rsidRPr="00301014">
        <w:rPr>
          <w:sz w:val="28"/>
          <w:szCs w:val="28"/>
          <w:lang w:val="en-US"/>
        </w:rPr>
        <w:t xml:space="preserve"> and listed Uzbekistan as a member.</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A summit of GUUAM took place in </w:t>
      </w:r>
      <w:hyperlink r:id="rId554" w:tooltip="Chişinău" w:history="1">
        <w:r w:rsidRPr="00301014">
          <w:rPr>
            <w:rStyle w:val="a4"/>
            <w:color w:val="auto"/>
            <w:sz w:val="28"/>
            <w:szCs w:val="28"/>
            <w:u w:val="none"/>
            <w:lang w:val="en-US"/>
          </w:rPr>
          <w:t>Chişinău</w:t>
        </w:r>
      </w:hyperlink>
      <w:r w:rsidRPr="00301014">
        <w:rPr>
          <w:sz w:val="28"/>
          <w:szCs w:val="28"/>
          <w:lang w:val="en-US"/>
        </w:rPr>
        <w:t xml:space="preserve">, Moldova, on 22 April 2005. The </w:t>
      </w:r>
      <w:hyperlink r:id="rId555" w:tooltip="President of Uzbekistan" w:history="1">
        <w:r w:rsidRPr="00301014">
          <w:rPr>
            <w:rStyle w:val="a4"/>
            <w:color w:val="auto"/>
            <w:sz w:val="28"/>
            <w:szCs w:val="28"/>
            <w:u w:val="none"/>
            <w:lang w:val="en-US"/>
          </w:rPr>
          <w:t>president of Uzbekistan</w:t>
        </w:r>
      </w:hyperlink>
      <w:r w:rsidRPr="00301014">
        <w:rPr>
          <w:sz w:val="28"/>
          <w:szCs w:val="28"/>
          <w:lang w:val="en-US"/>
        </w:rPr>
        <w:t xml:space="preserve">, </w:t>
      </w:r>
      <w:hyperlink r:id="rId556" w:tooltip="Islam Karimov" w:history="1">
        <w:r w:rsidRPr="00301014">
          <w:rPr>
            <w:rStyle w:val="a4"/>
            <w:color w:val="auto"/>
            <w:sz w:val="28"/>
            <w:szCs w:val="28"/>
            <w:u w:val="none"/>
            <w:lang w:val="en-US"/>
          </w:rPr>
          <w:t>Islam Karimov</w:t>
        </w:r>
      </w:hyperlink>
      <w:r w:rsidRPr="00301014">
        <w:rPr>
          <w:sz w:val="28"/>
          <w:szCs w:val="28"/>
          <w:lang w:val="en-US"/>
        </w:rPr>
        <w:t xml:space="preserve"> failed to attend, as did the president of Poland, </w:t>
      </w:r>
      <w:hyperlink r:id="rId557" w:tooltip="Aleksander Kwaśniewski" w:history="1">
        <w:r w:rsidRPr="00301014">
          <w:rPr>
            <w:rStyle w:val="a4"/>
            <w:color w:val="auto"/>
            <w:sz w:val="28"/>
            <w:szCs w:val="28"/>
            <w:u w:val="none"/>
            <w:lang w:val="en-US"/>
          </w:rPr>
          <w:t>Aleksander Kwaśniewski</w:t>
        </w:r>
      </w:hyperlink>
      <w:r w:rsidRPr="00301014">
        <w:rPr>
          <w:sz w:val="28"/>
          <w:szCs w:val="28"/>
          <w:lang w:val="en-US"/>
        </w:rPr>
        <w:t xml:space="preserve">, who had been invited as an observer. The presidents of </w:t>
      </w:r>
      <w:hyperlink r:id="rId558" w:tooltip="Romania" w:history="1">
        <w:r w:rsidRPr="00301014">
          <w:rPr>
            <w:rStyle w:val="a4"/>
            <w:color w:val="auto"/>
            <w:sz w:val="28"/>
            <w:szCs w:val="28"/>
            <w:u w:val="none"/>
            <w:lang w:val="en-US"/>
          </w:rPr>
          <w:t>Romania</w:t>
        </w:r>
      </w:hyperlink>
      <w:r w:rsidRPr="00301014">
        <w:rPr>
          <w:sz w:val="28"/>
          <w:szCs w:val="28"/>
          <w:lang w:val="en-US"/>
        </w:rPr>
        <w:t xml:space="preserve">, </w:t>
      </w:r>
      <w:hyperlink r:id="rId559" w:tooltip="Traian Băsescu" w:history="1">
        <w:r w:rsidRPr="00301014">
          <w:rPr>
            <w:rStyle w:val="a4"/>
            <w:color w:val="auto"/>
            <w:sz w:val="28"/>
            <w:szCs w:val="28"/>
            <w:u w:val="none"/>
            <w:lang w:val="en-US"/>
          </w:rPr>
          <w:t>Traian Băsescu</w:t>
        </w:r>
      </w:hyperlink>
      <w:r w:rsidRPr="00301014">
        <w:rPr>
          <w:sz w:val="28"/>
          <w:szCs w:val="28"/>
          <w:lang w:val="en-US"/>
        </w:rPr>
        <w:t xml:space="preserve">, and of </w:t>
      </w:r>
      <w:hyperlink r:id="rId560" w:tooltip="Lithuania" w:history="1">
        <w:r w:rsidRPr="00301014">
          <w:rPr>
            <w:rStyle w:val="a4"/>
            <w:color w:val="auto"/>
            <w:sz w:val="28"/>
            <w:szCs w:val="28"/>
            <w:u w:val="none"/>
            <w:lang w:val="en-US"/>
          </w:rPr>
          <w:t>Lithuania</w:t>
        </w:r>
      </w:hyperlink>
      <w:r w:rsidRPr="00301014">
        <w:rPr>
          <w:sz w:val="28"/>
          <w:szCs w:val="28"/>
          <w:lang w:val="en-US"/>
        </w:rPr>
        <w:t xml:space="preserve">, </w:t>
      </w:r>
      <w:hyperlink r:id="rId561" w:tooltip="Valdas Adamkus" w:history="1">
        <w:r w:rsidRPr="00301014">
          <w:rPr>
            <w:rStyle w:val="a4"/>
            <w:color w:val="auto"/>
            <w:sz w:val="28"/>
            <w:szCs w:val="28"/>
            <w:u w:val="none"/>
            <w:lang w:val="en-US"/>
          </w:rPr>
          <w:t>Valdas Adamkus</w:t>
        </w:r>
      </w:hyperlink>
      <w:r w:rsidRPr="00301014">
        <w:rPr>
          <w:sz w:val="28"/>
          <w:szCs w:val="28"/>
          <w:lang w:val="en-US"/>
        </w:rPr>
        <w:t xml:space="preserve">, both participated as observers, as did the </w:t>
      </w:r>
      <w:hyperlink r:id="rId562" w:tooltip="US Department of State" w:history="1">
        <w:r w:rsidRPr="00301014">
          <w:rPr>
            <w:rStyle w:val="a4"/>
            <w:color w:val="auto"/>
            <w:sz w:val="28"/>
            <w:szCs w:val="28"/>
            <w:u w:val="none"/>
            <w:lang w:val="en-US"/>
          </w:rPr>
          <w:t>US Department of State</w:t>
        </w:r>
      </w:hyperlink>
      <w:r w:rsidRPr="00301014">
        <w:rPr>
          <w:sz w:val="28"/>
          <w:szCs w:val="28"/>
          <w:lang w:val="en-US"/>
        </w:rPr>
        <w:t xml:space="preserve"> special representative for </w:t>
      </w:r>
      <w:hyperlink r:id="rId563" w:tooltip="Eurasia" w:history="1">
        <w:r w:rsidRPr="00301014">
          <w:rPr>
            <w:rStyle w:val="a4"/>
            <w:color w:val="auto"/>
            <w:sz w:val="28"/>
            <w:szCs w:val="28"/>
            <w:u w:val="none"/>
            <w:lang w:val="en-US"/>
          </w:rPr>
          <w:t>Eurasian</w:t>
        </w:r>
      </w:hyperlink>
      <w:r w:rsidRPr="00301014">
        <w:rPr>
          <w:sz w:val="28"/>
          <w:szCs w:val="28"/>
          <w:lang w:val="en-US"/>
        </w:rPr>
        <w:t xml:space="preserve"> conflicts, Steven Mann, and the </w:t>
      </w:r>
      <w:hyperlink r:id="rId564" w:tooltip="Organization for Security and Co-operation in Europe" w:history="1">
        <w:r w:rsidRPr="00301014">
          <w:rPr>
            <w:rStyle w:val="a4"/>
            <w:color w:val="auto"/>
            <w:sz w:val="28"/>
            <w:szCs w:val="28"/>
            <w:u w:val="none"/>
            <w:lang w:val="en-US"/>
          </w:rPr>
          <w:t>OSCE</w:t>
        </w:r>
      </w:hyperlink>
      <w:r w:rsidRPr="00301014">
        <w:rPr>
          <w:sz w:val="28"/>
          <w:szCs w:val="28"/>
          <w:lang w:val="en-US"/>
        </w:rPr>
        <w:t xml:space="preserve"> Secretary General </w:t>
      </w:r>
      <w:hyperlink r:id="rId565" w:tooltip="Ján Kubiš" w:history="1">
        <w:r w:rsidRPr="00301014">
          <w:rPr>
            <w:rStyle w:val="a4"/>
            <w:color w:val="auto"/>
            <w:sz w:val="28"/>
            <w:szCs w:val="28"/>
            <w:u w:val="none"/>
            <w:lang w:val="en-US"/>
          </w:rPr>
          <w:t>Ján Kubiš</w:t>
        </w:r>
      </w:hyperlink>
      <w:r w:rsidRPr="00301014">
        <w:rPr>
          <w:sz w:val="28"/>
          <w:szCs w:val="28"/>
          <w:lang w:val="en-US"/>
        </w:rPr>
        <w:t xml:space="preserve">. The Russian ambassador in Chişinău criticized the fact that Russia was not invited to attend. </w:t>
      </w:r>
      <w:hyperlink r:id="rId566" w:tooltip="Ilham Aliyev" w:history="1">
        <w:r w:rsidRPr="00301014">
          <w:rPr>
            <w:rStyle w:val="a4"/>
            <w:color w:val="auto"/>
            <w:sz w:val="28"/>
            <w:szCs w:val="28"/>
            <w:u w:val="none"/>
            <w:lang w:val="en-US"/>
          </w:rPr>
          <w:t>Ilham Aliyev</w:t>
        </w:r>
      </w:hyperlink>
      <w:r w:rsidRPr="00301014">
        <w:rPr>
          <w:sz w:val="28"/>
          <w:szCs w:val="28"/>
          <w:lang w:val="en-US"/>
        </w:rPr>
        <w:t xml:space="preserve">, the president of Azerbaijan, said after the summit: "Our organization is emerging as a powerful force, participating in resolving problems in the </w:t>
      </w:r>
      <w:hyperlink r:id="rId567" w:tooltip="Caspian Sea" w:history="1">
        <w:r w:rsidRPr="00301014">
          <w:rPr>
            <w:rStyle w:val="a4"/>
            <w:color w:val="auto"/>
            <w:sz w:val="28"/>
            <w:szCs w:val="28"/>
            <w:u w:val="none"/>
            <w:lang w:val="en-US"/>
          </w:rPr>
          <w:t>Caspian</w:t>
        </w:r>
      </w:hyperlink>
      <w:r w:rsidRPr="00301014">
        <w:rPr>
          <w:sz w:val="28"/>
          <w:szCs w:val="28"/>
          <w:lang w:val="en-US"/>
        </w:rPr>
        <w:t>-</w:t>
      </w:r>
      <w:hyperlink r:id="rId568" w:tooltip="Black Sea" w:history="1">
        <w:r w:rsidRPr="00301014">
          <w:rPr>
            <w:rStyle w:val="a4"/>
            <w:color w:val="auto"/>
            <w:sz w:val="28"/>
            <w:szCs w:val="28"/>
            <w:u w:val="none"/>
            <w:lang w:val="en-US"/>
          </w:rPr>
          <w:t>Black Sea</w:t>
        </w:r>
      </w:hyperlink>
      <w:r w:rsidRPr="00301014">
        <w:rPr>
          <w:sz w:val="28"/>
          <w:szCs w:val="28"/>
          <w:lang w:val="en-US"/>
        </w:rPr>
        <w:t xml:space="preserve"> region" while the president of Ukraine, </w:t>
      </w:r>
      <w:hyperlink r:id="rId569" w:tooltip="Viktor Yushchenko" w:history="1">
        <w:r w:rsidRPr="00301014">
          <w:rPr>
            <w:rStyle w:val="a4"/>
            <w:color w:val="auto"/>
            <w:sz w:val="28"/>
            <w:szCs w:val="28"/>
            <w:u w:val="none"/>
            <w:lang w:val="en-US"/>
          </w:rPr>
          <w:t>Viktor Yushchenko</w:t>
        </w:r>
      </w:hyperlink>
      <w:r w:rsidRPr="00301014">
        <w:rPr>
          <w:sz w:val="28"/>
          <w:szCs w:val="28"/>
          <w:lang w:val="en-US"/>
        </w:rPr>
        <w:t xml:space="preserve">, said that a new page had been written in the history of the organization. </w:t>
      </w:r>
    </w:p>
    <w:p w:rsidR="002F0EFB" w:rsidRPr="00301014" w:rsidRDefault="002F0EFB" w:rsidP="00301014">
      <w:pPr>
        <w:pStyle w:val="a3"/>
        <w:spacing w:before="0" w:beforeAutospacing="0" w:after="0" w:afterAutospacing="0"/>
        <w:ind w:firstLine="709"/>
        <w:jc w:val="both"/>
        <w:rPr>
          <w:sz w:val="28"/>
          <w:szCs w:val="28"/>
          <w:lang w:val="en-US"/>
        </w:rPr>
      </w:pPr>
      <w:r w:rsidRPr="0092559D">
        <w:rPr>
          <w:b/>
          <w:sz w:val="28"/>
          <w:szCs w:val="28"/>
          <w:lang w:val="en-US"/>
        </w:rPr>
        <w:t>7.</w:t>
      </w:r>
      <w:r>
        <w:rPr>
          <w:sz w:val="28"/>
          <w:szCs w:val="28"/>
          <w:lang w:val="en-US"/>
        </w:rPr>
        <w:t xml:space="preserve"> </w:t>
      </w:r>
      <w:r w:rsidRPr="00301014">
        <w:rPr>
          <w:sz w:val="28"/>
          <w:szCs w:val="28"/>
          <w:lang w:val="en-US"/>
        </w:rPr>
        <w:t xml:space="preserve">From 22 to 23 May 2006, Ukraine and Azerbaijan announced plans to further increase the GUAM member relations by renaming the organization </w:t>
      </w:r>
      <w:r w:rsidRPr="0092559D">
        <w:rPr>
          <w:iCs/>
          <w:sz w:val="28"/>
          <w:szCs w:val="28"/>
          <w:lang w:val="en-US"/>
        </w:rPr>
        <w:t>GUAM Organization for Democracy and Economic Development</w:t>
      </w:r>
      <w:r w:rsidRPr="0092559D">
        <w:rPr>
          <w:sz w:val="28"/>
          <w:szCs w:val="28"/>
          <w:lang w:val="en-US"/>
        </w:rPr>
        <w:t xml:space="preserve"> </w:t>
      </w:r>
      <w:r w:rsidRPr="00301014">
        <w:rPr>
          <w:sz w:val="28"/>
          <w:szCs w:val="28"/>
          <w:lang w:val="en-US"/>
        </w:rPr>
        <w:t>and establishing its headquarters in the Ukrainian capital. The other members said this was a remarkable step and development. The summit participants were also expected to adopt GUAM by-laws, a declaration and a communiqué.</w:t>
      </w:r>
    </w:p>
    <w:p w:rsidR="00B74F83"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On 30 May 2006 the Ukrainian Defense Ministry announced plans to establish GUAM peacekeeping forces.</w:t>
      </w:r>
    </w:p>
    <w:p w:rsidR="002F0EFB" w:rsidRPr="00301014" w:rsidRDefault="002F0EFB" w:rsidP="00301014">
      <w:pPr>
        <w:pStyle w:val="a3"/>
        <w:spacing w:before="0" w:beforeAutospacing="0" w:after="0" w:afterAutospacing="0"/>
        <w:ind w:firstLine="709"/>
        <w:jc w:val="both"/>
        <w:rPr>
          <w:sz w:val="28"/>
          <w:szCs w:val="28"/>
          <w:lang w:val="en-US"/>
        </w:rPr>
      </w:pPr>
      <w:r w:rsidRPr="00301014">
        <w:rPr>
          <w:sz w:val="28"/>
          <w:szCs w:val="28"/>
          <w:lang w:val="en-US"/>
        </w:rPr>
        <w:t xml:space="preserve">On 19 June 2007, presidents of Lithuania, Poland and Romania joined the leaders of GUAM member states at the GUAM summit in </w:t>
      </w:r>
      <w:hyperlink r:id="rId570" w:tooltip="Baku" w:history="1">
        <w:r w:rsidRPr="00301014">
          <w:rPr>
            <w:rStyle w:val="a4"/>
            <w:color w:val="auto"/>
            <w:sz w:val="28"/>
            <w:szCs w:val="28"/>
            <w:u w:val="none"/>
            <w:lang w:val="en-US"/>
          </w:rPr>
          <w:t>Baku</w:t>
        </w:r>
      </w:hyperlink>
      <w:r w:rsidRPr="00301014">
        <w:rPr>
          <w:sz w:val="28"/>
          <w:szCs w:val="28"/>
          <w:lang w:val="en-US"/>
        </w:rPr>
        <w:t xml:space="preserve">, Azerbaijan. Also participating at the summit were the Vice-President of </w:t>
      </w:r>
      <w:hyperlink r:id="rId571" w:tooltip="Bulgaria" w:history="1">
        <w:r w:rsidRPr="00301014">
          <w:rPr>
            <w:rStyle w:val="a4"/>
            <w:color w:val="auto"/>
            <w:sz w:val="28"/>
            <w:szCs w:val="28"/>
            <w:u w:val="none"/>
            <w:lang w:val="en-US"/>
          </w:rPr>
          <w:t>Bulgaria</w:t>
        </w:r>
      </w:hyperlink>
      <w:r w:rsidRPr="00301014">
        <w:rPr>
          <w:sz w:val="28"/>
          <w:szCs w:val="28"/>
          <w:lang w:val="en-US"/>
        </w:rPr>
        <w:t xml:space="preserve">, the Vice-Speaker of the </w:t>
      </w:r>
      <w:hyperlink r:id="rId572" w:tooltip="Estonia" w:history="1">
        <w:r w:rsidRPr="00301014">
          <w:rPr>
            <w:rStyle w:val="a4"/>
            <w:color w:val="auto"/>
            <w:sz w:val="28"/>
            <w:szCs w:val="28"/>
            <w:u w:val="none"/>
            <w:lang w:val="en-US"/>
          </w:rPr>
          <w:t>Estonian</w:t>
        </w:r>
      </w:hyperlink>
      <w:r w:rsidRPr="00301014">
        <w:rPr>
          <w:sz w:val="28"/>
          <w:szCs w:val="28"/>
          <w:lang w:val="en-US"/>
        </w:rPr>
        <w:t xml:space="preserve"> parliament, the Minister of Economy of Latvia, and the high-level representatives of the United States, </w:t>
      </w:r>
      <w:hyperlink r:id="rId573" w:tooltip="Japan" w:history="1">
        <w:r w:rsidRPr="00301014">
          <w:rPr>
            <w:rStyle w:val="a4"/>
            <w:color w:val="auto"/>
            <w:sz w:val="28"/>
            <w:szCs w:val="28"/>
            <w:u w:val="none"/>
            <w:lang w:val="en-US"/>
          </w:rPr>
          <w:t>Japan</w:t>
        </w:r>
      </w:hyperlink>
      <w:r w:rsidRPr="00301014">
        <w:rPr>
          <w:sz w:val="28"/>
          <w:szCs w:val="28"/>
          <w:lang w:val="en-US"/>
        </w:rPr>
        <w:t>, OSCE, the Organization of the Black Sea Economic Cooperation (</w:t>
      </w:r>
      <w:hyperlink r:id="rId574" w:tooltip="Organization of the Black Sea Economic Cooperation" w:history="1">
        <w:r w:rsidRPr="00301014">
          <w:rPr>
            <w:rStyle w:val="a4"/>
            <w:color w:val="auto"/>
            <w:sz w:val="28"/>
            <w:szCs w:val="28"/>
            <w:u w:val="none"/>
            <w:lang w:val="en-US"/>
          </w:rPr>
          <w:t>BSEC</w:t>
        </w:r>
      </w:hyperlink>
      <w:r w:rsidRPr="00301014">
        <w:rPr>
          <w:sz w:val="28"/>
          <w:szCs w:val="28"/>
          <w:lang w:val="en-US"/>
        </w:rPr>
        <w:t xml:space="preserve">), </w:t>
      </w:r>
      <w:hyperlink r:id="rId575" w:tooltip="UNESCO" w:history="1">
        <w:r w:rsidRPr="00301014">
          <w:rPr>
            <w:rStyle w:val="a4"/>
            <w:color w:val="auto"/>
            <w:sz w:val="28"/>
            <w:szCs w:val="28"/>
            <w:u w:val="none"/>
            <w:lang w:val="en-US"/>
          </w:rPr>
          <w:t>UNESCO</w:t>
        </w:r>
      </w:hyperlink>
      <w:r w:rsidRPr="00301014">
        <w:rPr>
          <w:sz w:val="28"/>
          <w:szCs w:val="28"/>
          <w:lang w:val="en-US"/>
        </w:rPr>
        <w:t xml:space="preserve">, and heads of diplomatic missions accredited in Azerbaijan. </w:t>
      </w:r>
    </w:p>
    <w:p w:rsidR="002F0EFB" w:rsidRDefault="002F0EFB" w:rsidP="00C51810">
      <w:pPr>
        <w:spacing w:after="0" w:line="240" w:lineRule="auto"/>
        <w:jc w:val="center"/>
        <w:rPr>
          <w:rStyle w:val="hps"/>
          <w:rFonts w:ascii="Times New Roman" w:hAnsi="Times New Roman"/>
          <w:sz w:val="28"/>
          <w:szCs w:val="28"/>
          <w:lang w:val="en-US"/>
        </w:rPr>
      </w:pPr>
    </w:p>
    <w:p w:rsidR="002F0EFB" w:rsidRDefault="002F0EFB" w:rsidP="00C51810">
      <w:pPr>
        <w:spacing w:after="0" w:line="240" w:lineRule="auto"/>
        <w:jc w:val="center"/>
        <w:rPr>
          <w:rStyle w:val="hps"/>
          <w:rFonts w:ascii="Times New Roman" w:hAnsi="Times New Roman"/>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835DDE" w:rsidRDefault="002F0EFB" w:rsidP="00C51810">
      <w:pPr>
        <w:spacing w:after="0" w:line="240" w:lineRule="auto"/>
        <w:jc w:val="both"/>
        <w:rPr>
          <w:rStyle w:val="hps"/>
          <w:rFonts w:ascii="Times New Roman" w:hAnsi="Times New Roman"/>
          <w:sz w:val="28"/>
          <w:szCs w:val="28"/>
          <w:lang w:val="en-US"/>
        </w:rPr>
      </w:pPr>
      <w:r w:rsidRPr="00301014">
        <w:rPr>
          <w:rStyle w:val="hps"/>
          <w:rFonts w:ascii="Times New Roman" w:hAnsi="Times New Roman"/>
          <w:sz w:val="28"/>
          <w:szCs w:val="28"/>
          <w:lang w:val="en-US"/>
        </w:rPr>
        <w:t>1</w:t>
      </w:r>
      <w:r>
        <w:rPr>
          <w:rStyle w:val="hps"/>
          <w:rFonts w:ascii="Times New Roman" w:hAnsi="Times New Roman"/>
          <w:sz w:val="28"/>
          <w:szCs w:val="28"/>
          <w:lang w:val="en-US"/>
        </w:rPr>
        <w:t>.</w:t>
      </w:r>
      <w:r w:rsidRPr="00301014">
        <w:rPr>
          <w:lang w:val="en-US"/>
        </w:rPr>
        <w:t xml:space="preserve"> </w:t>
      </w:r>
      <w:r w:rsidRPr="00835DDE">
        <w:rPr>
          <w:rFonts w:ascii="Times New Roman" w:hAnsi="Times New Roman"/>
          <w:sz w:val="28"/>
          <w:szCs w:val="28"/>
          <w:lang w:val="en-US"/>
        </w:rPr>
        <w:t xml:space="preserve">What are the features </w:t>
      </w:r>
      <w:r w:rsidRPr="00835DDE">
        <w:rPr>
          <w:rStyle w:val="hps"/>
          <w:rFonts w:ascii="Times New Roman" w:hAnsi="Times New Roman"/>
          <w:sz w:val="28"/>
          <w:szCs w:val="28"/>
          <w:lang w:val="en-US"/>
        </w:rPr>
        <w:t>of</w:t>
      </w:r>
      <w:r w:rsidRPr="00835DDE">
        <w:rPr>
          <w:rFonts w:ascii="Times New Roman" w:hAnsi="Times New Roman"/>
          <w:sz w:val="28"/>
          <w:szCs w:val="28"/>
          <w:lang w:val="en-US"/>
        </w:rPr>
        <w:t xml:space="preserve"> </w:t>
      </w:r>
      <w:r w:rsidRPr="00835DDE">
        <w:rPr>
          <w:rStyle w:val="hps"/>
          <w:rFonts w:ascii="Times New Roman" w:hAnsi="Times New Roman"/>
          <w:sz w:val="28"/>
          <w:szCs w:val="28"/>
          <w:lang w:val="en-US"/>
        </w:rPr>
        <w:t>the Commonwealth of Independent</w:t>
      </w:r>
      <w:r w:rsidRPr="00835DDE">
        <w:rPr>
          <w:rFonts w:ascii="Times New Roman" w:hAnsi="Times New Roman"/>
          <w:sz w:val="28"/>
          <w:szCs w:val="28"/>
          <w:lang w:val="en-US"/>
        </w:rPr>
        <w:t xml:space="preserve"> </w:t>
      </w:r>
      <w:r w:rsidRPr="00835DDE">
        <w:rPr>
          <w:rStyle w:val="hps"/>
          <w:rFonts w:ascii="Times New Roman" w:hAnsi="Times New Roman"/>
          <w:sz w:val="28"/>
          <w:szCs w:val="28"/>
          <w:lang w:val="en-US"/>
        </w:rPr>
        <w:t>States?</w:t>
      </w:r>
    </w:p>
    <w:p w:rsidR="002F0EFB" w:rsidRPr="00301014" w:rsidRDefault="002F0EFB" w:rsidP="00C51810">
      <w:pPr>
        <w:spacing w:after="0" w:line="240" w:lineRule="auto"/>
        <w:jc w:val="both"/>
        <w:rPr>
          <w:rFonts w:ascii="Times New Roman" w:hAnsi="Times New Roman"/>
          <w:b/>
          <w:sz w:val="28"/>
          <w:szCs w:val="28"/>
          <w:lang w:val="en-US"/>
        </w:rPr>
      </w:pPr>
      <w:r w:rsidRPr="00301014">
        <w:rPr>
          <w:rStyle w:val="hps"/>
          <w:rFonts w:ascii="Times New Roman" w:hAnsi="Times New Roman"/>
          <w:sz w:val="28"/>
          <w:szCs w:val="28"/>
          <w:lang w:val="en-US"/>
        </w:rPr>
        <w:t>2</w:t>
      </w:r>
      <w:r>
        <w:rPr>
          <w:rStyle w:val="hps"/>
          <w:rFonts w:ascii="Times New Roman" w:hAnsi="Times New Roman"/>
          <w:sz w:val="28"/>
          <w:szCs w:val="28"/>
          <w:lang w:val="en-US"/>
        </w:rPr>
        <w:t>.</w:t>
      </w:r>
      <w:r w:rsidRPr="00301014">
        <w:rPr>
          <w:lang w:val="en-US"/>
        </w:rPr>
        <w:t xml:space="preserve"> </w:t>
      </w:r>
      <w:r w:rsidRPr="00776DD1">
        <w:rPr>
          <w:rFonts w:ascii="Times New Roman" w:hAnsi="Times New Roman"/>
          <w:sz w:val="28"/>
          <w:szCs w:val="28"/>
          <w:lang w:val="en-US"/>
        </w:rPr>
        <w:t>When was istablished CIS?</w:t>
      </w:r>
    </w:p>
    <w:p w:rsidR="002F0EFB" w:rsidRPr="002C198D" w:rsidRDefault="002F0EFB" w:rsidP="00C51810">
      <w:pPr>
        <w:spacing w:after="0" w:line="240" w:lineRule="auto"/>
        <w:jc w:val="both"/>
        <w:rPr>
          <w:rStyle w:val="hps"/>
          <w:rFonts w:ascii="Times New Roman" w:hAnsi="Times New Roman"/>
          <w:sz w:val="28"/>
          <w:szCs w:val="28"/>
          <w:lang w:val="en-US"/>
        </w:rPr>
      </w:pPr>
      <w:r w:rsidRPr="00301014">
        <w:rPr>
          <w:rStyle w:val="hps"/>
          <w:rFonts w:ascii="Times New Roman" w:hAnsi="Times New Roman"/>
          <w:sz w:val="28"/>
          <w:szCs w:val="28"/>
          <w:lang w:val="en-US"/>
        </w:rPr>
        <w:t>3</w:t>
      </w:r>
      <w:r>
        <w:rPr>
          <w:rStyle w:val="hps"/>
          <w:rFonts w:ascii="Times New Roman" w:hAnsi="Times New Roman"/>
          <w:sz w:val="28"/>
          <w:szCs w:val="28"/>
          <w:lang w:val="en-US"/>
        </w:rPr>
        <w:t>.</w:t>
      </w:r>
      <w:r w:rsidRPr="00301014">
        <w:rPr>
          <w:lang w:val="en-US"/>
        </w:rPr>
        <w:t xml:space="preserve"> </w:t>
      </w:r>
      <w:r w:rsidRPr="002C198D">
        <w:rPr>
          <w:rFonts w:ascii="Times New Roman" w:hAnsi="Times New Roman"/>
          <w:sz w:val="28"/>
          <w:szCs w:val="28"/>
          <w:lang w:val="en-US"/>
        </w:rPr>
        <w:t xml:space="preserve">What is </w:t>
      </w:r>
      <w:r w:rsidRPr="002C198D">
        <w:rPr>
          <w:rStyle w:val="hps"/>
          <w:rFonts w:ascii="Times New Roman" w:hAnsi="Times New Roman"/>
          <w:sz w:val="28"/>
          <w:szCs w:val="28"/>
          <w:lang w:val="en-US"/>
        </w:rPr>
        <w:t>Alma</w:t>
      </w:r>
      <w:r w:rsidRPr="002C198D">
        <w:rPr>
          <w:rFonts w:ascii="Times New Roman" w:hAnsi="Times New Roman"/>
          <w:sz w:val="28"/>
          <w:szCs w:val="28"/>
          <w:lang w:val="en-US"/>
        </w:rPr>
        <w:t xml:space="preserve"> </w:t>
      </w:r>
      <w:r w:rsidRPr="002C198D">
        <w:rPr>
          <w:rStyle w:val="hps"/>
          <w:rFonts w:ascii="Times New Roman" w:hAnsi="Times New Roman"/>
          <w:sz w:val="28"/>
          <w:szCs w:val="28"/>
          <w:lang w:val="en-US"/>
        </w:rPr>
        <w:t>-</w:t>
      </w:r>
      <w:r w:rsidRPr="002C198D">
        <w:rPr>
          <w:rFonts w:ascii="Times New Roman" w:hAnsi="Times New Roman"/>
          <w:sz w:val="28"/>
          <w:szCs w:val="28"/>
          <w:lang w:val="en-US"/>
        </w:rPr>
        <w:t xml:space="preserve"> </w:t>
      </w:r>
      <w:r w:rsidRPr="002C198D">
        <w:rPr>
          <w:rStyle w:val="hps"/>
          <w:rFonts w:ascii="Times New Roman" w:hAnsi="Times New Roman"/>
          <w:sz w:val="28"/>
          <w:szCs w:val="28"/>
          <w:lang w:val="en-US"/>
        </w:rPr>
        <w:t>Ata</w:t>
      </w:r>
      <w:r w:rsidRPr="002C198D">
        <w:rPr>
          <w:rFonts w:ascii="Times New Roman" w:hAnsi="Times New Roman"/>
          <w:sz w:val="28"/>
          <w:szCs w:val="28"/>
          <w:lang w:val="en-US"/>
        </w:rPr>
        <w:t xml:space="preserve"> </w:t>
      </w:r>
      <w:proofErr w:type="gramStart"/>
      <w:r w:rsidRPr="002C198D">
        <w:rPr>
          <w:rStyle w:val="hps"/>
          <w:rFonts w:ascii="Times New Roman" w:hAnsi="Times New Roman"/>
          <w:sz w:val="28"/>
          <w:szCs w:val="28"/>
          <w:lang w:val="en-US"/>
        </w:rPr>
        <w:t>Declaration ?</w:t>
      </w:r>
      <w:proofErr w:type="gramEnd"/>
    </w:p>
    <w:p w:rsidR="002F0EFB" w:rsidRPr="00301014" w:rsidRDefault="002F0EFB" w:rsidP="00C51810">
      <w:pPr>
        <w:spacing w:after="0" w:line="240" w:lineRule="auto"/>
        <w:jc w:val="both"/>
        <w:rPr>
          <w:rFonts w:ascii="Times New Roman" w:hAnsi="Times New Roman"/>
          <w:b/>
          <w:sz w:val="28"/>
          <w:szCs w:val="28"/>
          <w:lang w:val="en-US"/>
        </w:rPr>
      </w:pPr>
      <w:r w:rsidRPr="00301014">
        <w:rPr>
          <w:rFonts w:ascii="Times New Roman" w:hAnsi="Times New Roman"/>
          <w:sz w:val="28"/>
          <w:szCs w:val="28"/>
          <w:lang w:val="en-US"/>
        </w:rPr>
        <w:t>4</w:t>
      </w:r>
      <w:r>
        <w:rPr>
          <w:rFonts w:ascii="Times New Roman" w:hAnsi="Times New Roman"/>
          <w:sz w:val="28"/>
          <w:szCs w:val="28"/>
          <w:lang w:val="en-US"/>
        </w:rPr>
        <w:t>.</w:t>
      </w:r>
      <w:r w:rsidRPr="00301014">
        <w:rPr>
          <w:rFonts w:ascii="Times New Roman" w:hAnsi="Times New Roman"/>
          <w:sz w:val="28"/>
          <w:szCs w:val="28"/>
          <w:lang w:val="en-US"/>
        </w:rPr>
        <w:t xml:space="preserve"> </w:t>
      </w:r>
      <w:r>
        <w:rPr>
          <w:rFonts w:ascii="Times New Roman" w:hAnsi="Times New Roman"/>
          <w:sz w:val="28"/>
          <w:szCs w:val="28"/>
          <w:lang w:val="en-US"/>
        </w:rPr>
        <w:t>What are t</w:t>
      </w:r>
      <w:r w:rsidRPr="00301014">
        <w:rPr>
          <w:rStyle w:val="hps"/>
          <w:rFonts w:ascii="Times New Roman" w:hAnsi="Times New Roman"/>
          <w:sz w:val="28"/>
          <w:szCs w:val="28"/>
          <w:lang w:val="en-US"/>
        </w:rPr>
        <w:t>he differences in the</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policies of the countries</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participants of the CIS</w:t>
      </w:r>
      <w:r>
        <w:rPr>
          <w:rStyle w:val="hps"/>
          <w:rFonts w:ascii="Times New Roman" w:hAnsi="Times New Roman"/>
          <w:sz w:val="28"/>
          <w:szCs w:val="28"/>
          <w:lang w:val="en-US"/>
        </w:rPr>
        <w:t>?</w:t>
      </w:r>
    </w:p>
    <w:p w:rsidR="002F0EFB" w:rsidRDefault="002F0EFB" w:rsidP="00C51810">
      <w:pPr>
        <w:spacing w:after="0" w:line="240" w:lineRule="auto"/>
        <w:jc w:val="both"/>
        <w:rPr>
          <w:rStyle w:val="hps"/>
          <w:rFonts w:ascii="Times New Roman" w:hAnsi="Times New Roman"/>
          <w:sz w:val="28"/>
          <w:szCs w:val="28"/>
          <w:lang w:val="en-US"/>
        </w:rPr>
      </w:pPr>
    </w:p>
    <w:p w:rsidR="002F0EFB" w:rsidRDefault="002F0EFB" w:rsidP="000A542C">
      <w:pPr>
        <w:spacing w:after="0" w:line="240" w:lineRule="auto"/>
        <w:jc w:val="center"/>
        <w:rPr>
          <w:rStyle w:val="hps"/>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301014" w:rsidRDefault="002F0EFB" w:rsidP="00C51810">
      <w:pPr>
        <w:spacing w:after="0" w:line="240" w:lineRule="auto"/>
        <w:jc w:val="both"/>
        <w:rPr>
          <w:rFonts w:ascii="Times New Roman" w:hAnsi="Times New Roman"/>
          <w:b/>
          <w:sz w:val="28"/>
          <w:szCs w:val="28"/>
          <w:lang w:val="en-US"/>
        </w:rPr>
      </w:pPr>
      <w:r>
        <w:rPr>
          <w:rStyle w:val="hps"/>
          <w:rFonts w:ascii="Times New Roman" w:hAnsi="Times New Roman"/>
          <w:sz w:val="28"/>
          <w:szCs w:val="28"/>
          <w:lang w:val="en-US"/>
        </w:rPr>
        <w:t>1.</w:t>
      </w:r>
      <w:r w:rsidRPr="00301014">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What are the main bodies </w:t>
      </w:r>
      <w:r w:rsidRPr="00301014">
        <w:rPr>
          <w:rStyle w:val="hps"/>
          <w:rFonts w:ascii="Times New Roman" w:hAnsi="Times New Roman"/>
          <w:sz w:val="28"/>
          <w:szCs w:val="28"/>
          <w:lang w:val="en-US"/>
        </w:rPr>
        <w:t>of</w:t>
      </w:r>
      <w:r w:rsidRPr="00301014">
        <w:rPr>
          <w:rFonts w:ascii="Times New Roman" w:hAnsi="Times New Roman"/>
          <w:sz w:val="28"/>
          <w:szCs w:val="28"/>
          <w:lang w:val="en-US"/>
        </w:rPr>
        <w:t xml:space="preserve"> </w:t>
      </w:r>
      <w:r w:rsidRPr="00301014">
        <w:rPr>
          <w:rStyle w:val="hps"/>
          <w:rFonts w:ascii="Times New Roman" w:hAnsi="Times New Roman"/>
          <w:sz w:val="28"/>
          <w:szCs w:val="28"/>
          <w:lang w:val="en-US"/>
        </w:rPr>
        <w:t>the CIS</w:t>
      </w:r>
      <w:r>
        <w:rPr>
          <w:rStyle w:val="hps"/>
          <w:rFonts w:ascii="Times New Roman" w:hAnsi="Times New Roman"/>
          <w:sz w:val="28"/>
          <w:szCs w:val="28"/>
          <w:lang w:val="en-US"/>
        </w:rPr>
        <w:t>?</w:t>
      </w:r>
    </w:p>
    <w:p w:rsidR="002F0EFB" w:rsidRDefault="002F0EFB" w:rsidP="00C51810">
      <w:pPr>
        <w:spacing w:after="0" w:line="240" w:lineRule="auto"/>
        <w:jc w:val="both"/>
        <w:rPr>
          <w:rStyle w:val="hps"/>
          <w:rFonts w:ascii="Times New Roman" w:hAnsi="Times New Roman"/>
          <w:sz w:val="28"/>
          <w:szCs w:val="28"/>
          <w:lang w:val="en-US"/>
        </w:rPr>
      </w:pPr>
      <w:r>
        <w:rPr>
          <w:rStyle w:val="hps"/>
          <w:rFonts w:ascii="Times New Roman" w:hAnsi="Times New Roman"/>
          <w:sz w:val="28"/>
          <w:szCs w:val="28"/>
          <w:lang w:val="en-US"/>
        </w:rPr>
        <w:t>2.</w:t>
      </w:r>
      <w:r w:rsidRPr="00301014">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What is the </w:t>
      </w:r>
      <w:r w:rsidRPr="00301014">
        <w:rPr>
          <w:rStyle w:val="hps"/>
          <w:rFonts w:ascii="Times New Roman" w:hAnsi="Times New Roman"/>
          <w:sz w:val="28"/>
          <w:szCs w:val="28"/>
          <w:lang w:val="en-US"/>
        </w:rPr>
        <w:t>Central Asian Union</w:t>
      </w:r>
      <w:r>
        <w:rPr>
          <w:rStyle w:val="hps"/>
          <w:rFonts w:ascii="Times New Roman" w:hAnsi="Times New Roman"/>
          <w:sz w:val="28"/>
          <w:szCs w:val="28"/>
          <w:lang w:val="en-US"/>
        </w:rPr>
        <w:t>?</w:t>
      </w:r>
    </w:p>
    <w:p w:rsidR="002F0EFB" w:rsidRPr="00301014" w:rsidRDefault="002F0EFB" w:rsidP="00C51810">
      <w:pPr>
        <w:spacing w:after="0" w:line="240" w:lineRule="auto"/>
        <w:jc w:val="both"/>
        <w:rPr>
          <w:rFonts w:ascii="Times New Roman" w:hAnsi="Times New Roman"/>
          <w:b/>
          <w:sz w:val="28"/>
          <w:szCs w:val="28"/>
          <w:lang w:val="en-US"/>
        </w:rPr>
      </w:pPr>
      <w:r>
        <w:rPr>
          <w:rStyle w:val="hps"/>
          <w:rFonts w:ascii="Times New Roman" w:hAnsi="Times New Roman"/>
          <w:sz w:val="28"/>
          <w:szCs w:val="28"/>
          <w:lang w:val="en-US"/>
        </w:rPr>
        <w:t>3. What is</w:t>
      </w:r>
      <w:r w:rsidRPr="00301014">
        <w:rPr>
          <w:rStyle w:val="10"/>
          <w:rFonts w:ascii="Times New Roman" w:hAnsi="Times New Roman"/>
          <w:lang w:val="en-US"/>
        </w:rPr>
        <w:t xml:space="preserve"> </w:t>
      </w:r>
      <w:r w:rsidRPr="00301014">
        <w:rPr>
          <w:rStyle w:val="hps"/>
          <w:rFonts w:ascii="Times New Roman" w:hAnsi="Times New Roman"/>
          <w:sz w:val="28"/>
          <w:szCs w:val="28"/>
          <w:lang w:val="en-US"/>
        </w:rPr>
        <w:t>GUUAM</w:t>
      </w:r>
      <w:r>
        <w:rPr>
          <w:rStyle w:val="hps"/>
          <w:rFonts w:ascii="Times New Roman" w:hAnsi="Times New Roman"/>
          <w:sz w:val="28"/>
          <w:szCs w:val="28"/>
          <w:lang w:val="en-US"/>
        </w:rPr>
        <w:t>?</w:t>
      </w:r>
    </w:p>
    <w:p w:rsidR="002F0EFB" w:rsidRDefault="002F0EFB" w:rsidP="00301014">
      <w:pPr>
        <w:spacing w:after="0" w:line="240" w:lineRule="auto"/>
        <w:ind w:firstLine="709"/>
        <w:jc w:val="both"/>
        <w:rPr>
          <w:rStyle w:val="hps"/>
          <w:rFonts w:ascii="Times New Roman" w:hAnsi="Times New Roman"/>
          <w:sz w:val="28"/>
          <w:szCs w:val="28"/>
          <w:lang w:val="en-US"/>
        </w:rPr>
      </w:pPr>
    </w:p>
    <w:p w:rsidR="002F0EFB" w:rsidRDefault="002F0EFB" w:rsidP="00D94F63">
      <w:pPr>
        <w:spacing w:after="0" w:line="240" w:lineRule="auto"/>
        <w:ind w:firstLine="709"/>
        <w:jc w:val="center"/>
        <w:rPr>
          <w:rStyle w:val="hps"/>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31"/>
        </w:numPr>
        <w:spacing w:after="0" w:line="240" w:lineRule="auto"/>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1"/>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1"/>
        </w:numPr>
        <w:spacing w:after="0" w:line="240" w:lineRule="auto"/>
        <w:rPr>
          <w:rFonts w:ascii="Times New Roman" w:hAnsi="Times New Roman"/>
          <w:szCs w:val="28"/>
          <w:lang w:val="ru-RU"/>
        </w:rPr>
      </w:pPr>
      <w:r w:rsidRPr="00CF5AAD">
        <w:rPr>
          <w:rFonts w:ascii="Times New Roman" w:hAnsi="Times New Roman"/>
          <w:szCs w:val="28"/>
          <w:lang w:val="ru-RU"/>
        </w:rPr>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6469B6" w:rsidRDefault="002F0EFB" w:rsidP="00CB3611">
      <w:pPr>
        <w:pStyle w:val="a7"/>
        <w:numPr>
          <w:ilvl w:val="0"/>
          <w:numId w:val="31"/>
        </w:numPr>
        <w:spacing w:after="0" w:line="240" w:lineRule="auto"/>
        <w:jc w:val="both"/>
        <w:rPr>
          <w:rFonts w:ascii="Times New Roman" w:hAnsi="Times New Roman" w:cs="Times New Roman"/>
          <w:sz w:val="28"/>
          <w:szCs w:val="28"/>
          <w:lang w:val="en-US"/>
        </w:rPr>
      </w:pPr>
      <w:r w:rsidRPr="006469B6">
        <w:rPr>
          <w:rFonts w:ascii="Times New Roman" w:hAnsi="Times New Roman" w:cs="Times New Roman"/>
          <w:sz w:val="28"/>
          <w:szCs w:val="28"/>
          <w:lang w:val="en-US"/>
        </w:rPr>
        <w:t xml:space="preserve">Cerutti, Furio, 2007, </w:t>
      </w:r>
      <w:r w:rsidRPr="006469B6">
        <w:rPr>
          <w:rFonts w:ascii="Times New Roman" w:hAnsi="Times New Roman" w:cs="Times New Roman"/>
          <w:iCs/>
          <w:sz w:val="28"/>
          <w:szCs w:val="28"/>
          <w:lang w:val="en-US"/>
        </w:rPr>
        <w:t>Global Challenges for Leviathan: A Political Philosophy of Nuclear Weapons and Global Warming</w:t>
      </w:r>
      <w:r w:rsidRPr="006469B6">
        <w:rPr>
          <w:rFonts w:ascii="Times New Roman" w:hAnsi="Times New Roman" w:cs="Times New Roman"/>
          <w:sz w:val="28"/>
          <w:szCs w:val="28"/>
          <w:lang w:val="en-US"/>
        </w:rPr>
        <w:t>, Lanham, MD: Lexington Books.</w:t>
      </w:r>
    </w:p>
    <w:p w:rsidR="002F0EFB" w:rsidRPr="006469B6" w:rsidRDefault="002F0EFB" w:rsidP="00CB3611">
      <w:pPr>
        <w:pStyle w:val="a7"/>
        <w:numPr>
          <w:ilvl w:val="0"/>
          <w:numId w:val="31"/>
        </w:numPr>
        <w:spacing w:after="0" w:line="240" w:lineRule="auto"/>
        <w:jc w:val="both"/>
        <w:rPr>
          <w:rFonts w:ascii="Times New Roman" w:hAnsi="Times New Roman" w:cs="Times New Roman"/>
          <w:sz w:val="28"/>
          <w:szCs w:val="28"/>
          <w:lang w:val="en-US"/>
        </w:rPr>
      </w:pPr>
      <w:r w:rsidRPr="006469B6">
        <w:rPr>
          <w:rFonts w:ascii="Times New Roman" w:hAnsi="Times New Roman" w:cs="Times New Roman"/>
          <w:sz w:val="28"/>
          <w:szCs w:val="28"/>
          <w:lang w:val="en-US"/>
        </w:rPr>
        <w:t xml:space="preserve">Dallmayr, Fred, 1998, </w:t>
      </w:r>
      <w:r w:rsidRPr="006469B6">
        <w:rPr>
          <w:rFonts w:ascii="Times New Roman" w:hAnsi="Times New Roman" w:cs="Times New Roman"/>
          <w:iCs/>
          <w:sz w:val="28"/>
          <w:szCs w:val="28"/>
          <w:lang w:val="en-US"/>
        </w:rPr>
        <w:t>Alternative Visions: Paths in the Global Village</w:t>
      </w:r>
      <w:r w:rsidRPr="006469B6">
        <w:rPr>
          <w:rFonts w:ascii="Times New Roman" w:hAnsi="Times New Roman" w:cs="Times New Roman"/>
          <w:sz w:val="28"/>
          <w:szCs w:val="28"/>
          <w:lang w:val="en-US"/>
        </w:rPr>
        <w:t>, Lanham, MD: Rowman &amp; Littlefield.</w:t>
      </w:r>
    </w:p>
    <w:p w:rsidR="002F0EFB" w:rsidRPr="006469B6" w:rsidRDefault="002F0EFB" w:rsidP="00CB3611">
      <w:pPr>
        <w:pStyle w:val="a7"/>
        <w:numPr>
          <w:ilvl w:val="0"/>
          <w:numId w:val="31"/>
        </w:numPr>
        <w:spacing w:after="0" w:line="240" w:lineRule="auto"/>
        <w:jc w:val="both"/>
        <w:rPr>
          <w:rFonts w:ascii="Times New Roman" w:hAnsi="Times New Roman" w:cs="Times New Roman"/>
          <w:sz w:val="28"/>
          <w:szCs w:val="28"/>
          <w:lang w:val="en-US"/>
        </w:rPr>
      </w:pPr>
      <w:r w:rsidRPr="006469B6">
        <w:rPr>
          <w:rFonts w:ascii="Times New Roman" w:hAnsi="Times New Roman" w:cs="Times New Roman"/>
          <w:sz w:val="28"/>
          <w:szCs w:val="28"/>
          <w:lang w:val="en-US"/>
        </w:rPr>
        <w:t>Beitz, Charles, 1999, Political Theory and International Relations, Princeton: Princeton University Press.</w:t>
      </w:r>
    </w:p>
    <w:p w:rsidR="002F0EFB" w:rsidRPr="002D631F" w:rsidRDefault="002F0EFB" w:rsidP="00CB3611">
      <w:pPr>
        <w:pStyle w:val="af"/>
        <w:numPr>
          <w:ilvl w:val="0"/>
          <w:numId w:val="31"/>
        </w:numPr>
        <w:spacing w:after="0" w:line="240" w:lineRule="auto"/>
        <w:rPr>
          <w:rFonts w:ascii="Times New Roman" w:hAnsi="Times New Roman"/>
          <w:szCs w:val="28"/>
          <w:lang w:val="ru-RU"/>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r w:rsidRPr="002D631F">
        <w:rPr>
          <w:rFonts w:ascii="Times New Roman" w:hAnsi="Times New Roman"/>
          <w:szCs w:val="28"/>
          <w:lang w:val="ru-RU"/>
        </w:rPr>
        <w:t>М.: РАГС. 1998.</w:t>
      </w:r>
    </w:p>
    <w:p w:rsidR="002F0EFB" w:rsidRPr="00CF5AAD" w:rsidRDefault="002F0EFB" w:rsidP="00CB3611">
      <w:pPr>
        <w:pStyle w:val="af"/>
        <w:numPr>
          <w:ilvl w:val="0"/>
          <w:numId w:val="31"/>
        </w:numPr>
        <w:spacing w:after="0" w:line="240" w:lineRule="auto"/>
        <w:rPr>
          <w:rFonts w:ascii="Times New Roman" w:hAnsi="Times New Roman"/>
          <w:szCs w:val="28"/>
          <w:lang w:val="ru-RU"/>
        </w:rPr>
      </w:pPr>
      <w:r w:rsidRPr="00CF5AAD">
        <w:rPr>
          <w:rFonts w:ascii="Times New Roman" w:hAnsi="Times New Roman"/>
          <w:szCs w:val="28"/>
          <w:lang w:val="ru-RU"/>
        </w:rPr>
        <w:t xml:space="preserve">Ознобищев, С. К. Новый мир и отношения Россия - НАТО / С. К. Ознобищев [[Текст]] // Полис: Политические исследования. – 2011. – </w:t>
      </w:r>
      <w:r w:rsidRPr="00CF5AAD">
        <w:rPr>
          <w:rFonts w:ascii="Times New Roman" w:hAnsi="Times New Roman"/>
          <w:szCs w:val="28"/>
        </w:rPr>
        <w:t>N</w:t>
      </w:r>
      <w:r w:rsidRPr="00CF5AAD">
        <w:rPr>
          <w:rFonts w:ascii="Times New Roman" w:hAnsi="Times New Roman"/>
          <w:szCs w:val="28"/>
          <w:lang w:val="ru-RU"/>
        </w:rPr>
        <w:t xml:space="preserve"> 3. – С. 50-57</w:t>
      </w:r>
    </w:p>
    <w:p w:rsidR="002F0EFB" w:rsidRPr="00B74F83" w:rsidRDefault="002F0EFB" w:rsidP="00B74F83">
      <w:pPr>
        <w:spacing w:after="0" w:line="240" w:lineRule="auto"/>
        <w:ind w:firstLine="709"/>
        <w:jc w:val="center"/>
        <w:rPr>
          <w:rStyle w:val="hps"/>
          <w:rFonts w:ascii="Times New Roman" w:hAnsi="Times New Roman"/>
          <w:b/>
          <w:sz w:val="28"/>
          <w:szCs w:val="28"/>
          <w:lang w:val="en-US"/>
        </w:rPr>
      </w:pPr>
      <w:r w:rsidRPr="006469B6">
        <w:rPr>
          <w:rStyle w:val="hps"/>
          <w:rFonts w:ascii="Times New Roman" w:hAnsi="Times New Roman"/>
          <w:sz w:val="28"/>
          <w:szCs w:val="28"/>
        </w:rPr>
        <w:br w:type="page"/>
      </w:r>
      <w:proofErr w:type="gramStart"/>
      <w:r w:rsidRPr="00B74F83">
        <w:rPr>
          <w:rStyle w:val="hps"/>
          <w:rFonts w:ascii="Times New Roman" w:hAnsi="Times New Roman"/>
          <w:b/>
          <w:sz w:val="28"/>
          <w:szCs w:val="28"/>
          <w:lang w:val="en-US"/>
        </w:rPr>
        <w:lastRenderedPageBreak/>
        <w:t>Theme 7.</w:t>
      </w:r>
      <w:proofErr w:type="gramEnd"/>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The forms and</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types</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of integration</w:t>
      </w:r>
      <w:r w:rsidRPr="00B74F83">
        <w:rPr>
          <w:rStyle w:val="10"/>
          <w:rFonts w:ascii="Times New Roman" w:hAnsi="Times New Roman"/>
          <w:b w:val="0"/>
          <w:color w:val="auto"/>
          <w:lang w:val="en-US"/>
        </w:rPr>
        <w:t xml:space="preserve"> </w:t>
      </w:r>
      <w:r w:rsidRPr="00B74F83">
        <w:rPr>
          <w:rStyle w:val="hps"/>
          <w:rFonts w:ascii="Times New Roman" w:hAnsi="Times New Roman"/>
          <w:b/>
          <w:sz w:val="28"/>
          <w:szCs w:val="28"/>
          <w:lang w:val="en-US"/>
        </w:rPr>
        <w:t>institutions</w:t>
      </w:r>
    </w:p>
    <w:p w:rsidR="002F0EFB" w:rsidRPr="00B74F83" w:rsidRDefault="002F0EFB" w:rsidP="00B74F83">
      <w:pPr>
        <w:pStyle w:val="a3"/>
        <w:spacing w:before="0" w:beforeAutospacing="0" w:after="0" w:afterAutospacing="0"/>
        <w:ind w:firstLine="709"/>
        <w:jc w:val="center"/>
        <w:rPr>
          <w:b/>
          <w:sz w:val="28"/>
          <w:szCs w:val="28"/>
          <w:lang w:val="en-US"/>
        </w:rPr>
      </w:pPr>
    </w:p>
    <w:p w:rsidR="002F0EFB" w:rsidRPr="00A42739" w:rsidRDefault="002F0EFB" w:rsidP="00A42739">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301014" w:rsidRDefault="002F0EFB" w:rsidP="00301014">
      <w:pPr>
        <w:pStyle w:val="a3"/>
        <w:spacing w:before="0" w:beforeAutospacing="0" w:after="0" w:afterAutospacing="0"/>
        <w:ind w:firstLine="709"/>
        <w:jc w:val="both"/>
        <w:rPr>
          <w:sz w:val="28"/>
          <w:szCs w:val="28"/>
          <w:lang w:val="en-US"/>
        </w:rPr>
      </w:pPr>
    </w:p>
    <w:p w:rsidR="002F0EFB" w:rsidRPr="004E4957" w:rsidRDefault="002F0EFB" w:rsidP="004E4957">
      <w:pPr>
        <w:spacing w:after="0" w:line="240" w:lineRule="auto"/>
        <w:jc w:val="both"/>
        <w:rPr>
          <w:rStyle w:val="hps"/>
          <w:rFonts w:ascii="Times New Roman" w:hAnsi="Times New Roman"/>
          <w:sz w:val="28"/>
          <w:szCs w:val="28"/>
          <w:lang w:val="en-US"/>
        </w:rPr>
      </w:pPr>
      <w:r w:rsidRPr="004E4957">
        <w:rPr>
          <w:rStyle w:val="hps"/>
          <w:rFonts w:ascii="Times New Roman" w:hAnsi="Times New Roman"/>
          <w:sz w:val="28"/>
          <w:szCs w:val="28"/>
          <w:lang w:val="en-US"/>
        </w:rPr>
        <w:t>1</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Institutional framework</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the CIS</w:t>
      </w:r>
    </w:p>
    <w:p w:rsidR="002F0EFB" w:rsidRPr="004E4957" w:rsidRDefault="002F0EFB" w:rsidP="004E4957">
      <w:pPr>
        <w:spacing w:after="0" w:line="240" w:lineRule="auto"/>
        <w:jc w:val="both"/>
        <w:rPr>
          <w:rFonts w:ascii="Times New Roman" w:hAnsi="Times New Roman"/>
          <w:sz w:val="28"/>
          <w:szCs w:val="28"/>
          <w:lang w:val="en-US"/>
        </w:rPr>
      </w:pPr>
      <w:r w:rsidRPr="004E4957">
        <w:rPr>
          <w:rStyle w:val="hps"/>
          <w:rFonts w:ascii="Times New Roman" w:hAnsi="Times New Roman"/>
          <w:sz w:val="28"/>
          <w:szCs w:val="28"/>
          <w:lang w:val="en-US"/>
        </w:rPr>
        <w:t>2 Meetings</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Heads of State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and Government</w:t>
      </w:r>
    </w:p>
    <w:p w:rsidR="002F0EFB" w:rsidRPr="004E4957" w:rsidRDefault="002F0EFB" w:rsidP="004E4957">
      <w:pPr>
        <w:spacing w:after="0" w:line="240" w:lineRule="auto"/>
        <w:jc w:val="both"/>
        <w:rPr>
          <w:rFonts w:ascii="Times New Roman" w:hAnsi="Times New Roman"/>
          <w:sz w:val="28"/>
          <w:szCs w:val="28"/>
          <w:lang w:val="en-US"/>
        </w:rPr>
      </w:pPr>
      <w:r w:rsidRPr="004E4957">
        <w:rPr>
          <w:rStyle w:val="hps"/>
          <w:rFonts w:ascii="Times New Roman" w:hAnsi="Times New Roman"/>
          <w:sz w:val="28"/>
          <w:szCs w:val="28"/>
          <w:lang w:val="en-US"/>
        </w:rPr>
        <w:t>3</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The Customs</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Union and the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Common Economic Space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the CIS (</w:t>
      </w:r>
      <w:r w:rsidRPr="004E4957">
        <w:rPr>
          <w:rFonts w:ascii="Times New Roman" w:hAnsi="Times New Roman"/>
          <w:sz w:val="28"/>
          <w:szCs w:val="28"/>
          <w:lang w:val="en-US"/>
        </w:rPr>
        <w:t>1999)</w:t>
      </w:r>
    </w:p>
    <w:p w:rsidR="002F0EFB" w:rsidRPr="004E4957" w:rsidRDefault="002F0EFB" w:rsidP="004E4957">
      <w:pPr>
        <w:spacing w:after="0" w:line="240" w:lineRule="auto"/>
        <w:jc w:val="both"/>
        <w:rPr>
          <w:rFonts w:ascii="Times New Roman" w:hAnsi="Times New Roman"/>
          <w:sz w:val="28"/>
          <w:szCs w:val="28"/>
          <w:lang w:val="en-US"/>
        </w:rPr>
      </w:pPr>
      <w:r w:rsidRPr="004E4957">
        <w:rPr>
          <w:rFonts w:ascii="Times New Roman" w:hAnsi="Times New Roman"/>
          <w:sz w:val="28"/>
          <w:szCs w:val="28"/>
          <w:lang w:val="en-US"/>
        </w:rPr>
        <w:t xml:space="preserve">4 </w:t>
      </w:r>
      <w:r w:rsidRPr="004E4957">
        <w:rPr>
          <w:rStyle w:val="hps"/>
          <w:rFonts w:ascii="Times New Roman" w:hAnsi="Times New Roman"/>
          <w:sz w:val="28"/>
          <w:szCs w:val="28"/>
          <w:lang w:val="en-US"/>
        </w:rPr>
        <w:t>Consolidation 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the CIS</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integration processes</w:t>
      </w:r>
    </w:p>
    <w:p w:rsidR="002F0EFB" w:rsidRPr="004E4957" w:rsidRDefault="002F0EFB" w:rsidP="004E4957">
      <w:pPr>
        <w:spacing w:after="0" w:line="240" w:lineRule="auto"/>
        <w:jc w:val="both"/>
        <w:rPr>
          <w:rStyle w:val="hps"/>
          <w:rFonts w:ascii="Times New Roman" w:hAnsi="Times New Roman"/>
          <w:sz w:val="28"/>
          <w:szCs w:val="28"/>
          <w:lang w:val="en-US"/>
        </w:rPr>
      </w:pPr>
      <w:r w:rsidRPr="004E4957">
        <w:rPr>
          <w:rStyle w:val="hps"/>
          <w:rFonts w:ascii="Times New Roman" w:hAnsi="Times New Roman"/>
          <w:sz w:val="28"/>
          <w:szCs w:val="28"/>
          <w:lang w:val="en-US"/>
        </w:rPr>
        <w:t>5 Formation 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a system of collective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security</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the CIS</w:t>
      </w:r>
    </w:p>
    <w:p w:rsidR="002F0EFB" w:rsidRPr="004E4957" w:rsidRDefault="002F0EFB" w:rsidP="004E4957">
      <w:pPr>
        <w:spacing w:after="0" w:line="240" w:lineRule="auto"/>
        <w:jc w:val="both"/>
        <w:rPr>
          <w:rStyle w:val="hps"/>
          <w:rFonts w:ascii="Times New Roman" w:hAnsi="Times New Roman"/>
          <w:sz w:val="28"/>
          <w:szCs w:val="28"/>
          <w:lang w:val="en-US"/>
        </w:rPr>
      </w:pPr>
      <w:r w:rsidRPr="004E4957">
        <w:rPr>
          <w:rFonts w:ascii="Times New Roman" w:hAnsi="Times New Roman"/>
          <w:sz w:val="28"/>
          <w:szCs w:val="28"/>
          <w:lang w:val="en-US"/>
        </w:rPr>
        <w:t xml:space="preserve">6 </w:t>
      </w:r>
      <w:r w:rsidRPr="004E4957">
        <w:rPr>
          <w:rStyle w:val="hps"/>
          <w:rFonts w:ascii="Times New Roman" w:hAnsi="Times New Roman"/>
          <w:sz w:val="28"/>
          <w:szCs w:val="28"/>
          <w:lang w:val="en-US"/>
        </w:rPr>
        <w:t>The Collective Security Treaty</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CST</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(Tashkent,</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1992)</w:t>
      </w:r>
    </w:p>
    <w:p w:rsidR="002F0EFB" w:rsidRPr="004E4957" w:rsidRDefault="002F0EFB" w:rsidP="004E4957">
      <w:pPr>
        <w:spacing w:after="0" w:line="240" w:lineRule="auto"/>
        <w:jc w:val="both"/>
        <w:rPr>
          <w:rFonts w:ascii="Times New Roman" w:hAnsi="Times New Roman"/>
          <w:sz w:val="28"/>
          <w:szCs w:val="28"/>
          <w:lang w:val="en-US"/>
        </w:rPr>
      </w:pPr>
      <w:proofErr w:type="gramStart"/>
      <w:r w:rsidRPr="004E4957">
        <w:rPr>
          <w:rFonts w:ascii="Times New Roman" w:hAnsi="Times New Roman"/>
          <w:sz w:val="28"/>
          <w:szCs w:val="28"/>
          <w:lang w:val="en-US"/>
        </w:rPr>
        <w:t xml:space="preserve">7 </w:t>
      </w:r>
      <w:r w:rsidRPr="004E4957">
        <w:rPr>
          <w:rStyle w:val="hps"/>
          <w:rFonts w:ascii="Times New Roman" w:hAnsi="Times New Roman"/>
          <w:sz w:val="28"/>
          <w:szCs w:val="28"/>
          <w:lang w:val="en-US"/>
        </w:rPr>
        <w:t>Agreement on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the Concept 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military security</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for the countries 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Central Asia</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(Bishkek,</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1992)</w:t>
      </w:r>
      <w:r w:rsidRPr="004E4957">
        <w:rPr>
          <w:rFonts w:ascii="Times New Roman" w:hAnsi="Times New Roman"/>
          <w:sz w:val="28"/>
          <w:szCs w:val="28"/>
          <w:lang w:val="en-US"/>
        </w:rPr>
        <w:t>.</w:t>
      </w:r>
      <w:proofErr w:type="gramEnd"/>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Agreement on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military -</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technical cooperation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w:t>
      </w:r>
      <w:r w:rsidRPr="004E4957">
        <w:rPr>
          <w:rFonts w:ascii="Times New Roman" w:hAnsi="Times New Roman"/>
          <w:sz w:val="28"/>
          <w:szCs w:val="28"/>
          <w:lang w:val="en-US"/>
        </w:rPr>
        <w:t>1994)</w:t>
      </w:r>
    </w:p>
    <w:p w:rsidR="002F0EFB" w:rsidRPr="004E4957" w:rsidRDefault="002F0EFB" w:rsidP="004E4957">
      <w:pPr>
        <w:spacing w:after="0" w:line="240" w:lineRule="auto"/>
        <w:jc w:val="both"/>
        <w:rPr>
          <w:rFonts w:ascii="Times New Roman" w:hAnsi="Times New Roman"/>
          <w:sz w:val="28"/>
          <w:szCs w:val="28"/>
          <w:lang w:val="en-US"/>
        </w:rPr>
      </w:pPr>
      <w:r w:rsidRPr="004E4957">
        <w:rPr>
          <w:rStyle w:val="hps"/>
          <w:rFonts w:ascii="Times New Roman" w:hAnsi="Times New Roman"/>
          <w:sz w:val="28"/>
          <w:szCs w:val="28"/>
          <w:lang w:val="en-US"/>
        </w:rPr>
        <w:t>8 The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creation of the Council</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Defense Ministers 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the Central Asian states</w:t>
      </w:r>
    </w:p>
    <w:p w:rsidR="002F0EFB" w:rsidRPr="004E4957" w:rsidRDefault="002F0EFB" w:rsidP="004E4957">
      <w:pPr>
        <w:spacing w:after="0" w:line="240" w:lineRule="auto"/>
        <w:jc w:val="both"/>
        <w:rPr>
          <w:rFonts w:ascii="Times New Roman" w:hAnsi="Times New Roman"/>
          <w:sz w:val="28"/>
          <w:szCs w:val="28"/>
          <w:lang w:val="en-US"/>
        </w:rPr>
      </w:pPr>
      <w:r w:rsidRPr="004E4957">
        <w:rPr>
          <w:rStyle w:val="hps"/>
          <w:rFonts w:ascii="Times New Roman" w:hAnsi="Times New Roman"/>
          <w:sz w:val="28"/>
          <w:szCs w:val="28"/>
          <w:lang w:val="en-US"/>
        </w:rPr>
        <w:t>9 Formation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collective security in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Central Asia</w:t>
      </w:r>
    </w:p>
    <w:p w:rsidR="002F0EFB" w:rsidRPr="00C145D7" w:rsidRDefault="002F0EFB" w:rsidP="004E4957">
      <w:pPr>
        <w:spacing w:after="0" w:line="240" w:lineRule="auto"/>
        <w:jc w:val="both"/>
        <w:rPr>
          <w:rFonts w:ascii="Times New Roman" w:hAnsi="Times New Roman"/>
          <w:sz w:val="28"/>
          <w:szCs w:val="28"/>
          <w:lang w:val="en-US"/>
        </w:rPr>
      </w:pPr>
      <w:r w:rsidRPr="00C145D7">
        <w:rPr>
          <w:rFonts w:ascii="Times New Roman" w:hAnsi="Times New Roman"/>
          <w:sz w:val="28"/>
          <w:szCs w:val="28"/>
          <w:lang w:val="en-US"/>
        </w:rPr>
        <w:t>10</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The Shanghai Cooperation Organization</w:t>
      </w:r>
    </w:p>
    <w:p w:rsidR="002F0EFB" w:rsidRPr="00C145D7" w:rsidRDefault="002F0EFB" w:rsidP="004E4957">
      <w:pPr>
        <w:spacing w:after="0" w:line="240" w:lineRule="auto"/>
        <w:jc w:val="both"/>
        <w:rPr>
          <w:rFonts w:ascii="Times New Roman" w:hAnsi="Times New Roman"/>
          <w:sz w:val="28"/>
          <w:szCs w:val="28"/>
          <w:lang w:val="en-US"/>
        </w:rPr>
      </w:pPr>
    </w:p>
    <w:p w:rsidR="002F0EFB" w:rsidRPr="00867076" w:rsidRDefault="002F0EFB" w:rsidP="00867076">
      <w:pPr>
        <w:pStyle w:val="a3"/>
        <w:spacing w:before="0" w:beforeAutospacing="0" w:after="0" w:afterAutospacing="0"/>
        <w:ind w:firstLine="709"/>
        <w:jc w:val="both"/>
        <w:rPr>
          <w:sz w:val="28"/>
          <w:szCs w:val="28"/>
          <w:lang w:val="en-US"/>
        </w:rPr>
      </w:pPr>
      <w:r w:rsidRPr="001E6CF6">
        <w:rPr>
          <w:b/>
          <w:sz w:val="28"/>
          <w:szCs w:val="28"/>
          <w:lang w:val="en-US"/>
        </w:rPr>
        <w:t>1.</w:t>
      </w:r>
      <w:r>
        <w:rPr>
          <w:sz w:val="28"/>
          <w:szCs w:val="28"/>
          <w:lang w:val="en-US"/>
        </w:rPr>
        <w:t xml:space="preserve"> </w:t>
      </w:r>
      <w:r w:rsidRPr="00867076">
        <w:rPr>
          <w:sz w:val="28"/>
          <w:szCs w:val="28"/>
          <w:lang w:val="en-US"/>
        </w:rPr>
        <w:t xml:space="preserve">According to the Statute of the Interstate Statistical Committee of the Commonwealth of Independent States the work of the Committee is carried out under the guidance of the Council of the Heads of Statistical Services of states - participants of the CIS which is its superior body. The Council consists of the Heads of Statistical Services of the CIS states - participants and the Chairman of CIS Statcommittee. Currently it comprises 10 persons.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Council is headed by the Chairman who is elected by turn (in alphabetic order of the CIS state-participant) from the set of the Heads of Statistical Services for one year. The former Chairman and the following one are co-chairmen. When the Chairman of the Council is temporary absent one of his co-chairmen is entrusted with his duties.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In the period between the meetings of the Council the functions of its working body are executed by the staff of the Statcommittee.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Council holds meetings when necessary but at least twice a year. Since February 1992 when the CIS Statcommittee was established 53 meetings of the Council were organized.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Council discusses the most important problems of the interstate statistical cooperation. Its exclusive competence area includes: definition of the forms of realization of main directions of activity of the CIS Statcommittee, work programme and reports on the CIS Statcommittee's activity. </w:t>
      </w:r>
    </w:p>
    <w:p w:rsidR="002F0EFB" w:rsidRPr="00867076" w:rsidRDefault="002F0EFB" w:rsidP="00867076">
      <w:pPr>
        <w:pStyle w:val="a3"/>
        <w:spacing w:before="0" w:beforeAutospacing="0" w:after="0" w:afterAutospacing="0"/>
        <w:ind w:firstLine="709"/>
        <w:jc w:val="both"/>
        <w:rPr>
          <w:sz w:val="28"/>
          <w:szCs w:val="28"/>
          <w:lang w:val="en-US"/>
        </w:rPr>
      </w:pPr>
      <w:r w:rsidRPr="001E6CF6">
        <w:rPr>
          <w:b/>
          <w:sz w:val="28"/>
          <w:szCs w:val="28"/>
          <w:lang w:val="en-US"/>
        </w:rPr>
        <w:t>2.</w:t>
      </w:r>
      <w:r>
        <w:rPr>
          <w:sz w:val="28"/>
          <w:szCs w:val="28"/>
          <w:lang w:val="en-US"/>
        </w:rPr>
        <w:t xml:space="preserve"> </w:t>
      </w:r>
      <w:r w:rsidRPr="00867076">
        <w:rPr>
          <w:sz w:val="28"/>
          <w:szCs w:val="28"/>
          <w:lang w:val="en-US"/>
        </w:rPr>
        <w:t xml:space="preserve">All methodological problems are obligatory discussed at the sessions of </w:t>
      </w:r>
      <w:proofErr w:type="gramStart"/>
      <w:r w:rsidRPr="00867076">
        <w:rPr>
          <w:sz w:val="28"/>
          <w:szCs w:val="28"/>
          <w:lang w:val="en-US"/>
        </w:rPr>
        <w:t>Scientific</w:t>
      </w:r>
      <w:proofErr w:type="gramEnd"/>
      <w:r w:rsidRPr="00867076">
        <w:rPr>
          <w:sz w:val="28"/>
          <w:szCs w:val="28"/>
          <w:lang w:val="en-US"/>
        </w:rPr>
        <w:t xml:space="preserve"> council of the CIS Stat</w:t>
      </w:r>
      <w:r>
        <w:rPr>
          <w:sz w:val="28"/>
          <w:szCs w:val="28"/>
          <w:lang w:val="en-US"/>
        </w:rPr>
        <w:t xml:space="preserve">e </w:t>
      </w:r>
      <w:r w:rsidRPr="00867076">
        <w:rPr>
          <w:sz w:val="28"/>
          <w:szCs w:val="28"/>
          <w:lang w:val="en-US"/>
        </w:rPr>
        <w:t xml:space="preserve">committee before they will be discussed by the Council of the Heads of Statistical Services. Among them there are the problems of macroeconomic and financial statistics, industrial and socio-demographic statistics, statistics of domestic and external trade, </w:t>
      </w:r>
      <w:proofErr w:type="gramStart"/>
      <w:r w:rsidRPr="00867076">
        <w:rPr>
          <w:sz w:val="28"/>
          <w:szCs w:val="28"/>
          <w:lang w:val="en-US"/>
        </w:rPr>
        <w:t>international</w:t>
      </w:r>
      <w:proofErr w:type="gramEnd"/>
      <w:r w:rsidRPr="00867076">
        <w:rPr>
          <w:sz w:val="28"/>
          <w:szCs w:val="28"/>
          <w:lang w:val="en-US"/>
        </w:rPr>
        <w:t xml:space="preserve"> comparisons of the Commonwealth countries, harmonization of economic classifications and statistical forms and so forth. Use of commonly accepted statistical methodology makes a base for reconstruction of all system of statistics applicable to socio-economic transformations which took place the Commonwealth countries.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lastRenderedPageBreak/>
        <w:t xml:space="preserve">Beginning from 1995 the Council discussed systematically the progress of work of national statistical bodies on preparation and conducting regular population censuses in the CIS countries using the unified programme and methodological base in accordance with UN recommendations and international obligations. The Council approved Minimum set of indicators in national census questionnaires, Model law on population census, Model glossaries of nationalities and occupations that will allow </w:t>
      </w:r>
      <w:proofErr w:type="gramStart"/>
      <w:r w:rsidRPr="00867076">
        <w:rPr>
          <w:sz w:val="28"/>
          <w:szCs w:val="28"/>
          <w:lang w:val="en-US"/>
        </w:rPr>
        <w:t>to receive</w:t>
      </w:r>
      <w:proofErr w:type="gramEnd"/>
      <w:r w:rsidRPr="00867076">
        <w:rPr>
          <w:sz w:val="28"/>
          <w:szCs w:val="28"/>
          <w:lang w:val="en-US"/>
        </w:rPr>
        <w:t xml:space="preserve"> comparable data for interstate exchange. The measures were developed to provide software for processing the results of censuses, preparation of cartographic materials and so forth.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Joint work of the national statistical services of the CIS countries under the guidance of the Council and with the active participation of the CIS Statcommittee made it possible to create coordinated system of statistics in the framework of the Commonwealth, to reform systematically statistical methodology, to carry out transition to international standards, to organize systematic interstate exchange of statistical information and international cooperation in the filed of statistics.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Last 53rd meeting of Council has taken place on August 6, 2015, Bishkek.</w:t>
      </w:r>
    </w:p>
    <w:p w:rsidR="002F0EFB" w:rsidRPr="00867076" w:rsidRDefault="002F0EFB" w:rsidP="00867076">
      <w:pPr>
        <w:pStyle w:val="a3"/>
        <w:spacing w:before="0" w:beforeAutospacing="0" w:after="0" w:afterAutospacing="0"/>
        <w:ind w:firstLine="709"/>
        <w:jc w:val="both"/>
        <w:rPr>
          <w:sz w:val="28"/>
          <w:szCs w:val="28"/>
          <w:lang w:val="en-US"/>
        </w:rPr>
      </w:pPr>
      <w:r w:rsidRPr="001E6CF6">
        <w:rPr>
          <w:b/>
          <w:sz w:val="28"/>
          <w:szCs w:val="28"/>
          <w:lang w:val="en-US"/>
        </w:rPr>
        <w:t>3.</w:t>
      </w:r>
      <w:r>
        <w:rPr>
          <w:sz w:val="28"/>
          <w:szCs w:val="28"/>
          <w:lang w:val="en-US"/>
        </w:rPr>
        <w:t xml:space="preserve"> </w:t>
      </w:r>
      <w:r w:rsidRPr="00867076">
        <w:rPr>
          <w:sz w:val="28"/>
          <w:szCs w:val="28"/>
          <w:lang w:val="en-US"/>
        </w:rPr>
        <w:t xml:space="preserve">The </w:t>
      </w:r>
      <w:r w:rsidRPr="00867076">
        <w:rPr>
          <w:b/>
          <w:bCs/>
          <w:sz w:val="28"/>
          <w:szCs w:val="28"/>
          <w:lang w:val="en-US"/>
        </w:rPr>
        <w:t>Eurasian Economic Space</w:t>
      </w:r>
      <w:r w:rsidRPr="00867076">
        <w:rPr>
          <w:sz w:val="28"/>
          <w:szCs w:val="28"/>
          <w:lang w:val="en-US"/>
        </w:rPr>
        <w:t xml:space="preserve"> or </w:t>
      </w:r>
      <w:r w:rsidRPr="00867076">
        <w:rPr>
          <w:b/>
          <w:bCs/>
          <w:sz w:val="28"/>
          <w:szCs w:val="28"/>
          <w:lang w:val="en-US"/>
        </w:rPr>
        <w:t>Single Economic Space</w:t>
      </w:r>
      <w:r w:rsidRPr="00867076">
        <w:rPr>
          <w:sz w:val="28"/>
          <w:szCs w:val="28"/>
          <w:lang w:val="en-US"/>
        </w:rPr>
        <w:t xml:space="preserve"> is a </w:t>
      </w:r>
      <w:hyperlink r:id="rId576" w:tooltip="Single market" w:history="1">
        <w:r w:rsidRPr="00867076">
          <w:rPr>
            <w:rStyle w:val="a4"/>
            <w:color w:val="auto"/>
            <w:sz w:val="28"/>
            <w:szCs w:val="28"/>
            <w:u w:val="none"/>
            <w:lang w:val="en-US"/>
          </w:rPr>
          <w:t>single market</w:t>
        </w:r>
      </w:hyperlink>
      <w:r w:rsidRPr="00867076">
        <w:rPr>
          <w:sz w:val="28"/>
          <w:szCs w:val="28"/>
          <w:lang w:val="en-US"/>
        </w:rPr>
        <w:t xml:space="preserve"> that provides for the free movement of persons, goods, services and capital within the </w:t>
      </w:r>
      <w:hyperlink r:id="rId577" w:tooltip="Eurasian Economic Union" w:history="1">
        <w:r w:rsidRPr="00867076">
          <w:rPr>
            <w:rStyle w:val="a4"/>
            <w:color w:val="auto"/>
            <w:sz w:val="28"/>
            <w:szCs w:val="28"/>
            <w:u w:val="none"/>
            <w:lang w:val="en-US"/>
          </w:rPr>
          <w:t>Eurasian Economic Union</w:t>
        </w:r>
      </w:hyperlink>
      <w:r w:rsidRPr="00867076">
        <w:rPr>
          <w:sz w:val="28"/>
          <w:szCs w:val="28"/>
          <w:lang w:val="en-US"/>
        </w:rPr>
        <w:t xml:space="preserve">. The Single Economic Space was established in 2012 with the goal of creating an integrated single market. It is inspired by the </w:t>
      </w:r>
      <w:hyperlink r:id="rId578" w:tooltip="Internal market" w:history="1">
        <w:r w:rsidRPr="00867076">
          <w:rPr>
            <w:rStyle w:val="a4"/>
            <w:color w:val="auto"/>
            <w:sz w:val="28"/>
            <w:szCs w:val="28"/>
            <w:u w:val="none"/>
            <w:lang w:val="en-US"/>
          </w:rPr>
          <w:t>European Internal market</w:t>
        </w:r>
      </w:hyperlink>
      <w:r w:rsidRPr="00867076">
        <w:rPr>
          <w:sz w:val="28"/>
          <w:szCs w:val="28"/>
          <w:lang w:val="en-US"/>
        </w:rPr>
        <w:t xml:space="preserve"> and the </w:t>
      </w:r>
      <w:hyperlink r:id="rId579" w:tooltip="European Economic Area" w:history="1">
        <w:r w:rsidRPr="00867076">
          <w:rPr>
            <w:rStyle w:val="a4"/>
            <w:color w:val="auto"/>
            <w:sz w:val="28"/>
            <w:szCs w:val="28"/>
            <w:u w:val="none"/>
            <w:lang w:val="en-US"/>
          </w:rPr>
          <w:t>European Economic Area</w:t>
        </w:r>
      </w:hyperlink>
      <w:r w:rsidRPr="00867076">
        <w:rPr>
          <w:sz w:val="28"/>
          <w:szCs w:val="28"/>
          <w:lang w:val="en-US"/>
        </w:rPr>
        <w:t>.</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The Eurasian Economic Space initially consisted of </w:t>
      </w:r>
      <w:hyperlink r:id="rId580" w:tooltip="Belarus" w:history="1">
        <w:r w:rsidRPr="00867076">
          <w:rPr>
            <w:rStyle w:val="a4"/>
            <w:color w:val="auto"/>
            <w:sz w:val="28"/>
            <w:szCs w:val="28"/>
            <w:u w:val="none"/>
            <w:lang w:val="en-US"/>
          </w:rPr>
          <w:t>Belarus</w:t>
        </w:r>
      </w:hyperlink>
      <w:r w:rsidRPr="00867076">
        <w:rPr>
          <w:sz w:val="28"/>
          <w:szCs w:val="28"/>
          <w:lang w:val="en-US"/>
        </w:rPr>
        <w:t xml:space="preserve">, </w:t>
      </w:r>
      <w:hyperlink r:id="rId581" w:tooltip="Kazakhstan" w:history="1">
        <w:r w:rsidRPr="00867076">
          <w:rPr>
            <w:rStyle w:val="a4"/>
            <w:color w:val="auto"/>
            <w:sz w:val="28"/>
            <w:szCs w:val="28"/>
            <w:u w:val="none"/>
            <w:lang w:val="en-US"/>
          </w:rPr>
          <w:t>Kazakhstan</w:t>
        </w:r>
      </w:hyperlink>
      <w:r w:rsidRPr="00867076">
        <w:rPr>
          <w:sz w:val="28"/>
          <w:szCs w:val="28"/>
          <w:lang w:val="en-US"/>
        </w:rPr>
        <w:t xml:space="preserve">, and </w:t>
      </w:r>
      <w:hyperlink r:id="rId582" w:tooltip="Russia" w:history="1">
        <w:r w:rsidRPr="00867076">
          <w:rPr>
            <w:rStyle w:val="a4"/>
            <w:color w:val="auto"/>
            <w:sz w:val="28"/>
            <w:szCs w:val="28"/>
            <w:u w:val="none"/>
            <w:lang w:val="en-US"/>
          </w:rPr>
          <w:t>Russia</w:t>
        </w:r>
      </w:hyperlink>
      <w:r w:rsidRPr="00867076">
        <w:rPr>
          <w:sz w:val="28"/>
          <w:szCs w:val="28"/>
          <w:lang w:val="en-US"/>
        </w:rPr>
        <w:t xml:space="preserve">, and was enlarged to include </w:t>
      </w:r>
      <w:hyperlink r:id="rId583" w:tooltip="Armenia" w:history="1">
        <w:r w:rsidRPr="00867076">
          <w:rPr>
            <w:rStyle w:val="a4"/>
            <w:color w:val="auto"/>
            <w:sz w:val="28"/>
            <w:szCs w:val="28"/>
            <w:u w:val="none"/>
            <w:lang w:val="en-US"/>
          </w:rPr>
          <w:t>Armenia</w:t>
        </w:r>
      </w:hyperlink>
      <w:r w:rsidRPr="00867076">
        <w:rPr>
          <w:sz w:val="28"/>
          <w:szCs w:val="28"/>
          <w:lang w:val="en-US"/>
        </w:rPr>
        <w:t xml:space="preserve"> and </w:t>
      </w:r>
      <w:hyperlink r:id="rId584" w:tooltip="Kyrgyzstan" w:history="1">
        <w:r w:rsidRPr="00867076">
          <w:rPr>
            <w:rStyle w:val="a4"/>
            <w:color w:val="auto"/>
            <w:sz w:val="28"/>
            <w:szCs w:val="28"/>
            <w:u w:val="none"/>
            <w:lang w:val="en-US"/>
          </w:rPr>
          <w:t>Kyrgyzstan</w:t>
        </w:r>
      </w:hyperlink>
      <w:r w:rsidRPr="00867076">
        <w:rPr>
          <w:sz w:val="28"/>
          <w:szCs w:val="28"/>
          <w:lang w:val="en-US"/>
        </w:rPr>
        <w:t xml:space="preserve"> from 1 January 2015. The original treaty establishing the Single Economic Space was terminated by the agreement establishing the </w:t>
      </w:r>
      <w:hyperlink r:id="rId585" w:tooltip="Eurasian Economic Union" w:history="1">
        <w:r w:rsidRPr="00867076">
          <w:rPr>
            <w:rStyle w:val="a4"/>
            <w:color w:val="auto"/>
            <w:sz w:val="28"/>
            <w:szCs w:val="28"/>
            <w:u w:val="none"/>
            <w:lang w:val="en-US"/>
          </w:rPr>
          <w:t>Eurasian Economic Union</w:t>
        </w:r>
      </w:hyperlink>
      <w:r w:rsidRPr="00867076">
        <w:rPr>
          <w:sz w:val="28"/>
          <w:szCs w:val="28"/>
          <w:lang w:val="en-US"/>
        </w:rPr>
        <w:t>, signed in 2014, which incorporated the economic space into the EEU's legal framework.</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The Economic Space was established after </w:t>
      </w:r>
      <w:hyperlink r:id="rId586" w:tooltip="Belarus" w:history="1">
        <w:r w:rsidRPr="00867076">
          <w:rPr>
            <w:rStyle w:val="a4"/>
            <w:color w:val="auto"/>
            <w:sz w:val="28"/>
            <w:szCs w:val="28"/>
            <w:u w:val="none"/>
            <w:lang w:val="en-US"/>
          </w:rPr>
          <w:t>Belarus</w:t>
        </w:r>
      </w:hyperlink>
      <w:r w:rsidRPr="00867076">
        <w:rPr>
          <w:sz w:val="28"/>
          <w:szCs w:val="28"/>
          <w:lang w:val="en-US"/>
        </w:rPr>
        <w:t xml:space="preserve">, </w:t>
      </w:r>
      <w:hyperlink r:id="rId587" w:tooltip="Kazakhstan" w:history="1">
        <w:r w:rsidRPr="00867076">
          <w:rPr>
            <w:rStyle w:val="a4"/>
            <w:color w:val="auto"/>
            <w:sz w:val="28"/>
            <w:szCs w:val="28"/>
            <w:u w:val="none"/>
            <w:lang w:val="en-US"/>
          </w:rPr>
          <w:t>Kazakhstan</w:t>
        </w:r>
      </w:hyperlink>
      <w:r w:rsidRPr="00867076">
        <w:rPr>
          <w:sz w:val="28"/>
          <w:szCs w:val="28"/>
          <w:lang w:val="en-US"/>
        </w:rPr>
        <w:t xml:space="preserve"> and </w:t>
      </w:r>
      <w:hyperlink r:id="rId588" w:tooltip="Russia" w:history="1">
        <w:r w:rsidRPr="00867076">
          <w:rPr>
            <w:rStyle w:val="a4"/>
            <w:color w:val="auto"/>
            <w:sz w:val="28"/>
            <w:szCs w:val="28"/>
            <w:u w:val="none"/>
            <w:lang w:val="en-US"/>
          </w:rPr>
          <w:t>Russia</w:t>
        </w:r>
      </w:hyperlink>
      <w:r w:rsidRPr="00867076">
        <w:rPr>
          <w:sz w:val="28"/>
          <w:szCs w:val="28"/>
          <w:lang w:val="en-US"/>
        </w:rPr>
        <w:t xml:space="preserve"> had removed all customs borders in July 2011 through the </w:t>
      </w:r>
      <w:hyperlink r:id="rId589" w:tooltip="Eurasian Customs Union" w:history="1">
        <w:r w:rsidRPr="00867076">
          <w:rPr>
            <w:rStyle w:val="a4"/>
            <w:color w:val="auto"/>
            <w:sz w:val="28"/>
            <w:szCs w:val="28"/>
            <w:u w:val="none"/>
            <w:lang w:val="en-US"/>
          </w:rPr>
          <w:t>Eurasian Customs Union</w:t>
        </w:r>
      </w:hyperlink>
      <w:r w:rsidRPr="00867076">
        <w:rPr>
          <w:sz w:val="28"/>
          <w:szCs w:val="28"/>
          <w:lang w:val="en-US"/>
        </w:rPr>
        <w:t xml:space="preserve">. The Single Economic Space aimed to promote further economic integration. The creation of the Eurasian Economic Space was guaranteed by 3 different treaties. The first treaty in 2003 guaranteeing its creation, the second in 2007 guaranteeing its formation and the third in 2011 announced the establishment of the economic space and the formation of the </w:t>
      </w:r>
      <w:hyperlink r:id="rId590" w:tooltip="Common market" w:history="1">
        <w:r w:rsidRPr="00867076">
          <w:rPr>
            <w:rStyle w:val="a4"/>
            <w:color w:val="auto"/>
            <w:sz w:val="28"/>
            <w:szCs w:val="28"/>
            <w:u w:val="none"/>
            <w:lang w:val="en-US"/>
          </w:rPr>
          <w:t>common market</w:t>
        </w:r>
      </w:hyperlink>
      <w:r w:rsidRPr="00867076">
        <w:rPr>
          <w:sz w:val="28"/>
          <w:szCs w:val="28"/>
          <w:lang w:val="en-US"/>
        </w:rPr>
        <w:t>.</w:t>
      </w:r>
    </w:p>
    <w:p w:rsidR="002F0EFB" w:rsidRPr="00867076" w:rsidRDefault="002F0EFB" w:rsidP="00867076">
      <w:pPr>
        <w:pStyle w:val="a3"/>
        <w:spacing w:before="0" w:beforeAutospacing="0" w:after="0" w:afterAutospacing="0"/>
        <w:ind w:firstLine="709"/>
        <w:jc w:val="both"/>
        <w:rPr>
          <w:sz w:val="28"/>
          <w:szCs w:val="28"/>
          <w:lang w:val="en-US"/>
        </w:rPr>
      </w:pPr>
      <w:r w:rsidRPr="001E6CF6">
        <w:rPr>
          <w:b/>
          <w:sz w:val="28"/>
          <w:szCs w:val="28"/>
          <w:lang w:val="en-US"/>
        </w:rPr>
        <w:t>4.</w:t>
      </w:r>
      <w:r>
        <w:rPr>
          <w:sz w:val="28"/>
          <w:szCs w:val="28"/>
          <w:lang w:val="en-US"/>
        </w:rPr>
        <w:t xml:space="preserve"> </w:t>
      </w:r>
      <w:r w:rsidRPr="001E6CF6">
        <w:rPr>
          <w:sz w:val="28"/>
          <w:szCs w:val="28"/>
          <w:lang w:val="en-US"/>
        </w:rPr>
        <w:t xml:space="preserve">The </w:t>
      </w:r>
      <w:r w:rsidRPr="001E6CF6">
        <w:rPr>
          <w:bCs/>
          <w:sz w:val="28"/>
          <w:szCs w:val="28"/>
          <w:lang w:val="en-US"/>
        </w:rPr>
        <w:t>Eurasian Customs Union</w:t>
      </w:r>
      <w:r w:rsidRPr="001E6CF6">
        <w:rPr>
          <w:sz w:val="28"/>
          <w:szCs w:val="28"/>
          <w:lang w:val="en-US"/>
        </w:rPr>
        <w:t xml:space="preserve"> (</w:t>
      </w:r>
      <w:r w:rsidRPr="001E6CF6">
        <w:rPr>
          <w:bCs/>
          <w:sz w:val="28"/>
          <w:szCs w:val="28"/>
          <w:lang w:val="en-US"/>
        </w:rPr>
        <w:t>EACU</w:t>
      </w:r>
      <w:r w:rsidRPr="001E6CF6">
        <w:rPr>
          <w:sz w:val="28"/>
          <w:szCs w:val="28"/>
          <w:lang w:val="en-US"/>
        </w:rPr>
        <w:t>)</w:t>
      </w:r>
      <w:r w:rsidRPr="00867076">
        <w:rPr>
          <w:sz w:val="28"/>
          <w:szCs w:val="28"/>
          <w:lang w:val="en-US"/>
        </w:rPr>
        <w:t xml:space="preserve"> is a </w:t>
      </w:r>
      <w:hyperlink r:id="rId591" w:tooltip="Customs union" w:history="1">
        <w:r w:rsidRPr="00867076">
          <w:rPr>
            <w:rStyle w:val="a4"/>
            <w:color w:val="auto"/>
            <w:sz w:val="28"/>
            <w:szCs w:val="28"/>
            <w:u w:val="none"/>
            <w:lang w:val="en-US"/>
          </w:rPr>
          <w:t>customs union</w:t>
        </w:r>
      </w:hyperlink>
      <w:r w:rsidRPr="00867076">
        <w:rPr>
          <w:sz w:val="28"/>
          <w:szCs w:val="28"/>
          <w:lang w:val="en-US"/>
        </w:rPr>
        <w:t xml:space="preserve"> which consists of the </w:t>
      </w:r>
      <w:hyperlink r:id="rId592" w:tooltip="Member states of the Eurasian Economic Union" w:history="1">
        <w:r w:rsidRPr="00867076">
          <w:rPr>
            <w:rStyle w:val="a4"/>
            <w:color w:val="auto"/>
            <w:sz w:val="28"/>
            <w:szCs w:val="28"/>
            <w:u w:val="none"/>
            <w:lang w:val="en-US"/>
          </w:rPr>
          <w:t>member states of the Eurasian Economic Union</w:t>
        </w:r>
      </w:hyperlink>
      <w:r w:rsidRPr="00867076">
        <w:rPr>
          <w:sz w:val="28"/>
          <w:szCs w:val="28"/>
          <w:lang w:val="en-US"/>
        </w:rPr>
        <w:t xml:space="preserve">. It came into existence on 1 January 2010. Its founding states were </w:t>
      </w:r>
      <w:hyperlink r:id="rId593" w:tooltip="Belarus" w:history="1">
        <w:r w:rsidRPr="00867076">
          <w:rPr>
            <w:rStyle w:val="a4"/>
            <w:color w:val="auto"/>
            <w:sz w:val="28"/>
            <w:szCs w:val="28"/>
            <w:u w:val="none"/>
            <w:lang w:val="en-US"/>
          </w:rPr>
          <w:t>Belarus</w:t>
        </w:r>
      </w:hyperlink>
      <w:r w:rsidRPr="00867076">
        <w:rPr>
          <w:sz w:val="28"/>
          <w:szCs w:val="28"/>
          <w:lang w:val="en-US"/>
        </w:rPr>
        <w:t xml:space="preserve">, </w:t>
      </w:r>
      <w:hyperlink r:id="rId594" w:tooltip="Kazakhstan" w:history="1">
        <w:r w:rsidRPr="00867076">
          <w:rPr>
            <w:rStyle w:val="a4"/>
            <w:color w:val="auto"/>
            <w:sz w:val="28"/>
            <w:szCs w:val="28"/>
            <w:u w:val="none"/>
            <w:lang w:val="en-US"/>
          </w:rPr>
          <w:t>Kazakhstan</w:t>
        </w:r>
      </w:hyperlink>
      <w:r w:rsidRPr="00867076">
        <w:rPr>
          <w:sz w:val="28"/>
          <w:szCs w:val="28"/>
          <w:lang w:val="en-US"/>
        </w:rPr>
        <w:t xml:space="preserve"> and </w:t>
      </w:r>
      <w:hyperlink r:id="rId595" w:tooltip="Russia" w:history="1">
        <w:r w:rsidRPr="00867076">
          <w:rPr>
            <w:rStyle w:val="a4"/>
            <w:color w:val="auto"/>
            <w:sz w:val="28"/>
            <w:szCs w:val="28"/>
            <w:u w:val="none"/>
            <w:lang w:val="en-US"/>
          </w:rPr>
          <w:t>Russia</w:t>
        </w:r>
      </w:hyperlink>
      <w:r w:rsidRPr="00867076">
        <w:rPr>
          <w:sz w:val="28"/>
          <w:szCs w:val="28"/>
          <w:lang w:val="en-US"/>
        </w:rPr>
        <w:t xml:space="preserve">. On 2 January 2015 it was enlarged to include </w:t>
      </w:r>
      <w:hyperlink r:id="rId596" w:tooltip="Armenia" w:history="1">
        <w:r w:rsidRPr="00867076">
          <w:rPr>
            <w:rStyle w:val="a4"/>
            <w:color w:val="auto"/>
            <w:sz w:val="28"/>
            <w:szCs w:val="28"/>
            <w:u w:val="none"/>
            <w:lang w:val="en-US"/>
          </w:rPr>
          <w:t>Armenia</w:t>
        </w:r>
      </w:hyperlink>
      <w:r w:rsidRPr="00867076">
        <w:rPr>
          <w:sz w:val="28"/>
          <w:szCs w:val="28"/>
          <w:lang w:val="en-US"/>
        </w:rPr>
        <w:t xml:space="preserve">. </w:t>
      </w:r>
      <w:hyperlink r:id="rId597" w:tooltip="Kyrgyzstan" w:history="1">
        <w:r w:rsidRPr="00867076">
          <w:rPr>
            <w:rStyle w:val="a4"/>
            <w:color w:val="auto"/>
            <w:sz w:val="28"/>
            <w:szCs w:val="28"/>
            <w:u w:val="none"/>
            <w:lang w:val="en-US"/>
          </w:rPr>
          <w:t>Kyrgyzstan</w:t>
        </w:r>
      </w:hyperlink>
      <w:r w:rsidRPr="00867076">
        <w:rPr>
          <w:sz w:val="28"/>
          <w:szCs w:val="28"/>
          <w:lang w:val="en-US"/>
        </w:rPr>
        <w:t xml:space="preserve"> acceded to the EEU on 6 August 2015. The original treaty establishing the Customs Union was terminated by the agreement establishing the </w:t>
      </w:r>
      <w:hyperlink r:id="rId598" w:tooltip="Eurasian Economic Union" w:history="1">
        <w:r w:rsidRPr="00867076">
          <w:rPr>
            <w:rStyle w:val="a4"/>
            <w:color w:val="auto"/>
            <w:sz w:val="28"/>
            <w:szCs w:val="28"/>
            <w:u w:val="none"/>
            <w:lang w:val="en-US"/>
          </w:rPr>
          <w:t>Eurasian Economic Union</w:t>
        </w:r>
      </w:hyperlink>
      <w:r w:rsidRPr="00867076">
        <w:rPr>
          <w:sz w:val="28"/>
          <w:szCs w:val="28"/>
          <w:lang w:val="en-US"/>
        </w:rPr>
        <w:t>, signed in 2014, which incorporated the Customs Union into the EEU's legal framework.</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The Customs Union was launched as a first step towards forming a broader </w:t>
      </w:r>
      <w:hyperlink r:id="rId599" w:tooltip="European Union" w:history="1">
        <w:r w:rsidRPr="00867076">
          <w:rPr>
            <w:rStyle w:val="a4"/>
            <w:color w:val="auto"/>
            <w:sz w:val="28"/>
            <w:szCs w:val="28"/>
            <w:u w:val="none"/>
            <w:lang w:val="en-US"/>
          </w:rPr>
          <w:t>European Union</w:t>
        </w:r>
      </w:hyperlink>
      <w:r w:rsidRPr="00867076">
        <w:rPr>
          <w:sz w:val="28"/>
          <w:szCs w:val="28"/>
          <w:lang w:val="en-US"/>
        </w:rPr>
        <w:t xml:space="preserve">-type economic alliance of </w:t>
      </w:r>
      <w:hyperlink r:id="rId600" w:tooltip="Post-Soviet states" w:history="1">
        <w:r w:rsidRPr="00867076">
          <w:rPr>
            <w:rStyle w:val="a4"/>
            <w:color w:val="auto"/>
            <w:sz w:val="28"/>
            <w:szCs w:val="28"/>
            <w:u w:val="none"/>
            <w:lang w:val="en-US"/>
          </w:rPr>
          <w:t>former Soviet states</w:t>
        </w:r>
      </w:hyperlink>
      <w:r w:rsidRPr="00867076">
        <w:rPr>
          <w:sz w:val="28"/>
          <w:szCs w:val="28"/>
          <w:lang w:val="en-US"/>
        </w:rPr>
        <w:t xml:space="preserve">. The member states continued with economic integration and removed all customs borders between each other after July 2011. On 19 November 2011, the member states put together a joint commission on fostering closer economic ties, planning to create a </w:t>
      </w:r>
      <w:hyperlink r:id="rId601" w:tooltip="Eurasian Economic Union" w:history="1">
        <w:r w:rsidRPr="00867076">
          <w:rPr>
            <w:rStyle w:val="a4"/>
            <w:color w:val="auto"/>
            <w:sz w:val="28"/>
            <w:szCs w:val="28"/>
            <w:u w:val="none"/>
            <w:lang w:val="en-US"/>
          </w:rPr>
          <w:t>Eurasian Economic Union</w:t>
        </w:r>
      </w:hyperlink>
      <w:r w:rsidRPr="00867076">
        <w:rPr>
          <w:sz w:val="28"/>
          <w:szCs w:val="28"/>
          <w:lang w:val="en-US"/>
        </w:rPr>
        <w:t xml:space="preserve"> by 2015. On 1 January 2012, the three states formed a single economic space to promote further economic integration. The </w:t>
      </w:r>
      <w:hyperlink r:id="rId602" w:tooltip="Eurasian Economic Commission" w:history="1">
        <w:r w:rsidRPr="00867076">
          <w:rPr>
            <w:rStyle w:val="a4"/>
            <w:color w:val="auto"/>
            <w:sz w:val="28"/>
            <w:szCs w:val="28"/>
            <w:u w:val="none"/>
            <w:lang w:val="en-US"/>
          </w:rPr>
          <w:t>Eurasian Economic Commission</w:t>
        </w:r>
      </w:hyperlink>
      <w:r w:rsidRPr="00867076">
        <w:rPr>
          <w:sz w:val="28"/>
          <w:szCs w:val="28"/>
          <w:lang w:val="en-US"/>
        </w:rPr>
        <w:t xml:space="preserve"> is the regulatory agency for the Customs Union and the </w:t>
      </w:r>
      <w:hyperlink r:id="rId603" w:tooltip="Eurasian Economic Community" w:history="1">
        <w:r w:rsidRPr="00867076">
          <w:rPr>
            <w:rStyle w:val="a4"/>
            <w:color w:val="auto"/>
            <w:sz w:val="28"/>
            <w:szCs w:val="28"/>
            <w:u w:val="none"/>
            <w:lang w:val="en-US"/>
          </w:rPr>
          <w:t>Eurasian Economic Community</w:t>
        </w:r>
      </w:hyperlink>
      <w:r w:rsidRPr="00867076">
        <w:rPr>
          <w:sz w:val="28"/>
          <w:szCs w:val="28"/>
          <w:lang w:val="en-US"/>
        </w:rPr>
        <w:t xml:space="preserve">.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The creation of the Eurasian Customs Union was guaranteed by 3 different treaties signed in 1995, 1999 and 2007. The first treaty in 1995 guaranteeing its creation, the second in 1999 guaranteeing its formation, and the third in 2007 announced the establishment of a common customs territory and the formation of the customs union.</w:t>
      </w:r>
    </w:p>
    <w:p w:rsidR="002F0EFB" w:rsidRPr="00867076" w:rsidRDefault="002F0EFB" w:rsidP="00867076">
      <w:pPr>
        <w:pStyle w:val="a3"/>
        <w:spacing w:before="0" w:beforeAutospacing="0" w:after="0" w:afterAutospacing="0"/>
        <w:ind w:firstLine="709"/>
        <w:jc w:val="both"/>
        <w:rPr>
          <w:sz w:val="28"/>
          <w:szCs w:val="28"/>
          <w:lang w:val="en-US"/>
        </w:rPr>
      </w:pPr>
      <w:r w:rsidRPr="001E6CF6">
        <w:rPr>
          <w:sz w:val="28"/>
          <w:szCs w:val="28"/>
          <w:lang w:val="en-US"/>
        </w:rPr>
        <w:t xml:space="preserve">The </w:t>
      </w:r>
      <w:r w:rsidRPr="001E6CF6">
        <w:rPr>
          <w:bCs/>
          <w:sz w:val="28"/>
          <w:szCs w:val="28"/>
          <w:lang w:val="en-US"/>
        </w:rPr>
        <w:t>Eurasian Economic Community</w:t>
      </w:r>
      <w:r w:rsidRPr="001E6CF6">
        <w:rPr>
          <w:sz w:val="28"/>
          <w:szCs w:val="28"/>
          <w:lang w:val="en-US"/>
        </w:rPr>
        <w:t xml:space="preserve"> (</w:t>
      </w:r>
      <w:r w:rsidRPr="001E6CF6">
        <w:rPr>
          <w:bCs/>
          <w:sz w:val="28"/>
          <w:szCs w:val="28"/>
          <w:lang w:val="en-US"/>
        </w:rPr>
        <w:t>EAEC</w:t>
      </w:r>
      <w:r w:rsidRPr="001E6CF6">
        <w:rPr>
          <w:sz w:val="28"/>
          <w:szCs w:val="28"/>
          <w:lang w:val="en-US"/>
        </w:rPr>
        <w:t xml:space="preserve"> or </w:t>
      </w:r>
      <w:r w:rsidRPr="001E6CF6">
        <w:rPr>
          <w:bCs/>
          <w:sz w:val="28"/>
          <w:szCs w:val="28"/>
          <w:lang w:val="en-US"/>
        </w:rPr>
        <w:t>EurAsEC</w:t>
      </w:r>
      <w:r w:rsidRPr="001E6CF6">
        <w:rPr>
          <w:sz w:val="28"/>
          <w:szCs w:val="28"/>
          <w:lang w:val="en-US"/>
        </w:rPr>
        <w:t>)</w:t>
      </w:r>
      <w:r w:rsidRPr="00867076">
        <w:rPr>
          <w:sz w:val="28"/>
          <w:szCs w:val="28"/>
          <w:lang w:val="en-US"/>
        </w:rPr>
        <w:t xml:space="preserve"> was a </w:t>
      </w:r>
      <w:hyperlink r:id="rId604" w:tooltip="Regional organisation" w:history="1">
        <w:r w:rsidRPr="00867076">
          <w:rPr>
            <w:rStyle w:val="a4"/>
            <w:color w:val="auto"/>
            <w:sz w:val="28"/>
            <w:szCs w:val="28"/>
            <w:u w:val="none"/>
            <w:lang w:val="en-US"/>
          </w:rPr>
          <w:t>regional organisation</w:t>
        </w:r>
      </w:hyperlink>
      <w:r w:rsidRPr="00867076">
        <w:rPr>
          <w:sz w:val="28"/>
          <w:szCs w:val="28"/>
          <w:lang w:val="en-US"/>
        </w:rPr>
        <w:t xml:space="preserve"> between 2000 and 2014 which aimed for the </w:t>
      </w:r>
      <w:hyperlink r:id="rId605" w:tooltip="Economic integration" w:history="1">
        <w:r w:rsidRPr="00867076">
          <w:rPr>
            <w:rStyle w:val="a4"/>
            <w:color w:val="auto"/>
            <w:sz w:val="28"/>
            <w:szCs w:val="28"/>
            <w:u w:val="none"/>
            <w:lang w:val="en-US"/>
          </w:rPr>
          <w:t>economic integration</w:t>
        </w:r>
      </w:hyperlink>
      <w:r w:rsidRPr="00867076">
        <w:rPr>
          <w:sz w:val="28"/>
          <w:szCs w:val="28"/>
          <w:lang w:val="en-US"/>
        </w:rPr>
        <w:t xml:space="preserve"> of its member states. The organisation originated from the </w:t>
      </w:r>
      <w:hyperlink r:id="rId606" w:tooltip="Commonwealth of Independent States" w:history="1">
        <w:r w:rsidRPr="00867076">
          <w:rPr>
            <w:rStyle w:val="a4"/>
            <w:color w:val="auto"/>
            <w:sz w:val="28"/>
            <w:szCs w:val="28"/>
            <w:u w:val="none"/>
            <w:lang w:val="en-US"/>
          </w:rPr>
          <w:t>Commonwealth of Independent States</w:t>
        </w:r>
      </w:hyperlink>
      <w:r w:rsidRPr="00867076">
        <w:rPr>
          <w:sz w:val="28"/>
          <w:szCs w:val="28"/>
          <w:lang w:val="en-US"/>
        </w:rPr>
        <w:t xml:space="preserve"> (CIS) on 29 March 1996, with the treaty on the establishment of the Eurasian Economic Community signed on 10 October 2000 in Kazakhstan's capital </w:t>
      </w:r>
      <w:hyperlink r:id="rId607" w:tooltip="Astana" w:history="1">
        <w:r w:rsidRPr="00867076">
          <w:rPr>
            <w:rStyle w:val="a4"/>
            <w:color w:val="auto"/>
            <w:sz w:val="28"/>
            <w:szCs w:val="28"/>
            <w:u w:val="none"/>
            <w:lang w:val="en-US"/>
          </w:rPr>
          <w:t>Astana</w:t>
        </w:r>
      </w:hyperlink>
      <w:r w:rsidRPr="00867076">
        <w:rPr>
          <w:sz w:val="28"/>
          <w:szCs w:val="28"/>
          <w:lang w:val="en-US"/>
        </w:rPr>
        <w:t xml:space="preserve"> by Presidents </w:t>
      </w:r>
      <w:hyperlink r:id="rId608" w:tooltip="Alexander Lukashenko" w:history="1">
        <w:r w:rsidRPr="00867076">
          <w:rPr>
            <w:rStyle w:val="a4"/>
            <w:color w:val="auto"/>
            <w:sz w:val="28"/>
            <w:szCs w:val="28"/>
            <w:u w:val="none"/>
            <w:lang w:val="en-US"/>
          </w:rPr>
          <w:t>Alexander Lukashenko</w:t>
        </w:r>
      </w:hyperlink>
      <w:r w:rsidRPr="00867076">
        <w:rPr>
          <w:sz w:val="28"/>
          <w:szCs w:val="28"/>
          <w:lang w:val="en-US"/>
        </w:rPr>
        <w:t xml:space="preserve"> of Belarus, </w:t>
      </w:r>
      <w:hyperlink r:id="rId609" w:tooltip="Nursultan Nazarbayev" w:history="1">
        <w:r w:rsidRPr="00867076">
          <w:rPr>
            <w:rStyle w:val="a4"/>
            <w:color w:val="auto"/>
            <w:sz w:val="28"/>
            <w:szCs w:val="28"/>
            <w:u w:val="none"/>
            <w:lang w:val="en-US"/>
          </w:rPr>
          <w:t>Nursultan Nazarbayev</w:t>
        </w:r>
      </w:hyperlink>
      <w:r w:rsidRPr="00867076">
        <w:rPr>
          <w:sz w:val="28"/>
          <w:szCs w:val="28"/>
          <w:lang w:val="en-US"/>
        </w:rPr>
        <w:t xml:space="preserve"> of Kazakhstan, </w:t>
      </w:r>
      <w:hyperlink r:id="rId610" w:tooltip="Askar Akayev" w:history="1">
        <w:r w:rsidRPr="00867076">
          <w:rPr>
            <w:rStyle w:val="a4"/>
            <w:color w:val="auto"/>
            <w:sz w:val="28"/>
            <w:szCs w:val="28"/>
            <w:u w:val="none"/>
            <w:lang w:val="en-US"/>
          </w:rPr>
          <w:t>Askar Akayev</w:t>
        </w:r>
      </w:hyperlink>
      <w:r w:rsidRPr="00867076">
        <w:rPr>
          <w:sz w:val="28"/>
          <w:szCs w:val="28"/>
          <w:lang w:val="en-US"/>
        </w:rPr>
        <w:t xml:space="preserve"> of </w:t>
      </w:r>
      <w:hyperlink r:id="rId611" w:tooltip="Kyrgyzstan" w:history="1">
        <w:r w:rsidRPr="00867076">
          <w:rPr>
            <w:rStyle w:val="a4"/>
            <w:color w:val="auto"/>
            <w:sz w:val="28"/>
            <w:szCs w:val="28"/>
            <w:u w:val="none"/>
            <w:lang w:val="en-US"/>
          </w:rPr>
          <w:t>Kyrgyzstan</w:t>
        </w:r>
      </w:hyperlink>
      <w:r w:rsidRPr="00867076">
        <w:rPr>
          <w:sz w:val="28"/>
          <w:szCs w:val="28"/>
          <w:lang w:val="en-US"/>
        </w:rPr>
        <w:t xml:space="preserve">, </w:t>
      </w:r>
      <w:hyperlink r:id="rId612" w:tooltip="Vladimir Putin" w:history="1">
        <w:r w:rsidRPr="00867076">
          <w:rPr>
            <w:rStyle w:val="a4"/>
            <w:color w:val="auto"/>
            <w:sz w:val="28"/>
            <w:szCs w:val="28"/>
            <w:u w:val="none"/>
            <w:lang w:val="en-US"/>
          </w:rPr>
          <w:t>Vladimir Putin</w:t>
        </w:r>
      </w:hyperlink>
      <w:r w:rsidRPr="00867076">
        <w:rPr>
          <w:sz w:val="28"/>
          <w:szCs w:val="28"/>
          <w:lang w:val="en-US"/>
        </w:rPr>
        <w:t xml:space="preserve"> of Russia, and </w:t>
      </w:r>
      <w:hyperlink r:id="rId613" w:tooltip="Emomali Rakhmonov" w:history="1">
        <w:r w:rsidRPr="00867076">
          <w:rPr>
            <w:rStyle w:val="a4"/>
            <w:color w:val="auto"/>
            <w:sz w:val="28"/>
            <w:szCs w:val="28"/>
            <w:u w:val="none"/>
            <w:lang w:val="en-US"/>
          </w:rPr>
          <w:t>Emomali Rakhmonov</w:t>
        </w:r>
      </w:hyperlink>
      <w:r w:rsidRPr="00867076">
        <w:rPr>
          <w:sz w:val="28"/>
          <w:szCs w:val="28"/>
          <w:lang w:val="en-US"/>
        </w:rPr>
        <w:t xml:space="preserve"> of </w:t>
      </w:r>
      <w:hyperlink r:id="rId614" w:tooltip="Tajikistan" w:history="1">
        <w:r w:rsidRPr="00867076">
          <w:rPr>
            <w:rStyle w:val="a4"/>
            <w:color w:val="auto"/>
            <w:sz w:val="28"/>
            <w:szCs w:val="28"/>
            <w:u w:val="none"/>
            <w:lang w:val="en-US"/>
          </w:rPr>
          <w:t>Tajikistan</w:t>
        </w:r>
      </w:hyperlink>
      <w:r w:rsidRPr="00867076">
        <w:rPr>
          <w:sz w:val="28"/>
          <w:szCs w:val="28"/>
          <w:lang w:val="en-US"/>
        </w:rPr>
        <w:t xml:space="preserve">. </w:t>
      </w:r>
      <w:hyperlink r:id="rId615" w:tooltip="Uzbekistan" w:history="1">
        <w:r w:rsidRPr="00867076">
          <w:rPr>
            <w:rStyle w:val="a4"/>
            <w:color w:val="auto"/>
            <w:sz w:val="28"/>
            <w:szCs w:val="28"/>
            <w:u w:val="none"/>
            <w:lang w:val="en-US"/>
          </w:rPr>
          <w:t>Uzbekistan</w:t>
        </w:r>
      </w:hyperlink>
      <w:r w:rsidRPr="00867076">
        <w:rPr>
          <w:sz w:val="28"/>
          <w:szCs w:val="28"/>
          <w:lang w:val="en-US"/>
        </w:rPr>
        <w:t xml:space="preserve"> joined the community on the 7 October 2005, however later withdrew on the 16 October 2008.</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During the 14 years, the EAEC implemented a number of economic polices to unify the community. The Customs Union of Belarus, Kazakhstan, and Russia was formed on the 1 January 2010, and later renamed the </w:t>
      </w:r>
      <w:hyperlink r:id="rId616" w:tooltip="Eurasian Customs Union" w:history="1">
        <w:r w:rsidRPr="00867076">
          <w:rPr>
            <w:rStyle w:val="a4"/>
            <w:color w:val="auto"/>
            <w:sz w:val="28"/>
            <w:szCs w:val="28"/>
            <w:u w:val="none"/>
            <w:lang w:val="en-US"/>
          </w:rPr>
          <w:t>Eurasian Customs Union</w:t>
        </w:r>
      </w:hyperlink>
      <w:r w:rsidRPr="00867076">
        <w:rPr>
          <w:sz w:val="28"/>
          <w:szCs w:val="28"/>
          <w:lang w:val="en-US"/>
        </w:rPr>
        <w:t xml:space="preserve">. The </w:t>
      </w:r>
      <w:hyperlink r:id="rId617" w:tooltip="Four freedoms" w:history="1">
        <w:r w:rsidRPr="00867076">
          <w:rPr>
            <w:rStyle w:val="a4"/>
            <w:color w:val="auto"/>
            <w:sz w:val="28"/>
            <w:szCs w:val="28"/>
            <w:u w:val="none"/>
            <w:lang w:val="en-US"/>
          </w:rPr>
          <w:t>four freedoms</w:t>
        </w:r>
      </w:hyperlink>
      <w:r w:rsidRPr="00867076">
        <w:rPr>
          <w:sz w:val="28"/>
          <w:szCs w:val="28"/>
          <w:lang w:val="en-US"/>
        </w:rPr>
        <w:t xml:space="preserve"> (goods, capital, services, and people) were fully implemented by 25 January 2012, with the formation of the </w:t>
      </w:r>
      <w:hyperlink r:id="rId618" w:tooltip="Eurasian Economic Space" w:history="1">
        <w:r w:rsidRPr="00867076">
          <w:rPr>
            <w:rStyle w:val="a4"/>
            <w:color w:val="auto"/>
            <w:sz w:val="28"/>
            <w:szCs w:val="28"/>
            <w:u w:val="none"/>
            <w:lang w:val="en-US"/>
          </w:rPr>
          <w:t>Eurasian Economic Space</w:t>
        </w:r>
      </w:hyperlink>
      <w:r w:rsidRPr="00867076">
        <w:rPr>
          <w:sz w:val="28"/>
          <w:szCs w:val="28"/>
          <w:lang w:val="en-US"/>
        </w:rPr>
        <w:t xml:space="preserve">.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On 10 October 2014 an agreement on the termination of the Eurasian Economic Community was signed in </w:t>
      </w:r>
      <w:hyperlink r:id="rId619" w:tooltip="Minsk" w:history="1">
        <w:r w:rsidRPr="00867076">
          <w:rPr>
            <w:rStyle w:val="a4"/>
            <w:color w:val="auto"/>
            <w:sz w:val="28"/>
            <w:szCs w:val="28"/>
            <w:u w:val="none"/>
            <w:lang w:val="en-US"/>
          </w:rPr>
          <w:t>Minsk</w:t>
        </w:r>
      </w:hyperlink>
      <w:r w:rsidRPr="00867076">
        <w:rPr>
          <w:sz w:val="28"/>
          <w:szCs w:val="28"/>
          <w:lang w:val="en-US"/>
        </w:rPr>
        <w:t xml:space="preserve"> after a session of the Interstate Council of the EAEC. The Eurasian Economic Community was terminated from 1 January 2015 in connection with the launch of the </w:t>
      </w:r>
      <w:hyperlink r:id="rId620" w:tooltip="Eurasian Economic Union" w:history="1">
        <w:r w:rsidRPr="00867076">
          <w:rPr>
            <w:rStyle w:val="a4"/>
            <w:color w:val="auto"/>
            <w:sz w:val="28"/>
            <w:szCs w:val="28"/>
            <w:u w:val="none"/>
            <w:lang w:val="en-US"/>
          </w:rPr>
          <w:t>Eurasian Economic Union</w:t>
        </w:r>
      </w:hyperlink>
      <w:r w:rsidRPr="00867076">
        <w:rPr>
          <w:sz w:val="28"/>
          <w:szCs w:val="28"/>
          <w:lang w:val="en-US"/>
        </w:rPr>
        <w:t>. While the Eurasian Economic Union effectively replaces the community, membership negotiations with Tajikistan are still ongoing. All other EAEC members have joined the new union.</w:t>
      </w:r>
    </w:p>
    <w:p w:rsidR="002F0EFB" w:rsidRPr="00867076" w:rsidRDefault="002F0EFB" w:rsidP="00867076">
      <w:pPr>
        <w:pStyle w:val="a3"/>
        <w:spacing w:before="0" w:beforeAutospacing="0" w:after="0" w:afterAutospacing="0"/>
        <w:ind w:firstLine="709"/>
        <w:jc w:val="both"/>
        <w:rPr>
          <w:sz w:val="28"/>
          <w:szCs w:val="28"/>
          <w:lang w:val="en-US"/>
        </w:rPr>
      </w:pPr>
      <w:r w:rsidRPr="001E6CF6">
        <w:rPr>
          <w:sz w:val="28"/>
          <w:szCs w:val="28"/>
          <w:lang w:val="en-US"/>
        </w:rPr>
        <w:t xml:space="preserve">The </w:t>
      </w:r>
      <w:r w:rsidRPr="001E6CF6">
        <w:rPr>
          <w:bCs/>
          <w:sz w:val="28"/>
          <w:szCs w:val="28"/>
          <w:lang w:val="en-US"/>
        </w:rPr>
        <w:t>Eurasian Economic Union</w:t>
      </w:r>
      <w:r w:rsidRPr="001E6CF6">
        <w:rPr>
          <w:sz w:val="28"/>
          <w:szCs w:val="28"/>
          <w:lang w:val="en-US"/>
        </w:rPr>
        <w:t xml:space="preserve"> (</w:t>
      </w:r>
      <w:r w:rsidRPr="001E6CF6">
        <w:rPr>
          <w:bCs/>
          <w:sz w:val="28"/>
          <w:szCs w:val="28"/>
          <w:lang w:val="en-US"/>
        </w:rPr>
        <w:t>EAEU</w:t>
      </w:r>
      <w:r w:rsidRPr="001E6CF6">
        <w:rPr>
          <w:sz w:val="28"/>
          <w:szCs w:val="28"/>
          <w:lang w:val="en-US"/>
        </w:rPr>
        <w:t xml:space="preserve"> or </w:t>
      </w:r>
      <w:r w:rsidRPr="001E6CF6">
        <w:rPr>
          <w:bCs/>
          <w:sz w:val="28"/>
          <w:szCs w:val="28"/>
          <w:lang w:val="en-US"/>
        </w:rPr>
        <w:t>EEU</w:t>
      </w:r>
      <w:r w:rsidRPr="001E6CF6">
        <w:rPr>
          <w:sz w:val="28"/>
          <w:szCs w:val="28"/>
          <w:lang w:val="en-US"/>
        </w:rPr>
        <w:t>)</w:t>
      </w:r>
      <w:r w:rsidRPr="00867076">
        <w:rPr>
          <w:sz w:val="28"/>
          <w:szCs w:val="28"/>
          <w:lang w:val="en-US"/>
        </w:rPr>
        <w:t xml:space="preserve"> is an </w:t>
      </w:r>
      <w:hyperlink r:id="rId621" w:tooltip="Economic union" w:history="1">
        <w:r w:rsidRPr="00867076">
          <w:rPr>
            <w:rStyle w:val="a4"/>
            <w:color w:val="auto"/>
            <w:sz w:val="28"/>
            <w:szCs w:val="28"/>
            <w:u w:val="none"/>
            <w:lang w:val="en-US"/>
          </w:rPr>
          <w:t>economic union</w:t>
        </w:r>
      </w:hyperlink>
      <w:r w:rsidRPr="00867076">
        <w:rPr>
          <w:sz w:val="28"/>
          <w:szCs w:val="28"/>
          <w:lang w:val="en-US"/>
        </w:rPr>
        <w:t xml:space="preserve"> of states located primarily in northern </w:t>
      </w:r>
      <w:hyperlink r:id="rId622" w:tooltip="Eurasia" w:history="1">
        <w:r w:rsidRPr="00867076">
          <w:rPr>
            <w:rStyle w:val="a4"/>
            <w:color w:val="auto"/>
            <w:sz w:val="28"/>
            <w:szCs w:val="28"/>
            <w:u w:val="none"/>
            <w:lang w:val="en-US"/>
          </w:rPr>
          <w:t>Eurasia</w:t>
        </w:r>
      </w:hyperlink>
      <w:r w:rsidRPr="00867076">
        <w:rPr>
          <w:sz w:val="28"/>
          <w:szCs w:val="28"/>
          <w:lang w:val="en-US"/>
        </w:rPr>
        <w:t xml:space="preserve">. A treaty aiming for the establishment of the EEU was signed on 29 May 2014 by the leaders of </w:t>
      </w:r>
      <w:hyperlink r:id="rId623" w:tooltip="Belarus" w:history="1">
        <w:r w:rsidRPr="00867076">
          <w:rPr>
            <w:rStyle w:val="a4"/>
            <w:color w:val="auto"/>
            <w:sz w:val="28"/>
            <w:szCs w:val="28"/>
            <w:u w:val="none"/>
            <w:lang w:val="en-US"/>
          </w:rPr>
          <w:t>Belarus</w:t>
        </w:r>
      </w:hyperlink>
      <w:r w:rsidRPr="00867076">
        <w:rPr>
          <w:sz w:val="28"/>
          <w:szCs w:val="28"/>
          <w:lang w:val="en-US"/>
        </w:rPr>
        <w:t xml:space="preserve">, </w:t>
      </w:r>
      <w:hyperlink r:id="rId624" w:tooltip="Kazakhstan" w:history="1">
        <w:r w:rsidRPr="00867076">
          <w:rPr>
            <w:rStyle w:val="a4"/>
            <w:color w:val="auto"/>
            <w:sz w:val="28"/>
            <w:szCs w:val="28"/>
            <w:u w:val="none"/>
            <w:lang w:val="en-US"/>
          </w:rPr>
          <w:t>Kazakhstan</w:t>
        </w:r>
      </w:hyperlink>
      <w:r w:rsidRPr="00867076">
        <w:rPr>
          <w:sz w:val="28"/>
          <w:szCs w:val="28"/>
          <w:lang w:val="en-US"/>
        </w:rPr>
        <w:t xml:space="preserve"> and </w:t>
      </w:r>
      <w:hyperlink r:id="rId625" w:tooltip="Russia" w:history="1">
        <w:r w:rsidRPr="00867076">
          <w:rPr>
            <w:rStyle w:val="a4"/>
            <w:color w:val="auto"/>
            <w:sz w:val="28"/>
            <w:szCs w:val="28"/>
            <w:u w:val="none"/>
            <w:lang w:val="en-US"/>
          </w:rPr>
          <w:t>Russia</w:t>
        </w:r>
      </w:hyperlink>
      <w:r w:rsidRPr="00867076">
        <w:rPr>
          <w:sz w:val="28"/>
          <w:szCs w:val="28"/>
          <w:lang w:val="en-US"/>
        </w:rPr>
        <w:t xml:space="preserve">, and came into force on 1 January 2015. Treaties aiming for </w:t>
      </w:r>
      <w:hyperlink r:id="rId626" w:tooltip="Armenia" w:history="1">
        <w:r w:rsidRPr="00867076">
          <w:rPr>
            <w:rStyle w:val="a4"/>
            <w:color w:val="auto"/>
            <w:sz w:val="28"/>
            <w:szCs w:val="28"/>
            <w:u w:val="none"/>
            <w:lang w:val="en-US"/>
          </w:rPr>
          <w:t>Armenia</w:t>
        </w:r>
      </w:hyperlink>
      <w:r w:rsidRPr="00867076">
        <w:rPr>
          <w:sz w:val="28"/>
          <w:szCs w:val="28"/>
          <w:lang w:val="en-US"/>
        </w:rPr>
        <w:t xml:space="preserve">'s and </w:t>
      </w:r>
      <w:hyperlink r:id="rId627" w:tooltip="Kyrgyzstan" w:history="1">
        <w:r w:rsidRPr="00867076">
          <w:rPr>
            <w:rStyle w:val="a4"/>
            <w:color w:val="auto"/>
            <w:sz w:val="28"/>
            <w:szCs w:val="28"/>
            <w:u w:val="none"/>
            <w:lang w:val="en-US"/>
          </w:rPr>
          <w:t>Kyrgyzstan</w:t>
        </w:r>
      </w:hyperlink>
      <w:r w:rsidRPr="00867076">
        <w:rPr>
          <w:sz w:val="28"/>
          <w:szCs w:val="28"/>
          <w:lang w:val="en-US"/>
        </w:rPr>
        <w:t xml:space="preserve">'s accession to the Eurasian Economic Union were signed on 9 October 2014 and 23 December, respectively. Armenia's accession treaty came into force on 2 January 2015. Kyrgyzstan's accession treaty came into effect on 6 August 2015. It participated in the EEU from the day of its establishment as an acceding state. </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In 1994, the </w:t>
      </w:r>
      <w:hyperlink r:id="rId628" w:tooltip="President of Kazakhstan" w:history="1">
        <w:r w:rsidRPr="00867076">
          <w:rPr>
            <w:rStyle w:val="a4"/>
            <w:color w:val="auto"/>
            <w:sz w:val="28"/>
            <w:szCs w:val="28"/>
            <w:u w:val="none"/>
            <w:lang w:val="en-US"/>
          </w:rPr>
          <w:t>President of Kazakhstan</w:t>
        </w:r>
      </w:hyperlink>
      <w:r w:rsidRPr="00867076">
        <w:rPr>
          <w:sz w:val="28"/>
          <w:szCs w:val="28"/>
          <w:lang w:val="en-US"/>
        </w:rPr>
        <w:t xml:space="preserve">, </w:t>
      </w:r>
      <w:hyperlink r:id="rId629" w:tooltip="Nursultan Nazarbayev" w:history="1">
        <w:r w:rsidRPr="00867076">
          <w:rPr>
            <w:rStyle w:val="a4"/>
            <w:color w:val="auto"/>
            <w:sz w:val="28"/>
            <w:szCs w:val="28"/>
            <w:u w:val="none"/>
            <w:lang w:val="en-US"/>
          </w:rPr>
          <w:t>Nursultan Nazarbayev</w:t>
        </w:r>
      </w:hyperlink>
      <w:r w:rsidRPr="00867076">
        <w:rPr>
          <w:sz w:val="28"/>
          <w:szCs w:val="28"/>
          <w:lang w:val="en-US"/>
        </w:rPr>
        <w:t xml:space="preserve">, first suggested the idea of creating a regional trading bloc during a speech at </w:t>
      </w:r>
      <w:hyperlink r:id="rId630" w:tooltip="Moscow State University" w:history="1">
        <w:r w:rsidRPr="00867076">
          <w:rPr>
            <w:rStyle w:val="a4"/>
            <w:color w:val="auto"/>
            <w:sz w:val="28"/>
            <w:szCs w:val="28"/>
            <w:u w:val="none"/>
            <w:lang w:val="en-US"/>
          </w:rPr>
          <w:t>Moscow State University</w:t>
        </w:r>
      </w:hyperlink>
      <w:r w:rsidRPr="00867076">
        <w:rPr>
          <w:sz w:val="28"/>
          <w:szCs w:val="28"/>
          <w:lang w:val="en-US"/>
        </w:rPr>
        <w:t xml:space="preserve">. Numerous treaties were subsequently signed to establish the trading bloc gradually. Many politicians, philosophers and political scientists have since called for further integration towards a political, military and cultural union. However modern-day Kazakhstan has insisted the union stay purely economic as it </w:t>
      </w:r>
      <w:r w:rsidRPr="00867076">
        <w:rPr>
          <w:sz w:val="28"/>
          <w:szCs w:val="28"/>
          <w:lang w:val="en-US"/>
        </w:rPr>
        <w:lastRenderedPageBreak/>
        <w:t xml:space="preserve">seeks to keep its independence and sovereignty intact. In spite of that, two EAEU member states—Belarus and Russia—form a political union: the </w:t>
      </w:r>
      <w:hyperlink r:id="rId631" w:tooltip="Union State" w:history="1">
        <w:r w:rsidRPr="00867076">
          <w:rPr>
            <w:rStyle w:val="a4"/>
            <w:color w:val="auto"/>
            <w:sz w:val="28"/>
            <w:szCs w:val="28"/>
            <w:u w:val="none"/>
            <w:lang w:val="en-US"/>
          </w:rPr>
          <w:t>Union State</w:t>
        </w:r>
      </w:hyperlink>
      <w:r w:rsidRPr="00867076">
        <w:rPr>
          <w:sz w:val="28"/>
          <w:szCs w:val="28"/>
          <w:lang w:val="en-US"/>
        </w:rPr>
        <w:t xml:space="preserve">; and all EAEU member states participate in the </w:t>
      </w:r>
      <w:hyperlink r:id="rId632" w:tooltip="Collective Security Treaty Organization" w:history="1">
        <w:r w:rsidRPr="00867076">
          <w:rPr>
            <w:rStyle w:val="a4"/>
            <w:color w:val="auto"/>
            <w:sz w:val="28"/>
            <w:szCs w:val="28"/>
            <w:u w:val="none"/>
            <w:lang w:val="en-US"/>
          </w:rPr>
          <w:t>Collective Security Treaty Organization</w:t>
        </w:r>
      </w:hyperlink>
      <w:r w:rsidRPr="00867076">
        <w:rPr>
          <w:sz w:val="28"/>
          <w:szCs w:val="28"/>
          <w:lang w:val="en-US"/>
        </w:rPr>
        <w:t>, an intergovernmental mutual defense alliance.</w:t>
      </w:r>
    </w:p>
    <w:p w:rsidR="002F0EFB" w:rsidRPr="00867076" w:rsidRDefault="002F0EFB" w:rsidP="00867076">
      <w:pPr>
        <w:pStyle w:val="a3"/>
        <w:spacing w:before="0" w:beforeAutospacing="0" w:after="0" w:afterAutospacing="0"/>
        <w:ind w:firstLine="709"/>
        <w:jc w:val="both"/>
        <w:rPr>
          <w:sz w:val="28"/>
          <w:szCs w:val="28"/>
          <w:lang w:val="en-US"/>
        </w:rPr>
      </w:pPr>
      <w:r w:rsidRPr="00867076">
        <w:rPr>
          <w:sz w:val="28"/>
          <w:szCs w:val="28"/>
          <w:lang w:val="en-US"/>
        </w:rPr>
        <w:t xml:space="preserve">The Eurasian Economic Union has an integrated </w:t>
      </w:r>
      <w:hyperlink r:id="rId633" w:tooltip="Single market" w:history="1">
        <w:r w:rsidRPr="00867076">
          <w:rPr>
            <w:rStyle w:val="a4"/>
            <w:color w:val="auto"/>
            <w:sz w:val="28"/>
            <w:szCs w:val="28"/>
            <w:u w:val="none"/>
            <w:lang w:val="en-US"/>
          </w:rPr>
          <w:t>single market</w:t>
        </w:r>
      </w:hyperlink>
      <w:r w:rsidRPr="00867076">
        <w:rPr>
          <w:sz w:val="28"/>
          <w:szCs w:val="28"/>
          <w:lang w:val="en-US"/>
        </w:rPr>
        <w:t xml:space="preserve"> of 183 million people and a </w:t>
      </w:r>
      <w:hyperlink r:id="rId634" w:tooltip="Gross domestic product" w:history="1">
        <w:r w:rsidRPr="00867076">
          <w:rPr>
            <w:rStyle w:val="a4"/>
            <w:color w:val="auto"/>
            <w:sz w:val="28"/>
            <w:szCs w:val="28"/>
            <w:u w:val="none"/>
            <w:lang w:val="en-US"/>
          </w:rPr>
          <w:t>gross domestic product</w:t>
        </w:r>
      </w:hyperlink>
      <w:r w:rsidRPr="00867076">
        <w:rPr>
          <w:sz w:val="28"/>
          <w:szCs w:val="28"/>
          <w:lang w:val="en-US"/>
        </w:rPr>
        <w:t xml:space="preserve"> of over 4 trillion U.S. dollars (PPP).</w:t>
      </w:r>
      <w:r w:rsidRPr="00867076">
        <w:rPr>
          <w:sz w:val="28"/>
          <w:szCs w:val="28"/>
          <w:vertAlign w:val="superscript"/>
          <w:lang w:val="en-US"/>
        </w:rPr>
        <w:t xml:space="preserve"> </w:t>
      </w:r>
      <w:r w:rsidRPr="00867076">
        <w:rPr>
          <w:sz w:val="28"/>
          <w:szCs w:val="28"/>
          <w:lang w:val="en-US"/>
        </w:rPr>
        <w:t xml:space="preserve">The EEU introduces the free movement of goods, capital, services and people and provides for common transport, agriculture and energy policies, with provisions for a single currency and greater integration in the future. The union operates through </w:t>
      </w:r>
      <w:hyperlink r:id="rId635" w:tooltip="Supranational" w:history="1">
        <w:r w:rsidRPr="00867076">
          <w:rPr>
            <w:rStyle w:val="a4"/>
            <w:color w:val="auto"/>
            <w:sz w:val="28"/>
            <w:szCs w:val="28"/>
            <w:u w:val="none"/>
            <w:lang w:val="en-US"/>
          </w:rPr>
          <w:t>supranational</w:t>
        </w:r>
      </w:hyperlink>
      <w:r w:rsidRPr="00867076">
        <w:rPr>
          <w:sz w:val="28"/>
          <w:szCs w:val="28"/>
          <w:lang w:val="en-US"/>
        </w:rPr>
        <w:t xml:space="preserve"> and </w:t>
      </w:r>
      <w:hyperlink r:id="rId636" w:tooltip="Intergovernmental organisation" w:history="1">
        <w:r w:rsidRPr="00867076">
          <w:rPr>
            <w:rStyle w:val="a4"/>
            <w:color w:val="auto"/>
            <w:sz w:val="28"/>
            <w:szCs w:val="28"/>
            <w:u w:val="none"/>
            <w:lang w:val="en-US"/>
          </w:rPr>
          <w:t>intergovernmental</w:t>
        </w:r>
      </w:hyperlink>
      <w:r w:rsidRPr="00867076">
        <w:rPr>
          <w:sz w:val="28"/>
          <w:szCs w:val="28"/>
          <w:lang w:val="en-US"/>
        </w:rPr>
        <w:t xml:space="preserve"> institutions. The Supreme Eurasian Economic Council is the "Supreme Body" of the Union, consisting of the </w:t>
      </w:r>
      <w:hyperlink r:id="rId637" w:tooltip="Head of State" w:history="1">
        <w:r w:rsidRPr="00867076">
          <w:rPr>
            <w:rStyle w:val="a4"/>
            <w:color w:val="auto"/>
            <w:sz w:val="28"/>
            <w:szCs w:val="28"/>
            <w:u w:val="none"/>
            <w:lang w:val="en-US"/>
          </w:rPr>
          <w:t>Heads of the Member States</w:t>
        </w:r>
      </w:hyperlink>
      <w:r w:rsidRPr="00867076">
        <w:rPr>
          <w:sz w:val="28"/>
          <w:szCs w:val="28"/>
          <w:lang w:val="en-US"/>
        </w:rPr>
        <w:t xml:space="preserve">. The other supranational institutions are the </w:t>
      </w:r>
      <w:hyperlink r:id="rId638" w:tooltip="Eurasian Economic Commission" w:history="1">
        <w:r w:rsidRPr="00867076">
          <w:rPr>
            <w:rStyle w:val="a4"/>
            <w:color w:val="auto"/>
            <w:sz w:val="28"/>
            <w:szCs w:val="28"/>
            <w:u w:val="none"/>
            <w:lang w:val="en-US"/>
          </w:rPr>
          <w:t>Eurasian Commission</w:t>
        </w:r>
      </w:hyperlink>
      <w:r w:rsidRPr="00867076">
        <w:rPr>
          <w:sz w:val="28"/>
          <w:szCs w:val="28"/>
          <w:lang w:val="en-US"/>
        </w:rPr>
        <w:t xml:space="preserve"> (the executive body), the Eurasian Intergovernmental Council (consisting of the Prime Ministers of member states) and the </w:t>
      </w:r>
      <w:hyperlink r:id="rId639" w:tooltip="Court of the Eurasian Economic Union" w:history="1">
        <w:r w:rsidRPr="00867076">
          <w:rPr>
            <w:rStyle w:val="a4"/>
            <w:color w:val="auto"/>
            <w:sz w:val="28"/>
            <w:szCs w:val="28"/>
            <w:u w:val="none"/>
            <w:lang w:val="en-US"/>
          </w:rPr>
          <w:t>Court of the EEU</w:t>
        </w:r>
      </w:hyperlink>
      <w:r w:rsidRPr="00867076">
        <w:rPr>
          <w:sz w:val="28"/>
          <w:szCs w:val="28"/>
          <w:lang w:val="en-US"/>
        </w:rPr>
        <w:t xml:space="preserve"> (the judicial body). </w:t>
      </w:r>
    </w:p>
    <w:p w:rsidR="002F0EFB" w:rsidRPr="00004E6F" w:rsidRDefault="002F0EFB" w:rsidP="00301014">
      <w:pPr>
        <w:pStyle w:val="a3"/>
        <w:spacing w:before="0" w:beforeAutospacing="0" w:after="0" w:afterAutospacing="0"/>
        <w:ind w:firstLine="709"/>
        <w:jc w:val="both"/>
        <w:rPr>
          <w:sz w:val="28"/>
          <w:szCs w:val="28"/>
          <w:lang w:val="en-US"/>
        </w:rPr>
      </w:pPr>
      <w:r>
        <w:rPr>
          <w:b/>
          <w:sz w:val="28"/>
          <w:szCs w:val="28"/>
          <w:lang w:val="en-US"/>
        </w:rPr>
        <w:t>5</w:t>
      </w:r>
      <w:r w:rsidRPr="001E6CF6">
        <w:rPr>
          <w:b/>
          <w:sz w:val="28"/>
          <w:szCs w:val="28"/>
          <w:lang w:val="en-US"/>
        </w:rPr>
        <w:t>.</w:t>
      </w:r>
      <w:r>
        <w:rPr>
          <w:sz w:val="28"/>
          <w:szCs w:val="28"/>
          <w:lang w:val="en-US"/>
        </w:rPr>
        <w:t xml:space="preserve"> </w:t>
      </w:r>
      <w:r w:rsidRPr="00301014">
        <w:rPr>
          <w:sz w:val="28"/>
          <w:szCs w:val="28"/>
          <w:lang w:val="en-US"/>
        </w:rPr>
        <w:t xml:space="preserve">The Collective Security Treaty Organisation (CSTO) (Russian: </w:t>
      </w:r>
      <w:r w:rsidRPr="00301014">
        <w:rPr>
          <w:sz w:val="28"/>
          <w:szCs w:val="28"/>
        </w:rPr>
        <w:t>Организация</w:t>
      </w:r>
      <w:r w:rsidRPr="00301014">
        <w:rPr>
          <w:sz w:val="28"/>
          <w:szCs w:val="28"/>
          <w:lang w:val="en-US"/>
        </w:rPr>
        <w:t xml:space="preserve"> </w:t>
      </w:r>
      <w:r w:rsidRPr="00301014">
        <w:rPr>
          <w:sz w:val="28"/>
          <w:szCs w:val="28"/>
        </w:rPr>
        <w:t>Договора</w:t>
      </w:r>
      <w:r w:rsidRPr="00301014">
        <w:rPr>
          <w:sz w:val="28"/>
          <w:szCs w:val="28"/>
          <w:lang w:val="en-US"/>
        </w:rPr>
        <w:t xml:space="preserve"> </w:t>
      </w:r>
      <w:r w:rsidRPr="00301014">
        <w:rPr>
          <w:sz w:val="28"/>
          <w:szCs w:val="28"/>
        </w:rPr>
        <w:t>о</w:t>
      </w:r>
      <w:r w:rsidRPr="00301014">
        <w:rPr>
          <w:sz w:val="28"/>
          <w:szCs w:val="28"/>
          <w:lang w:val="en-US"/>
        </w:rPr>
        <w:t xml:space="preserve"> </w:t>
      </w:r>
      <w:r w:rsidRPr="00301014">
        <w:rPr>
          <w:sz w:val="28"/>
          <w:szCs w:val="28"/>
        </w:rPr>
        <w:t>Коллективной</w:t>
      </w:r>
      <w:r w:rsidRPr="00301014">
        <w:rPr>
          <w:sz w:val="28"/>
          <w:szCs w:val="28"/>
          <w:lang w:val="en-US"/>
        </w:rPr>
        <w:t xml:space="preserve"> </w:t>
      </w:r>
      <w:r w:rsidRPr="00301014">
        <w:rPr>
          <w:sz w:val="28"/>
          <w:szCs w:val="28"/>
        </w:rPr>
        <w:t>Безопасности</w:t>
      </w:r>
      <w:r w:rsidRPr="00301014">
        <w:rPr>
          <w:sz w:val="28"/>
          <w:szCs w:val="28"/>
          <w:lang w:val="en-US"/>
        </w:rPr>
        <w:t xml:space="preserve">) or simply the Tashkent Treaty (Russian: </w:t>
      </w:r>
      <w:r w:rsidRPr="00301014">
        <w:rPr>
          <w:sz w:val="28"/>
          <w:szCs w:val="28"/>
        </w:rPr>
        <w:t>Ташкентский</w:t>
      </w:r>
      <w:r w:rsidRPr="00301014">
        <w:rPr>
          <w:sz w:val="28"/>
          <w:szCs w:val="28"/>
          <w:lang w:val="en-US"/>
        </w:rPr>
        <w:t xml:space="preserve"> </w:t>
      </w:r>
      <w:r w:rsidRPr="00301014">
        <w:rPr>
          <w:sz w:val="28"/>
          <w:szCs w:val="28"/>
        </w:rPr>
        <w:t>договор</w:t>
      </w:r>
      <w:r w:rsidRPr="00301014">
        <w:rPr>
          <w:sz w:val="28"/>
          <w:szCs w:val="28"/>
          <w:lang w:val="en-US"/>
        </w:rPr>
        <w:t xml:space="preserve">) first began as the CIS Collective Security Treaty which was signed on 15 May 1992, by </w:t>
      </w:r>
      <w:hyperlink r:id="rId640" w:tooltip="Armenia" w:history="1">
        <w:r w:rsidRPr="00301014">
          <w:rPr>
            <w:rStyle w:val="a4"/>
            <w:color w:val="auto"/>
            <w:sz w:val="28"/>
            <w:szCs w:val="28"/>
            <w:u w:val="none"/>
            <w:lang w:val="en-US"/>
          </w:rPr>
          <w:t>Armenia</w:t>
        </w:r>
      </w:hyperlink>
      <w:r w:rsidRPr="00EA06D6">
        <w:rPr>
          <w:sz w:val="28"/>
          <w:szCs w:val="28"/>
          <w:lang w:val="en-US"/>
        </w:rPr>
        <w:t xml:space="preserve">, </w:t>
      </w:r>
      <w:hyperlink r:id="rId641" w:tooltip="Kazakhstan" w:history="1">
        <w:r w:rsidRPr="00EA06D6">
          <w:rPr>
            <w:rStyle w:val="a4"/>
            <w:color w:val="auto"/>
            <w:sz w:val="28"/>
            <w:szCs w:val="28"/>
            <w:u w:val="none"/>
            <w:lang w:val="en-US"/>
          </w:rPr>
          <w:t>Kazakhstan</w:t>
        </w:r>
      </w:hyperlink>
      <w:r w:rsidRPr="00EA06D6">
        <w:rPr>
          <w:sz w:val="28"/>
          <w:szCs w:val="28"/>
          <w:lang w:val="en-US"/>
        </w:rPr>
        <w:t xml:space="preserve">, </w:t>
      </w:r>
      <w:hyperlink r:id="rId642" w:tooltip="Kyrgyzstan" w:history="1">
        <w:r w:rsidRPr="00EA06D6">
          <w:rPr>
            <w:rStyle w:val="a4"/>
            <w:color w:val="auto"/>
            <w:sz w:val="28"/>
            <w:szCs w:val="28"/>
            <w:u w:val="none"/>
            <w:lang w:val="en-US"/>
          </w:rPr>
          <w:t>Kyrgyzstan</w:t>
        </w:r>
      </w:hyperlink>
      <w:r w:rsidRPr="00EA06D6">
        <w:rPr>
          <w:sz w:val="28"/>
          <w:szCs w:val="28"/>
          <w:lang w:val="en-US"/>
        </w:rPr>
        <w:t xml:space="preserve">, </w:t>
      </w:r>
      <w:hyperlink r:id="rId643" w:tooltip="Russian Federation" w:history="1">
        <w:r w:rsidRPr="00EA06D6">
          <w:rPr>
            <w:rStyle w:val="a4"/>
            <w:color w:val="auto"/>
            <w:sz w:val="28"/>
            <w:szCs w:val="28"/>
            <w:u w:val="none"/>
            <w:lang w:val="en-US"/>
          </w:rPr>
          <w:t>Russian Federation</w:t>
        </w:r>
      </w:hyperlink>
      <w:r w:rsidRPr="00EA06D6">
        <w:rPr>
          <w:sz w:val="28"/>
          <w:szCs w:val="28"/>
          <w:lang w:val="en-US"/>
        </w:rPr>
        <w:t xml:space="preserve">, </w:t>
      </w:r>
      <w:hyperlink r:id="rId644" w:tooltip="Tajikistan" w:history="1">
        <w:r w:rsidRPr="00EA06D6">
          <w:rPr>
            <w:rStyle w:val="a4"/>
            <w:color w:val="auto"/>
            <w:sz w:val="28"/>
            <w:szCs w:val="28"/>
            <w:u w:val="none"/>
            <w:lang w:val="en-US"/>
          </w:rPr>
          <w:t>Tajikistan</w:t>
        </w:r>
      </w:hyperlink>
      <w:r w:rsidRPr="00EA06D6">
        <w:rPr>
          <w:sz w:val="28"/>
          <w:szCs w:val="28"/>
          <w:lang w:val="en-US"/>
        </w:rPr>
        <w:t xml:space="preserve"> and </w:t>
      </w:r>
      <w:hyperlink r:id="rId645" w:tooltip="Uzbekistan" w:history="1">
        <w:r w:rsidRPr="00EA06D6">
          <w:rPr>
            <w:rStyle w:val="a4"/>
            <w:color w:val="auto"/>
            <w:sz w:val="28"/>
            <w:szCs w:val="28"/>
            <w:u w:val="none"/>
            <w:lang w:val="en-US"/>
          </w:rPr>
          <w:t>Uzbekistan</w:t>
        </w:r>
      </w:hyperlink>
      <w:r w:rsidRPr="00EA06D6">
        <w:rPr>
          <w:sz w:val="28"/>
          <w:szCs w:val="28"/>
          <w:lang w:val="en-US"/>
        </w:rPr>
        <w:t xml:space="preserve">, in the city of </w:t>
      </w:r>
      <w:hyperlink r:id="rId646" w:tooltip="Tashkent" w:history="1">
        <w:r w:rsidRPr="00EA06D6">
          <w:rPr>
            <w:rStyle w:val="a4"/>
            <w:color w:val="auto"/>
            <w:sz w:val="28"/>
            <w:szCs w:val="28"/>
            <w:u w:val="none"/>
            <w:lang w:val="en-US"/>
          </w:rPr>
          <w:t>Tashkent</w:t>
        </w:r>
      </w:hyperlink>
      <w:r w:rsidRPr="00EA06D6">
        <w:rPr>
          <w:sz w:val="28"/>
          <w:szCs w:val="28"/>
          <w:lang w:val="en-US"/>
        </w:rPr>
        <w:t xml:space="preserve">. </w:t>
      </w:r>
      <w:hyperlink r:id="rId647" w:tooltip="Azerbaijan" w:history="1">
        <w:r w:rsidRPr="00EA06D6">
          <w:rPr>
            <w:rStyle w:val="a4"/>
            <w:color w:val="auto"/>
            <w:sz w:val="28"/>
            <w:szCs w:val="28"/>
            <w:u w:val="none"/>
            <w:lang w:val="en-US"/>
          </w:rPr>
          <w:t>Azerbaijan</w:t>
        </w:r>
      </w:hyperlink>
      <w:r w:rsidRPr="00EA06D6">
        <w:rPr>
          <w:sz w:val="28"/>
          <w:szCs w:val="28"/>
          <w:lang w:val="en-US"/>
        </w:rPr>
        <w:t xml:space="preserve"> signed the treaty on 24 September 1993, </w:t>
      </w:r>
      <w:hyperlink r:id="rId648" w:tooltip="Georgia (country)" w:history="1">
        <w:r w:rsidRPr="00EA06D6">
          <w:rPr>
            <w:rStyle w:val="a4"/>
            <w:color w:val="auto"/>
            <w:sz w:val="28"/>
            <w:szCs w:val="28"/>
            <w:u w:val="none"/>
            <w:lang w:val="en-US"/>
          </w:rPr>
          <w:t>Georgia</w:t>
        </w:r>
      </w:hyperlink>
      <w:r w:rsidRPr="00EA06D6">
        <w:rPr>
          <w:sz w:val="28"/>
          <w:szCs w:val="28"/>
          <w:lang w:val="en-US"/>
        </w:rPr>
        <w:t xml:space="preserve"> on 9 December 1993 and </w:t>
      </w:r>
      <w:hyperlink r:id="rId649" w:tooltip="Belarus" w:history="1">
        <w:r w:rsidRPr="00EA06D6">
          <w:rPr>
            <w:rStyle w:val="a4"/>
            <w:color w:val="auto"/>
            <w:sz w:val="28"/>
            <w:szCs w:val="28"/>
            <w:u w:val="none"/>
            <w:lang w:val="en-US"/>
          </w:rPr>
          <w:t>Belarus</w:t>
        </w:r>
      </w:hyperlink>
      <w:r w:rsidRPr="00EA06D6">
        <w:rPr>
          <w:sz w:val="28"/>
          <w:szCs w:val="28"/>
          <w:lang w:val="en-US"/>
        </w:rPr>
        <w:t xml:space="preserve"> on 31 December 1993. </w:t>
      </w:r>
      <w:r w:rsidRPr="00004E6F">
        <w:rPr>
          <w:sz w:val="28"/>
          <w:szCs w:val="28"/>
          <w:lang w:val="en-US"/>
        </w:rPr>
        <w:t>The treaty came into effect on 20 April 1994.</w:t>
      </w:r>
    </w:p>
    <w:p w:rsidR="002F0EFB"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The CST was set to last for a 5-year period unless extended. On 2 April 1999, only six members of the CSTO signed a protocol renewing the treaty for another five-year period, while Azerbaijan, Georgia and Uzbekistan refused to sign, and withdrew from the treaty instead; together with </w:t>
      </w:r>
      <w:hyperlink r:id="rId650" w:tooltip="Moldova" w:history="1">
        <w:r w:rsidRPr="00EA06D6">
          <w:rPr>
            <w:rStyle w:val="a4"/>
            <w:color w:val="auto"/>
            <w:sz w:val="28"/>
            <w:szCs w:val="28"/>
            <w:u w:val="none"/>
            <w:lang w:val="en-US"/>
          </w:rPr>
          <w:t>Moldova</w:t>
        </w:r>
      </w:hyperlink>
      <w:r w:rsidRPr="00EA06D6">
        <w:rPr>
          <w:sz w:val="28"/>
          <w:szCs w:val="28"/>
          <w:lang w:val="en-US"/>
        </w:rPr>
        <w:t xml:space="preserve"> and </w:t>
      </w:r>
      <w:hyperlink r:id="rId651" w:tooltip="Ukraine" w:history="1">
        <w:r w:rsidRPr="00EA06D6">
          <w:rPr>
            <w:rStyle w:val="a4"/>
            <w:color w:val="auto"/>
            <w:sz w:val="28"/>
            <w:szCs w:val="28"/>
            <w:u w:val="none"/>
            <w:lang w:val="en-US"/>
          </w:rPr>
          <w:t>Ukraine</w:t>
        </w:r>
      </w:hyperlink>
      <w:r w:rsidRPr="00EA06D6">
        <w:rPr>
          <w:sz w:val="28"/>
          <w:szCs w:val="28"/>
          <w:lang w:val="en-US"/>
        </w:rPr>
        <w:t xml:space="preserve">, formed a non-aligned, more pro-Western pro-US group known as the </w:t>
      </w:r>
      <w:hyperlink r:id="rId652" w:tooltip="GUAM Organisation for Democracy and Economic Development" w:history="1">
        <w:r w:rsidRPr="00EA06D6">
          <w:rPr>
            <w:rStyle w:val="a4"/>
            <w:color w:val="auto"/>
            <w:sz w:val="28"/>
            <w:szCs w:val="28"/>
            <w:u w:val="none"/>
            <w:lang w:val="en-US"/>
          </w:rPr>
          <w:t>"GUAM"</w:t>
        </w:r>
      </w:hyperlink>
      <w:r w:rsidRPr="00EA06D6">
        <w:rPr>
          <w:sz w:val="28"/>
          <w:szCs w:val="28"/>
          <w:lang w:val="en-US"/>
        </w:rPr>
        <w:t xml:space="preserve"> (</w:t>
      </w:r>
      <w:r w:rsidRPr="00EA06D6">
        <w:rPr>
          <w:bCs/>
          <w:sz w:val="28"/>
          <w:szCs w:val="28"/>
          <w:lang w:val="en-US"/>
        </w:rPr>
        <w:t>G</w:t>
      </w:r>
      <w:r w:rsidRPr="00EA06D6">
        <w:rPr>
          <w:sz w:val="28"/>
          <w:szCs w:val="28"/>
          <w:lang w:val="en-US"/>
        </w:rPr>
        <w:t xml:space="preserve">eorgia, </w:t>
      </w:r>
      <w:r w:rsidRPr="00EA06D6">
        <w:rPr>
          <w:bCs/>
          <w:sz w:val="28"/>
          <w:szCs w:val="28"/>
          <w:lang w:val="en-US"/>
        </w:rPr>
        <w:t>U</w:t>
      </w:r>
      <w:r w:rsidRPr="00EA06D6">
        <w:rPr>
          <w:sz w:val="28"/>
          <w:szCs w:val="28"/>
          <w:lang w:val="en-US"/>
        </w:rPr>
        <w:t xml:space="preserve">zbekistan / </w:t>
      </w:r>
      <w:r w:rsidRPr="00EA06D6">
        <w:rPr>
          <w:bCs/>
          <w:sz w:val="28"/>
          <w:szCs w:val="28"/>
          <w:lang w:val="en-US"/>
        </w:rPr>
        <w:t>U</w:t>
      </w:r>
      <w:r w:rsidRPr="00EA06D6">
        <w:rPr>
          <w:sz w:val="28"/>
          <w:szCs w:val="28"/>
          <w:lang w:val="en-US"/>
        </w:rPr>
        <w:t xml:space="preserve">kraine, </w:t>
      </w:r>
      <w:r w:rsidRPr="00EA06D6">
        <w:rPr>
          <w:bCs/>
          <w:sz w:val="28"/>
          <w:szCs w:val="28"/>
          <w:lang w:val="en-US"/>
        </w:rPr>
        <w:t>A</w:t>
      </w:r>
      <w:r w:rsidRPr="00EA06D6">
        <w:rPr>
          <w:sz w:val="28"/>
          <w:szCs w:val="28"/>
          <w:lang w:val="en-US"/>
        </w:rPr>
        <w:t xml:space="preserve">zerbaijan, </w:t>
      </w:r>
      <w:r w:rsidRPr="00EA06D6">
        <w:rPr>
          <w:bCs/>
          <w:sz w:val="28"/>
          <w:szCs w:val="28"/>
          <w:lang w:val="en-US"/>
        </w:rPr>
        <w:t>M</w:t>
      </w:r>
      <w:r w:rsidRPr="00EA06D6">
        <w:rPr>
          <w:sz w:val="28"/>
          <w:szCs w:val="28"/>
          <w:lang w:val="en-US"/>
        </w:rPr>
        <w:t xml:space="preserve">oldova).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The organisation was named CSTO on 7 October 2002 in Tashkent. </w:t>
      </w:r>
      <w:hyperlink r:id="rId653" w:tooltip="Nikolai Bordyuzha" w:history="1">
        <w:r w:rsidRPr="00EA06D6">
          <w:rPr>
            <w:rStyle w:val="a4"/>
            <w:color w:val="auto"/>
            <w:sz w:val="28"/>
            <w:szCs w:val="28"/>
            <w:u w:val="none"/>
            <w:lang w:val="en-US"/>
          </w:rPr>
          <w:t>Nikolai Bordyuzha</w:t>
        </w:r>
      </w:hyperlink>
      <w:r w:rsidRPr="00EA06D6">
        <w:rPr>
          <w:sz w:val="28"/>
          <w:szCs w:val="28"/>
          <w:lang w:val="en-US"/>
        </w:rPr>
        <w:t xml:space="preserve"> was appointed secretary general of the new organisation. During 2005, the CSTO partners conducted some common military exercises. In 2005, Uzbekistan withdrew from GUAM, and on 23 June 2006, Uzbekistan became a full participant in the CSTO and its membership was formally ratified by its parliament on 28 March 2008. The CSTO is an observer organisation at the </w:t>
      </w:r>
      <w:hyperlink r:id="rId654" w:tooltip="United Nations General Assembly observers" w:history="1">
        <w:r w:rsidRPr="00EA06D6">
          <w:rPr>
            <w:rStyle w:val="a4"/>
            <w:color w:val="auto"/>
            <w:sz w:val="28"/>
            <w:szCs w:val="28"/>
            <w:u w:val="none"/>
            <w:lang w:val="en-US"/>
          </w:rPr>
          <w:t>United Nations General Assembly</w:t>
        </w:r>
      </w:hyperlink>
      <w:r w:rsidRPr="00EA06D6">
        <w:rPr>
          <w:sz w:val="28"/>
          <w:szCs w:val="28"/>
          <w:lang w:val="en-US"/>
        </w:rPr>
        <w:t>.</w:t>
      </w:r>
    </w:p>
    <w:p w:rsidR="002F0EFB" w:rsidRPr="00EA06D6" w:rsidRDefault="002F0EFB" w:rsidP="00226A6B">
      <w:pPr>
        <w:pStyle w:val="a3"/>
        <w:spacing w:before="0" w:beforeAutospacing="0" w:after="0" w:afterAutospacing="0"/>
        <w:ind w:firstLine="709"/>
        <w:jc w:val="both"/>
        <w:rPr>
          <w:sz w:val="28"/>
          <w:szCs w:val="28"/>
          <w:lang w:val="en-US"/>
        </w:rPr>
      </w:pPr>
      <w:r w:rsidRPr="001E6CF6">
        <w:rPr>
          <w:b/>
          <w:sz w:val="28"/>
          <w:szCs w:val="28"/>
          <w:lang w:val="en-US"/>
        </w:rPr>
        <w:t>6.</w:t>
      </w:r>
      <w:r>
        <w:rPr>
          <w:sz w:val="28"/>
          <w:szCs w:val="28"/>
          <w:lang w:val="en-US"/>
        </w:rPr>
        <w:t xml:space="preserve"> </w:t>
      </w:r>
      <w:r w:rsidRPr="00EA06D6">
        <w:rPr>
          <w:sz w:val="28"/>
          <w:szCs w:val="28"/>
          <w:lang w:val="en-US"/>
        </w:rPr>
        <w:t xml:space="preserve">The charter reaffirmed the desire of all participating states to abstain from the use or threat of force. Signatories would not be able to join other military alliances or other groups of states, while aggression against one signatory would be perceived as an aggression against all. To this end, the CSTO holds yearly military command exercises for the CSTO nations to have an opportunity to improve inter-organisation cooperation. The largest-scale CSTO military exercise held to date were the "Rubezh 2008" exercises hosted in Armenia where a combined total of 4,000 troops from all 7 constituent CSTO member countries conducted operative, strategic, and tactical training with an emphasis towards furthering efficiency of the collective security element of the CSTO partnership.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lastRenderedPageBreak/>
        <w:t xml:space="preserve">In May 2007, the CSTO secretary-general </w:t>
      </w:r>
      <w:hyperlink r:id="rId655" w:tooltip="Nikolai Bordyuzha" w:history="1">
        <w:r w:rsidRPr="00EA06D6">
          <w:rPr>
            <w:rStyle w:val="a4"/>
            <w:color w:val="auto"/>
            <w:sz w:val="28"/>
            <w:szCs w:val="28"/>
            <w:u w:val="none"/>
            <w:lang w:val="en-US"/>
          </w:rPr>
          <w:t>Nikolai Bordyuzha</w:t>
        </w:r>
      </w:hyperlink>
      <w:r w:rsidRPr="00EA06D6">
        <w:rPr>
          <w:sz w:val="28"/>
          <w:szCs w:val="28"/>
          <w:lang w:val="en-US"/>
        </w:rPr>
        <w:t xml:space="preserve"> suggested </w:t>
      </w:r>
      <w:hyperlink r:id="rId656" w:tooltip="Iran" w:history="1">
        <w:r w:rsidRPr="00EA06D6">
          <w:rPr>
            <w:rStyle w:val="a4"/>
            <w:color w:val="auto"/>
            <w:sz w:val="28"/>
            <w:szCs w:val="28"/>
            <w:u w:val="none"/>
            <w:lang w:val="en-US"/>
          </w:rPr>
          <w:t>Iran</w:t>
        </w:r>
      </w:hyperlink>
      <w:r w:rsidRPr="00EA06D6">
        <w:rPr>
          <w:sz w:val="28"/>
          <w:szCs w:val="28"/>
          <w:lang w:val="en-US"/>
        </w:rPr>
        <w:t xml:space="preserve"> could join the CSTO saying, "The CSTO is an open organisation. If Iran applies in accordance with our charter, we will consider the application." If Iran joined, it would be the first state outside the former Soviet Union to become a member of the organisation.</w:t>
      </w:r>
    </w:p>
    <w:p w:rsidR="002F0EFB" w:rsidRPr="00EA06D6" w:rsidRDefault="002F0EFB" w:rsidP="00226A6B">
      <w:pPr>
        <w:pStyle w:val="a3"/>
        <w:spacing w:before="0" w:beforeAutospacing="0" w:after="0" w:afterAutospacing="0"/>
        <w:ind w:firstLine="709"/>
        <w:jc w:val="both"/>
        <w:rPr>
          <w:sz w:val="28"/>
          <w:szCs w:val="28"/>
          <w:lang w:val="en-US"/>
        </w:rPr>
      </w:pPr>
      <w:r w:rsidRPr="001E6CF6">
        <w:rPr>
          <w:b/>
          <w:sz w:val="28"/>
          <w:szCs w:val="28"/>
          <w:lang w:val="en-US"/>
        </w:rPr>
        <w:t>7.</w:t>
      </w:r>
      <w:r>
        <w:rPr>
          <w:sz w:val="28"/>
          <w:szCs w:val="28"/>
          <w:lang w:val="en-US"/>
        </w:rPr>
        <w:t xml:space="preserve"> </w:t>
      </w:r>
      <w:r w:rsidRPr="00EA06D6">
        <w:rPr>
          <w:sz w:val="28"/>
          <w:szCs w:val="28"/>
          <w:lang w:val="en-US"/>
        </w:rPr>
        <w:t xml:space="preserve">On 6 October 2007, CSTO members agreed to a major expansion of the organisation which would create a CSTO peacekeeping force that could deploy under a UN mandate or without one in its member states. The expansion would also allow all members to purchase Russian weapons at the same price as Russia. CSTO signed an agreement with the </w:t>
      </w:r>
      <w:hyperlink r:id="rId657" w:tooltip="Shanghai Cooperation Organisation" w:history="1">
        <w:r w:rsidRPr="00EA06D6">
          <w:rPr>
            <w:rStyle w:val="a4"/>
            <w:color w:val="auto"/>
            <w:sz w:val="28"/>
            <w:szCs w:val="28"/>
            <w:u w:val="none"/>
            <w:lang w:val="en-US"/>
          </w:rPr>
          <w:t>Shanghai Cooperation Organisation</w:t>
        </w:r>
      </w:hyperlink>
      <w:r w:rsidRPr="00EA06D6">
        <w:rPr>
          <w:sz w:val="28"/>
          <w:szCs w:val="28"/>
          <w:lang w:val="en-US"/>
        </w:rPr>
        <w:t xml:space="preserve"> (SCO), in the Tajik capital </w:t>
      </w:r>
      <w:hyperlink r:id="rId658" w:tooltip="Dushanbe" w:history="1">
        <w:r w:rsidRPr="00EA06D6">
          <w:rPr>
            <w:rStyle w:val="a4"/>
            <w:color w:val="auto"/>
            <w:sz w:val="28"/>
            <w:szCs w:val="28"/>
            <w:u w:val="none"/>
            <w:lang w:val="en-US"/>
          </w:rPr>
          <w:t>Dushanbe</w:t>
        </w:r>
      </w:hyperlink>
      <w:r w:rsidRPr="00EA06D6">
        <w:rPr>
          <w:sz w:val="28"/>
          <w:szCs w:val="28"/>
          <w:lang w:val="en-US"/>
        </w:rPr>
        <w:t xml:space="preserve">, to broaden cooperation on issues such as security, crime, and drug trafficking.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On 29 August 2008, Russia announced it would seek CSTO recognition of the independence of Abkhazia and South Ossetia, three days after Russia officially recognised both. On 5 September 2008, Armenia assumed the rotating CSTO presidency during a CSTO meeting in Moscow, Russia.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In October 2009, Ukraine refused permission for the CIS Anti-Terrorist Center to hold anti-terrorist exercises on its territory because Ukraine's constitution bans foreign military units from operating on its territory.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The largest military exercises ever held by the CSTO, involving up to 12,000 troops, were conducted between 19 and 27 September 2011 to raise preparedness and co-ordination in anti-destabilization techniques, to counter any attempts at popular uprisings like the </w:t>
      </w:r>
      <w:hyperlink r:id="rId659" w:tooltip="Arab Spring" w:history="1">
        <w:r w:rsidRPr="00EA06D6">
          <w:rPr>
            <w:rStyle w:val="a4"/>
            <w:color w:val="auto"/>
            <w:sz w:val="28"/>
            <w:szCs w:val="28"/>
            <w:u w:val="none"/>
            <w:lang w:val="en-US"/>
          </w:rPr>
          <w:t>Arab Spring</w:t>
        </w:r>
      </w:hyperlink>
      <w:r w:rsidRPr="00EA06D6">
        <w:rPr>
          <w:sz w:val="28"/>
          <w:szCs w:val="28"/>
          <w:lang w:val="en-US"/>
        </w:rPr>
        <w:t>.</w:t>
      </w:r>
    </w:p>
    <w:p w:rsidR="002F0EFB" w:rsidRPr="001E6CF6" w:rsidRDefault="002F0EFB" w:rsidP="001E6CF6">
      <w:pPr>
        <w:pStyle w:val="a3"/>
        <w:spacing w:before="0" w:beforeAutospacing="0" w:after="0" w:afterAutospacing="0"/>
        <w:ind w:firstLine="709"/>
        <w:jc w:val="both"/>
        <w:rPr>
          <w:sz w:val="28"/>
          <w:szCs w:val="28"/>
          <w:lang w:val="en-US"/>
        </w:rPr>
      </w:pPr>
      <w:r w:rsidRPr="001E6CF6">
        <w:rPr>
          <w:b/>
          <w:sz w:val="28"/>
          <w:szCs w:val="28"/>
          <w:lang w:val="en-US"/>
        </w:rPr>
        <w:t>8.</w:t>
      </w:r>
      <w:r w:rsidRPr="001E6CF6">
        <w:rPr>
          <w:sz w:val="28"/>
          <w:szCs w:val="28"/>
          <w:lang w:val="en-US"/>
        </w:rPr>
        <w:t xml:space="preserve"> The CIS Charter establishes the Council of Ministers of Defense, which is vested with the task of coordinating military cooperation of the CIS member states. To this end, the Council develops conceptual approaches to the questions of military and defense policy of the CIS member states; develops proposals aimed to prevent armed conflicts on the territory of the member states or with their participation; gives expert opinions on draft treaties and agreements related to the questions of defense and military developments; issues related suggestions and proposals to the attention of the CIS Council of the Heads of State. Also important is the Council's work on approximation of the legal acts in the area of defense and military development.</w:t>
      </w:r>
    </w:p>
    <w:p w:rsidR="002F0EFB" w:rsidRPr="001E6CF6" w:rsidRDefault="002F0EFB" w:rsidP="001E6CF6">
      <w:pPr>
        <w:pStyle w:val="a3"/>
        <w:spacing w:before="0" w:beforeAutospacing="0" w:after="0" w:afterAutospacing="0"/>
        <w:ind w:firstLine="709"/>
        <w:jc w:val="both"/>
        <w:rPr>
          <w:sz w:val="28"/>
          <w:szCs w:val="28"/>
          <w:lang w:val="en-US"/>
        </w:rPr>
      </w:pPr>
      <w:r w:rsidRPr="001E6CF6">
        <w:rPr>
          <w:sz w:val="28"/>
          <w:szCs w:val="28"/>
          <w:lang w:val="en-US"/>
        </w:rPr>
        <w:t xml:space="preserve">An important manifestation of integration processes in the area of military and defense collaboration of the CIS member states is the creation, in 1995, of the joint CIS Air Defense System. Over the years, the military personnel of the </w:t>
      </w:r>
      <w:hyperlink r:id="rId660" w:tooltip="Joint CIS Air Defense System" w:history="1">
        <w:r w:rsidRPr="001E6CF6">
          <w:rPr>
            <w:rStyle w:val="a4"/>
            <w:color w:val="auto"/>
            <w:sz w:val="28"/>
            <w:szCs w:val="28"/>
            <w:u w:val="none"/>
            <w:lang w:val="en-US"/>
          </w:rPr>
          <w:t>joint CIS Air Defense System</w:t>
        </w:r>
      </w:hyperlink>
      <w:r w:rsidRPr="001E6CF6">
        <w:rPr>
          <w:sz w:val="28"/>
          <w:szCs w:val="28"/>
          <w:lang w:val="en-US"/>
        </w:rPr>
        <w:t xml:space="preserve"> grew twofold along the western, European border of the CIS, and by 1.5 times on its southern borders. </w:t>
      </w:r>
    </w:p>
    <w:p w:rsidR="002F0EFB" w:rsidRPr="001E6CF6" w:rsidRDefault="002F0EFB" w:rsidP="001E6CF6">
      <w:pPr>
        <w:pStyle w:val="a3"/>
        <w:spacing w:before="0" w:beforeAutospacing="0" w:after="0" w:afterAutospacing="0"/>
        <w:ind w:firstLine="709"/>
        <w:jc w:val="both"/>
        <w:rPr>
          <w:sz w:val="28"/>
          <w:szCs w:val="28"/>
          <w:lang w:val="en-US"/>
        </w:rPr>
      </w:pPr>
      <w:r w:rsidRPr="001E6CF6">
        <w:rPr>
          <w:sz w:val="28"/>
          <w:szCs w:val="28"/>
          <w:lang w:val="en-US"/>
        </w:rPr>
        <w:t xml:space="preserve">When </w:t>
      </w:r>
      <w:hyperlink r:id="rId661" w:tooltip="Boris Yeltsin" w:history="1">
        <w:r w:rsidRPr="001E6CF6">
          <w:rPr>
            <w:rStyle w:val="a4"/>
            <w:color w:val="auto"/>
            <w:sz w:val="28"/>
            <w:szCs w:val="28"/>
            <w:u w:val="none"/>
            <w:lang w:val="en-US"/>
          </w:rPr>
          <w:t>Boris Yeltsin</w:t>
        </w:r>
      </w:hyperlink>
      <w:r w:rsidRPr="001E6CF6">
        <w:rPr>
          <w:sz w:val="28"/>
          <w:szCs w:val="28"/>
          <w:lang w:val="en-US"/>
        </w:rPr>
        <w:t xml:space="preserve"> became Russian Defence Minister on 7 May 1992, </w:t>
      </w:r>
      <w:hyperlink r:id="rId662" w:tooltip="Yevgeny Shaposhnikov" w:history="1">
        <w:r w:rsidRPr="001E6CF6">
          <w:rPr>
            <w:rStyle w:val="a4"/>
            <w:color w:val="auto"/>
            <w:sz w:val="28"/>
            <w:szCs w:val="28"/>
            <w:u w:val="none"/>
            <w:lang w:val="en-US"/>
          </w:rPr>
          <w:t>Yevgeny Shaposhnikov</w:t>
        </w:r>
      </w:hyperlink>
      <w:r w:rsidRPr="001E6CF6">
        <w:rPr>
          <w:sz w:val="28"/>
          <w:szCs w:val="28"/>
          <w:lang w:val="en-US"/>
        </w:rPr>
        <w:t xml:space="preserve">, the man appointed as Commander-in-Chief of the CIS Armed Forces, and his staff, were ejected from the MOD and </w:t>
      </w:r>
      <w:hyperlink r:id="rId663" w:tooltip="General Staff of the Armed Forces of the Russian Federation" w:history="1">
        <w:r w:rsidRPr="001E6CF6">
          <w:rPr>
            <w:rStyle w:val="a4"/>
            <w:color w:val="auto"/>
            <w:sz w:val="28"/>
            <w:szCs w:val="28"/>
            <w:u w:val="none"/>
            <w:lang w:val="en-US"/>
          </w:rPr>
          <w:t>General Staff</w:t>
        </w:r>
      </w:hyperlink>
      <w:r w:rsidRPr="001E6CF6">
        <w:rPr>
          <w:sz w:val="28"/>
          <w:szCs w:val="28"/>
          <w:lang w:val="en-US"/>
        </w:rPr>
        <w:t xml:space="preserve"> buildings and given offices in the former </w:t>
      </w:r>
      <w:hyperlink r:id="rId664" w:tooltip="Warsaw Pact" w:history="1">
        <w:r w:rsidRPr="001E6CF6">
          <w:rPr>
            <w:rStyle w:val="a4"/>
            <w:color w:val="auto"/>
            <w:sz w:val="28"/>
            <w:szCs w:val="28"/>
            <w:u w:val="none"/>
            <w:lang w:val="en-US"/>
          </w:rPr>
          <w:t>Warsaw Pact</w:t>
        </w:r>
      </w:hyperlink>
      <w:r w:rsidRPr="001E6CF6">
        <w:rPr>
          <w:sz w:val="28"/>
          <w:szCs w:val="28"/>
          <w:lang w:val="en-US"/>
        </w:rPr>
        <w:t xml:space="preserve"> Headquarters at 41 </w:t>
      </w:r>
      <w:hyperlink r:id="rId665" w:tooltip="Leningradsky Prospekt" w:history="1">
        <w:r w:rsidRPr="001E6CF6">
          <w:rPr>
            <w:rStyle w:val="a4"/>
            <w:color w:val="auto"/>
            <w:sz w:val="28"/>
            <w:szCs w:val="28"/>
            <w:u w:val="none"/>
            <w:lang w:val="en-US"/>
          </w:rPr>
          <w:t>Leningradsky Prospekt</w:t>
        </w:r>
      </w:hyperlink>
      <w:r w:rsidRPr="001E6CF6">
        <w:rPr>
          <w:sz w:val="28"/>
          <w:szCs w:val="28"/>
          <w:lang w:val="en-US"/>
        </w:rPr>
        <w:t xml:space="preserve">. </w:t>
      </w:r>
      <w:proofErr w:type="gramStart"/>
      <w:r w:rsidRPr="001E6CF6">
        <w:rPr>
          <w:sz w:val="28"/>
          <w:szCs w:val="28"/>
          <w:lang w:val="en-US"/>
        </w:rPr>
        <w:t>on</w:t>
      </w:r>
      <w:proofErr w:type="gramEnd"/>
      <w:r w:rsidRPr="001E6CF6">
        <w:rPr>
          <w:sz w:val="28"/>
          <w:szCs w:val="28"/>
          <w:lang w:val="en-US"/>
        </w:rPr>
        <w:t xml:space="preserve"> the northern outskirts of Moscow. Shaposhnikov resigned in June 1993.</w:t>
      </w:r>
    </w:p>
    <w:p w:rsidR="002F0EFB" w:rsidRPr="001E6CF6" w:rsidRDefault="002F0EFB" w:rsidP="001E6CF6">
      <w:pPr>
        <w:pStyle w:val="a3"/>
        <w:spacing w:before="0" w:beforeAutospacing="0" w:after="0" w:afterAutospacing="0"/>
        <w:ind w:firstLine="709"/>
        <w:jc w:val="both"/>
        <w:rPr>
          <w:sz w:val="28"/>
          <w:szCs w:val="28"/>
          <w:lang w:val="en-US"/>
        </w:rPr>
      </w:pPr>
      <w:r w:rsidRPr="001E6CF6">
        <w:rPr>
          <w:sz w:val="28"/>
          <w:szCs w:val="28"/>
          <w:lang w:val="en-US"/>
        </w:rPr>
        <w:lastRenderedPageBreak/>
        <w:t xml:space="preserve">In December 1993, the CIS Armed Forces Headquarters was abolished. Instead, 'the CIS Council of Defence Ministers created a CIS Military Cooperation Coordination Headquarters (MCCH) in Moscow, with 50 per cent of the funding provided by Russia.' General </w:t>
      </w:r>
      <w:hyperlink r:id="rId666" w:tooltip="Viktor Samsonov" w:history="1">
        <w:r w:rsidRPr="001E6CF6">
          <w:rPr>
            <w:rStyle w:val="a4"/>
            <w:color w:val="auto"/>
            <w:sz w:val="28"/>
            <w:szCs w:val="28"/>
            <w:u w:val="none"/>
            <w:lang w:val="en-US"/>
          </w:rPr>
          <w:t>Viktor Samsonov</w:t>
        </w:r>
      </w:hyperlink>
      <w:r w:rsidRPr="001E6CF6">
        <w:rPr>
          <w:sz w:val="28"/>
          <w:szCs w:val="28"/>
          <w:lang w:val="en-US"/>
        </w:rPr>
        <w:t xml:space="preserve"> was appointed as Chief of Staff. The headquarters has now moved to 101000, </w:t>
      </w:r>
      <w:r w:rsidRPr="001E6CF6">
        <w:rPr>
          <w:sz w:val="28"/>
          <w:szCs w:val="28"/>
        </w:rPr>
        <w:t>Москва</w:t>
      </w:r>
      <w:r w:rsidRPr="001E6CF6">
        <w:rPr>
          <w:sz w:val="28"/>
          <w:szCs w:val="28"/>
          <w:lang w:val="en-US"/>
        </w:rPr>
        <w:t xml:space="preserve">, </w:t>
      </w:r>
      <w:r w:rsidRPr="001E6CF6">
        <w:rPr>
          <w:sz w:val="28"/>
          <w:szCs w:val="28"/>
        </w:rPr>
        <w:t>Сверчков</w:t>
      </w:r>
      <w:r w:rsidRPr="001E6CF6">
        <w:rPr>
          <w:sz w:val="28"/>
          <w:szCs w:val="28"/>
          <w:lang w:val="en-US"/>
        </w:rPr>
        <w:t xml:space="preserve"> </w:t>
      </w:r>
      <w:r w:rsidRPr="001E6CF6">
        <w:rPr>
          <w:sz w:val="28"/>
          <w:szCs w:val="28"/>
        </w:rPr>
        <w:t>переулок</w:t>
      </w:r>
      <w:r w:rsidRPr="001E6CF6">
        <w:rPr>
          <w:sz w:val="28"/>
          <w:szCs w:val="28"/>
          <w:lang w:val="en-US"/>
        </w:rPr>
        <w:t>, 3/2, and 41 Leningradsky Prospekt has now been taken over by another Russian MOD agency.</w:t>
      </w:r>
    </w:p>
    <w:p w:rsidR="002F0EFB" w:rsidRPr="001E6CF6" w:rsidRDefault="002F0EFB" w:rsidP="001E6CF6">
      <w:pPr>
        <w:pStyle w:val="a3"/>
        <w:spacing w:before="0" w:beforeAutospacing="0" w:after="0" w:afterAutospacing="0"/>
        <w:ind w:firstLine="709"/>
        <w:jc w:val="both"/>
        <w:rPr>
          <w:sz w:val="28"/>
          <w:szCs w:val="28"/>
          <w:lang w:val="en-US"/>
        </w:rPr>
      </w:pPr>
      <w:r w:rsidRPr="001E6CF6">
        <w:rPr>
          <w:sz w:val="28"/>
          <w:szCs w:val="28"/>
          <w:lang w:val="en-US"/>
        </w:rPr>
        <w:t>The chiefs of the CIS general staffs have spoken in favor of integrating their national armed forces.</w:t>
      </w:r>
    </w:p>
    <w:p w:rsidR="002F0EFB" w:rsidRPr="001E6CF6" w:rsidRDefault="002F0EFB" w:rsidP="001E6CF6">
      <w:pPr>
        <w:pStyle w:val="a3"/>
        <w:spacing w:before="0" w:beforeAutospacing="0" w:after="0" w:afterAutospacing="0"/>
        <w:ind w:firstLine="709"/>
        <w:jc w:val="both"/>
        <w:rPr>
          <w:sz w:val="28"/>
          <w:szCs w:val="28"/>
          <w:lang w:val="en-US"/>
        </w:rPr>
      </w:pPr>
      <w:r w:rsidRPr="001E6CF6">
        <w:rPr>
          <w:b/>
          <w:sz w:val="28"/>
          <w:szCs w:val="28"/>
          <w:lang w:val="en-US"/>
        </w:rPr>
        <w:t>9.</w:t>
      </w:r>
      <w:r w:rsidRPr="001E6CF6">
        <w:rPr>
          <w:sz w:val="28"/>
          <w:szCs w:val="28"/>
          <w:lang w:val="en-US"/>
        </w:rPr>
        <w:t xml:space="preserve"> Military alliances are related to </w:t>
      </w:r>
      <w:hyperlink r:id="rId667" w:tooltip="Collective security" w:history="1">
        <w:r w:rsidRPr="001E6CF6">
          <w:rPr>
            <w:rStyle w:val="a4"/>
            <w:color w:val="auto"/>
            <w:sz w:val="28"/>
            <w:szCs w:val="28"/>
            <w:u w:val="none"/>
            <w:lang w:val="en-US"/>
          </w:rPr>
          <w:t>collective security</w:t>
        </w:r>
      </w:hyperlink>
      <w:r w:rsidRPr="001E6CF6">
        <w:rPr>
          <w:sz w:val="28"/>
          <w:szCs w:val="28"/>
          <w:lang w:val="en-US"/>
        </w:rPr>
        <w:t xml:space="preserve"> systems but can differ in nature. An early 1950s memorandum from the </w:t>
      </w:r>
      <w:hyperlink r:id="rId668" w:tooltip="United States Department of State" w:history="1">
        <w:r w:rsidRPr="001E6CF6">
          <w:rPr>
            <w:rStyle w:val="a4"/>
            <w:color w:val="auto"/>
            <w:sz w:val="28"/>
            <w:szCs w:val="28"/>
            <w:u w:val="none"/>
            <w:lang w:val="en-US"/>
          </w:rPr>
          <w:t>United States Department of State</w:t>
        </w:r>
      </w:hyperlink>
      <w:r w:rsidRPr="001E6CF6">
        <w:rPr>
          <w:sz w:val="28"/>
          <w:szCs w:val="28"/>
          <w:lang w:val="en-US"/>
        </w:rPr>
        <w:t xml:space="preserve"> explained the difference by saying, that historically alliances "were designed to advance the respective nationalistic interests of the parties, and provided for joint military action if one of the parties in pursuit of such objectives became involved in war." While a collective security arrangement "is directed against no one; it is directed solely against aggression. It seeks not to influence any shifting 'balance of power' but to strengthen the 'balance of principle.'"</w:t>
      </w:r>
    </w:p>
    <w:p w:rsidR="002F0EFB" w:rsidRPr="001E6CF6" w:rsidRDefault="002F0EFB" w:rsidP="001E6CF6">
      <w:pPr>
        <w:pStyle w:val="a3"/>
        <w:spacing w:before="0" w:beforeAutospacing="0" w:after="0" w:afterAutospacing="0"/>
        <w:ind w:firstLine="709"/>
        <w:jc w:val="both"/>
        <w:rPr>
          <w:sz w:val="28"/>
          <w:szCs w:val="28"/>
          <w:lang w:val="en-US"/>
        </w:rPr>
      </w:pPr>
      <w:r w:rsidRPr="001E6CF6">
        <w:rPr>
          <w:sz w:val="28"/>
          <w:szCs w:val="28"/>
          <w:lang w:val="en-US"/>
        </w:rPr>
        <w:t xml:space="preserve">The obvious motivation in states engaging in military alliances is to protect themselves against threats from other countries. However states have also entered into alliances to </w:t>
      </w:r>
      <w:proofErr w:type="gramStart"/>
      <w:r w:rsidRPr="001E6CF6">
        <w:rPr>
          <w:sz w:val="28"/>
          <w:szCs w:val="28"/>
          <w:lang w:val="en-US"/>
        </w:rPr>
        <w:t>improves</w:t>
      </w:r>
      <w:proofErr w:type="gramEnd"/>
      <w:r w:rsidRPr="001E6CF6">
        <w:rPr>
          <w:sz w:val="28"/>
          <w:szCs w:val="28"/>
          <w:lang w:val="en-US"/>
        </w:rPr>
        <w:t xml:space="preserve"> ties with a particular nation or to manage conflict with a particular nation. </w:t>
      </w:r>
    </w:p>
    <w:p w:rsidR="002F0EFB" w:rsidRPr="001E6CF6" w:rsidRDefault="002F0EFB" w:rsidP="001E6CF6">
      <w:pPr>
        <w:pStyle w:val="a3"/>
        <w:spacing w:before="0" w:beforeAutospacing="0" w:after="0" w:afterAutospacing="0"/>
        <w:ind w:firstLine="709"/>
        <w:jc w:val="both"/>
        <w:rPr>
          <w:sz w:val="28"/>
          <w:szCs w:val="28"/>
          <w:lang w:val="en-US"/>
        </w:rPr>
      </w:pPr>
      <w:r w:rsidRPr="001E6CF6">
        <w:rPr>
          <w:sz w:val="28"/>
          <w:szCs w:val="28"/>
          <w:lang w:val="en-US"/>
        </w:rPr>
        <w:t xml:space="preserve">The nature of alliances, including their formation and cohesiveness (or lack thereof), is a subject of much academic study past and present, with the leading scholars generally considered to be </w:t>
      </w:r>
      <w:hyperlink r:id="rId669" w:tooltip="Glenn H. Snyder" w:history="1">
        <w:r w:rsidRPr="001E6CF6">
          <w:rPr>
            <w:rStyle w:val="a4"/>
            <w:color w:val="auto"/>
            <w:sz w:val="28"/>
            <w:szCs w:val="28"/>
            <w:u w:val="none"/>
            <w:lang w:val="en-US"/>
          </w:rPr>
          <w:t>Glenn H. Snyder</w:t>
        </w:r>
      </w:hyperlink>
      <w:r w:rsidRPr="001E6CF6">
        <w:rPr>
          <w:sz w:val="28"/>
          <w:szCs w:val="28"/>
          <w:lang w:val="en-US"/>
        </w:rPr>
        <w:t xml:space="preserve"> and </w:t>
      </w:r>
      <w:hyperlink r:id="rId670" w:tooltip="Stephen Walt" w:history="1">
        <w:r w:rsidRPr="001E6CF6">
          <w:rPr>
            <w:rStyle w:val="a4"/>
            <w:color w:val="auto"/>
            <w:sz w:val="28"/>
            <w:szCs w:val="28"/>
            <w:u w:val="none"/>
            <w:lang w:val="en-US"/>
          </w:rPr>
          <w:t>Stephen Walt</w:t>
        </w:r>
      </w:hyperlink>
      <w:r w:rsidRPr="001E6CF6">
        <w:rPr>
          <w:sz w:val="28"/>
          <w:szCs w:val="28"/>
          <w:lang w:val="en-US"/>
        </w:rPr>
        <w:t xml:space="preserve">. </w:t>
      </w:r>
    </w:p>
    <w:p w:rsidR="002F0EFB" w:rsidRPr="00EA06D6" w:rsidRDefault="002F0EFB" w:rsidP="001E6CF6">
      <w:pPr>
        <w:pStyle w:val="a7"/>
        <w:spacing w:after="0" w:line="240" w:lineRule="auto"/>
        <w:ind w:left="0" w:firstLine="709"/>
        <w:jc w:val="both"/>
        <w:rPr>
          <w:rFonts w:ascii="Times New Roman" w:hAnsi="Times New Roman" w:cs="Times New Roman"/>
          <w:sz w:val="28"/>
          <w:szCs w:val="28"/>
          <w:lang w:val="en-US"/>
        </w:rPr>
      </w:pPr>
      <w:r w:rsidRPr="001E6CF6">
        <w:rPr>
          <w:rFonts w:ascii="Times New Roman" w:hAnsi="Times New Roman" w:cs="Times New Roman"/>
          <w:b/>
          <w:sz w:val="28"/>
          <w:szCs w:val="28"/>
          <w:lang w:val="en-US"/>
        </w:rPr>
        <w:t>10</w:t>
      </w:r>
      <w:r>
        <w:rPr>
          <w:rFonts w:ascii="Times New Roman" w:hAnsi="Times New Roman" w:cs="Times New Roman"/>
          <w:sz w:val="28"/>
          <w:szCs w:val="28"/>
          <w:lang w:val="en-US"/>
        </w:rPr>
        <w:t>.</w:t>
      </w:r>
      <w:r w:rsidRPr="00EA06D6">
        <w:rPr>
          <w:rFonts w:ascii="Times New Roman" w:hAnsi="Times New Roman" w:cs="Times New Roman"/>
          <w:sz w:val="28"/>
          <w:szCs w:val="28"/>
          <w:lang w:val="en-US"/>
        </w:rPr>
        <w:t xml:space="preserve"> The </w:t>
      </w:r>
      <w:r w:rsidRPr="00EA06D6">
        <w:rPr>
          <w:rFonts w:ascii="Times New Roman" w:hAnsi="Times New Roman" w:cs="Times New Roman"/>
          <w:bCs/>
          <w:sz w:val="28"/>
          <w:szCs w:val="28"/>
          <w:lang w:val="en-US"/>
        </w:rPr>
        <w:t>Shanghai Cooperation Organisation</w:t>
      </w:r>
      <w:r w:rsidRPr="00EA06D6">
        <w:rPr>
          <w:rFonts w:ascii="Times New Roman" w:hAnsi="Times New Roman" w:cs="Times New Roman"/>
          <w:sz w:val="28"/>
          <w:szCs w:val="28"/>
          <w:lang w:val="en-US"/>
        </w:rPr>
        <w:t xml:space="preserve"> (</w:t>
      </w:r>
      <w:r w:rsidRPr="00EA06D6">
        <w:rPr>
          <w:rFonts w:ascii="Times New Roman" w:hAnsi="Times New Roman" w:cs="Times New Roman"/>
          <w:bCs/>
          <w:sz w:val="28"/>
          <w:szCs w:val="28"/>
          <w:lang w:val="en-US"/>
        </w:rPr>
        <w:t>SCO)</w:t>
      </w:r>
      <w:r w:rsidRPr="00EA06D6">
        <w:rPr>
          <w:rFonts w:ascii="Times New Roman" w:hAnsi="Times New Roman" w:cs="Times New Roman"/>
          <w:sz w:val="28"/>
          <w:szCs w:val="28"/>
          <w:lang w:val="en-US"/>
        </w:rPr>
        <w:t xml:space="preserve"> is a </w:t>
      </w:r>
      <w:hyperlink r:id="rId671" w:tooltip="Eurasia" w:history="1">
        <w:r w:rsidRPr="00EA06D6">
          <w:rPr>
            <w:rStyle w:val="a4"/>
            <w:rFonts w:ascii="Times New Roman" w:hAnsi="Times New Roman"/>
            <w:color w:val="auto"/>
            <w:sz w:val="28"/>
            <w:szCs w:val="28"/>
            <w:u w:val="none"/>
            <w:lang w:val="en-US"/>
          </w:rPr>
          <w:t>Eurasian</w:t>
        </w:r>
      </w:hyperlink>
      <w:r w:rsidRPr="00EA06D6">
        <w:rPr>
          <w:rFonts w:ascii="Times New Roman" w:hAnsi="Times New Roman" w:cs="Times New Roman"/>
          <w:sz w:val="28"/>
          <w:szCs w:val="28"/>
          <w:lang w:val="en-US"/>
        </w:rPr>
        <w:t xml:space="preserve"> political, economic and military organisation which was founded in 2001 in </w:t>
      </w:r>
      <w:hyperlink r:id="rId672" w:tooltip="Shanghai" w:history="1">
        <w:r w:rsidRPr="00EA06D6">
          <w:rPr>
            <w:rStyle w:val="a4"/>
            <w:rFonts w:ascii="Times New Roman" w:hAnsi="Times New Roman"/>
            <w:color w:val="auto"/>
            <w:sz w:val="28"/>
            <w:szCs w:val="28"/>
            <w:u w:val="none"/>
            <w:lang w:val="en-US"/>
          </w:rPr>
          <w:t>Shanghai</w:t>
        </w:r>
      </w:hyperlink>
      <w:r w:rsidRPr="00EA06D6">
        <w:rPr>
          <w:rFonts w:ascii="Times New Roman" w:hAnsi="Times New Roman" w:cs="Times New Roman"/>
          <w:sz w:val="28"/>
          <w:szCs w:val="28"/>
          <w:lang w:val="en-US"/>
        </w:rPr>
        <w:t xml:space="preserve"> by the leaders of </w:t>
      </w:r>
      <w:hyperlink r:id="rId673" w:tooltip="China" w:history="1">
        <w:r w:rsidRPr="00EA06D6">
          <w:rPr>
            <w:rStyle w:val="a4"/>
            <w:rFonts w:ascii="Times New Roman" w:hAnsi="Times New Roman"/>
            <w:color w:val="auto"/>
            <w:sz w:val="28"/>
            <w:szCs w:val="28"/>
            <w:u w:val="none"/>
            <w:lang w:val="en-US"/>
          </w:rPr>
          <w:t>China</w:t>
        </w:r>
      </w:hyperlink>
      <w:r w:rsidRPr="00EA06D6">
        <w:rPr>
          <w:rFonts w:ascii="Times New Roman" w:hAnsi="Times New Roman" w:cs="Times New Roman"/>
          <w:sz w:val="28"/>
          <w:szCs w:val="28"/>
          <w:lang w:val="en-US"/>
        </w:rPr>
        <w:t xml:space="preserve">, </w:t>
      </w:r>
      <w:hyperlink r:id="rId674" w:tooltip="Kazakhstan" w:history="1">
        <w:r w:rsidRPr="00EA06D6">
          <w:rPr>
            <w:rStyle w:val="a4"/>
            <w:rFonts w:ascii="Times New Roman" w:hAnsi="Times New Roman"/>
            <w:color w:val="auto"/>
            <w:sz w:val="28"/>
            <w:szCs w:val="28"/>
            <w:u w:val="none"/>
            <w:lang w:val="en-US"/>
          </w:rPr>
          <w:t>Kazakhstan</w:t>
        </w:r>
      </w:hyperlink>
      <w:r w:rsidRPr="00EA06D6">
        <w:rPr>
          <w:rFonts w:ascii="Times New Roman" w:hAnsi="Times New Roman" w:cs="Times New Roman"/>
          <w:sz w:val="28"/>
          <w:szCs w:val="28"/>
          <w:lang w:val="en-US"/>
        </w:rPr>
        <w:t xml:space="preserve">, </w:t>
      </w:r>
      <w:hyperlink r:id="rId675" w:tooltip="Kyrgyzstan" w:history="1">
        <w:r w:rsidRPr="00EA06D6">
          <w:rPr>
            <w:rStyle w:val="a4"/>
            <w:rFonts w:ascii="Times New Roman" w:hAnsi="Times New Roman"/>
            <w:color w:val="auto"/>
            <w:sz w:val="28"/>
            <w:szCs w:val="28"/>
            <w:u w:val="none"/>
            <w:lang w:val="en-US"/>
          </w:rPr>
          <w:t>Kyrgyzstan</w:t>
        </w:r>
      </w:hyperlink>
      <w:r w:rsidRPr="00EA06D6">
        <w:rPr>
          <w:rFonts w:ascii="Times New Roman" w:hAnsi="Times New Roman" w:cs="Times New Roman"/>
          <w:sz w:val="28"/>
          <w:szCs w:val="28"/>
          <w:lang w:val="en-US"/>
        </w:rPr>
        <w:t xml:space="preserve">, </w:t>
      </w:r>
      <w:hyperlink r:id="rId676" w:tooltip="Russia" w:history="1">
        <w:r w:rsidRPr="00EA06D6">
          <w:rPr>
            <w:rStyle w:val="a4"/>
            <w:rFonts w:ascii="Times New Roman" w:hAnsi="Times New Roman"/>
            <w:color w:val="auto"/>
            <w:sz w:val="28"/>
            <w:szCs w:val="28"/>
            <w:u w:val="none"/>
            <w:lang w:val="en-US"/>
          </w:rPr>
          <w:t>Russia</w:t>
        </w:r>
      </w:hyperlink>
      <w:r w:rsidRPr="00EA06D6">
        <w:rPr>
          <w:rFonts w:ascii="Times New Roman" w:hAnsi="Times New Roman" w:cs="Times New Roman"/>
          <w:sz w:val="28"/>
          <w:szCs w:val="28"/>
          <w:lang w:val="en-US"/>
        </w:rPr>
        <w:t xml:space="preserve">, </w:t>
      </w:r>
      <w:hyperlink r:id="rId677" w:tooltip="Tajikistan" w:history="1">
        <w:r w:rsidRPr="00EA06D6">
          <w:rPr>
            <w:rStyle w:val="a4"/>
            <w:rFonts w:ascii="Times New Roman" w:hAnsi="Times New Roman"/>
            <w:color w:val="auto"/>
            <w:sz w:val="28"/>
            <w:szCs w:val="28"/>
            <w:u w:val="none"/>
            <w:lang w:val="en-US"/>
          </w:rPr>
          <w:t>Tajikistan</w:t>
        </w:r>
      </w:hyperlink>
      <w:r w:rsidRPr="00EA06D6">
        <w:rPr>
          <w:rFonts w:ascii="Times New Roman" w:hAnsi="Times New Roman" w:cs="Times New Roman"/>
          <w:sz w:val="28"/>
          <w:szCs w:val="28"/>
          <w:lang w:val="en-US"/>
        </w:rPr>
        <w:t xml:space="preserve">, and </w:t>
      </w:r>
      <w:hyperlink r:id="rId678" w:tooltip="Uzbekistan" w:history="1">
        <w:r w:rsidRPr="00EA06D6">
          <w:rPr>
            <w:rStyle w:val="a4"/>
            <w:rFonts w:ascii="Times New Roman" w:hAnsi="Times New Roman"/>
            <w:color w:val="auto"/>
            <w:sz w:val="28"/>
            <w:szCs w:val="28"/>
            <w:u w:val="none"/>
            <w:lang w:val="en-US"/>
          </w:rPr>
          <w:t>Uzbekistan</w:t>
        </w:r>
      </w:hyperlink>
      <w:r w:rsidRPr="00EA06D6">
        <w:rPr>
          <w:rFonts w:ascii="Times New Roman" w:hAnsi="Times New Roman" w:cs="Times New Roman"/>
          <w:sz w:val="28"/>
          <w:szCs w:val="28"/>
          <w:lang w:val="en-US"/>
        </w:rPr>
        <w:t xml:space="preserve">. These countries, except for Uzbekistan had been members of the </w:t>
      </w:r>
      <w:r w:rsidRPr="00EA06D6">
        <w:rPr>
          <w:rFonts w:ascii="Times New Roman" w:hAnsi="Times New Roman" w:cs="Times New Roman"/>
          <w:bCs/>
          <w:sz w:val="28"/>
          <w:szCs w:val="28"/>
          <w:lang w:val="en-US"/>
        </w:rPr>
        <w:t>Shanghai Five</w:t>
      </w:r>
      <w:r w:rsidRPr="00EA06D6">
        <w:rPr>
          <w:rFonts w:ascii="Times New Roman" w:hAnsi="Times New Roman" w:cs="Times New Roman"/>
          <w:sz w:val="28"/>
          <w:szCs w:val="28"/>
          <w:lang w:val="en-US"/>
        </w:rPr>
        <w:t xml:space="preserve">, founded in 1996; after the inclusion of Uzbekistan in 2001, the members renamed the organisation. On July 10, 2015, the SCO decided to admit </w:t>
      </w:r>
      <w:hyperlink r:id="rId679" w:tooltip="India" w:history="1">
        <w:r w:rsidRPr="00EA06D6">
          <w:rPr>
            <w:rStyle w:val="a4"/>
            <w:rFonts w:ascii="Times New Roman" w:hAnsi="Times New Roman"/>
            <w:color w:val="auto"/>
            <w:sz w:val="28"/>
            <w:szCs w:val="28"/>
            <w:u w:val="none"/>
            <w:lang w:val="en-US"/>
          </w:rPr>
          <w:t>India</w:t>
        </w:r>
      </w:hyperlink>
      <w:r w:rsidRPr="00EA06D6">
        <w:rPr>
          <w:rFonts w:ascii="Times New Roman" w:hAnsi="Times New Roman" w:cs="Times New Roman"/>
          <w:sz w:val="28"/>
          <w:szCs w:val="28"/>
          <w:lang w:val="en-US"/>
        </w:rPr>
        <w:t xml:space="preserve"> and </w:t>
      </w:r>
      <w:hyperlink r:id="rId680" w:tooltip="Pakistan" w:history="1">
        <w:r w:rsidRPr="00EA06D6">
          <w:rPr>
            <w:rStyle w:val="a4"/>
            <w:rFonts w:ascii="Times New Roman" w:hAnsi="Times New Roman"/>
            <w:color w:val="auto"/>
            <w:sz w:val="28"/>
            <w:szCs w:val="28"/>
            <w:u w:val="none"/>
            <w:lang w:val="en-US"/>
          </w:rPr>
          <w:t>Pakistan</w:t>
        </w:r>
      </w:hyperlink>
      <w:r w:rsidRPr="00EA06D6">
        <w:rPr>
          <w:rFonts w:ascii="Times New Roman" w:hAnsi="Times New Roman" w:cs="Times New Roman"/>
          <w:sz w:val="28"/>
          <w:szCs w:val="28"/>
          <w:lang w:val="en-US"/>
        </w:rPr>
        <w:t xml:space="preserve"> as full members, and they are expected to join by 2016.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The Shanghai Five grouping was created 26 April 1996 with the signing of the </w:t>
      </w:r>
      <w:r w:rsidRPr="00EA06D6">
        <w:rPr>
          <w:i/>
          <w:iCs/>
          <w:sz w:val="28"/>
          <w:szCs w:val="28"/>
          <w:lang w:val="en-US"/>
        </w:rPr>
        <w:t>Treaty on Deepening Military Trust in Border Regions</w:t>
      </w:r>
      <w:r w:rsidRPr="00EA06D6">
        <w:rPr>
          <w:sz w:val="28"/>
          <w:szCs w:val="28"/>
          <w:lang w:val="en-US"/>
        </w:rPr>
        <w:t xml:space="preserve"> in </w:t>
      </w:r>
      <w:hyperlink r:id="rId681" w:tooltip="Shanghai" w:history="1">
        <w:r w:rsidRPr="00EA06D6">
          <w:rPr>
            <w:rStyle w:val="a4"/>
            <w:color w:val="auto"/>
            <w:sz w:val="28"/>
            <w:szCs w:val="28"/>
            <w:u w:val="none"/>
            <w:lang w:val="en-US"/>
          </w:rPr>
          <w:t>Shanghai</w:t>
        </w:r>
      </w:hyperlink>
      <w:r w:rsidRPr="00EA06D6">
        <w:rPr>
          <w:sz w:val="28"/>
          <w:szCs w:val="28"/>
          <w:lang w:val="en-US"/>
        </w:rPr>
        <w:t xml:space="preserve"> by the heads of states of Kazakhstan, the People's Republic of China, Kyrgyzstan, Russia and Tajikistan. According to political scientist </w:t>
      </w:r>
      <w:hyperlink r:id="rId682" w:tooltip="Thomas Ambrosio" w:history="1">
        <w:r w:rsidRPr="00EA06D6">
          <w:rPr>
            <w:rStyle w:val="a4"/>
            <w:color w:val="auto"/>
            <w:sz w:val="28"/>
            <w:szCs w:val="28"/>
            <w:u w:val="none"/>
            <w:lang w:val="en-US"/>
          </w:rPr>
          <w:t>Thomas Ambrosio</w:t>
        </w:r>
      </w:hyperlink>
      <w:r w:rsidRPr="00EA06D6">
        <w:rPr>
          <w:sz w:val="28"/>
          <w:szCs w:val="28"/>
          <w:lang w:val="en-US"/>
        </w:rPr>
        <w:t xml:space="preserve">, one aim was to ensure that liberal democracy could not gain ground in these countries. On 24 April 1997, the same countries signed the </w:t>
      </w:r>
      <w:r w:rsidRPr="00EA06D6">
        <w:rPr>
          <w:i/>
          <w:iCs/>
          <w:sz w:val="28"/>
          <w:szCs w:val="28"/>
          <w:lang w:val="en-US"/>
        </w:rPr>
        <w:t>Treaty on Reduction of Military Forces in Border Regions</w:t>
      </w:r>
      <w:r w:rsidRPr="00EA06D6">
        <w:rPr>
          <w:sz w:val="28"/>
          <w:szCs w:val="28"/>
          <w:lang w:val="en-US"/>
        </w:rPr>
        <w:t xml:space="preserve"> in a meeting in </w:t>
      </w:r>
      <w:hyperlink r:id="rId683" w:tooltip="Moscow" w:history="1">
        <w:r w:rsidRPr="00EA06D6">
          <w:rPr>
            <w:rStyle w:val="a4"/>
            <w:color w:val="auto"/>
            <w:sz w:val="28"/>
            <w:szCs w:val="28"/>
            <w:u w:val="none"/>
            <w:lang w:val="en-US"/>
          </w:rPr>
          <w:t>Moscow</w:t>
        </w:r>
      </w:hyperlink>
      <w:r w:rsidRPr="00EA06D6">
        <w:rPr>
          <w:sz w:val="28"/>
          <w:szCs w:val="28"/>
          <w:lang w:val="en-US"/>
        </w:rPr>
        <w:t xml:space="preserve">.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Subsequent annual summits of the Shanghai Five group occurred in </w:t>
      </w:r>
      <w:hyperlink r:id="rId684" w:tooltip="Almaty" w:history="1">
        <w:r w:rsidRPr="00EA06D6">
          <w:rPr>
            <w:rStyle w:val="a4"/>
            <w:color w:val="auto"/>
            <w:sz w:val="28"/>
            <w:szCs w:val="28"/>
            <w:u w:val="none"/>
            <w:lang w:val="en-US"/>
          </w:rPr>
          <w:t>Almaty</w:t>
        </w:r>
      </w:hyperlink>
      <w:r w:rsidRPr="00EA06D6">
        <w:rPr>
          <w:sz w:val="28"/>
          <w:szCs w:val="28"/>
          <w:lang w:val="en-US"/>
        </w:rPr>
        <w:t xml:space="preserve"> (Kazakhstan) in 1998, in </w:t>
      </w:r>
      <w:hyperlink r:id="rId685" w:tooltip="Bishkek" w:history="1">
        <w:r w:rsidRPr="00EA06D6">
          <w:rPr>
            <w:rStyle w:val="a4"/>
            <w:color w:val="auto"/>
            <w:sz w:val="28"/>
            <w:szCs w:val="28"/>
            <w:u w:val="none"/>
            <w:lang w:val="en-US"/>
          </w:rPr>
          <w:t>Bishkek</w:t>
        </w:r>
      </w:hyperlink>
      <w:r w:rsidRPr="00EA06D6">
        <w:rPr>
          <w:sz w:val="28"/>
          <w:szCs w:val="28"/>
          <w:lang w:val="en-US"/>
        </w:rPr>
        <w:t xml:space="preserve"> (Kyrgyzstan) in 1999, and in </w:t>
      </w:r>
      <w:hyperlink r:id="rId686" w:tooltip="Dushanbe" w:history="1">
        <w:r w:rsidRPr="00EA06D6">
          <w:rPr>
            <w:rStyle w:val="a4"/>
            <w:color w:val="auto"/>
            <w:sz w:val="28"/>
            <w:szCs w:val="28"/>
            <w:u w:val="none"/>
            <w:lang w:val="en-US"/>
          </w:rPr>
          <w:t>Dushanbe</w:t>
        </w:r>
      </w:hyperlink>
      <w:r w:rsidRPr="00EA06D6">
        <w:rPr>
          <w:sz w:val="28"/>
          <w:szCs w:val="28"/>
          <w:lang w:val="en-US"/>
        </w:rPr>
        <w:t xml:space="preserve"> (Tajikistan) in 2000. At the Dushanbe summit, members agreed to "oppose intervention in other countries' internal affairs on the pretexts of 'humanitarianism' and 'protecting human rights;' and support the efforts of one another in safeguarding the five countries' national independence, sovereignty, territorial integrity, and social stability."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lastRenderedPageBreak/>
        <w:t xml:space="preserve">In 2001, the annual summit returned to Shanghai. There the five member nations first admitted </w:t>
      </w:r>
      <w:hyperlink r:id="rId687" w:tooltip="Uzbekistan" w:history="1">
        <w:r w:rsidRPr="00EA06D6">
          <w:rPr>
            <w:rStyle w:val="a4"/>
            <w:color w:val="auto"/>
            <w:sz w:val="28"/>
            <w:szCs w:val="28"/>
            <w:u w:val="none"/>
            <w:lang w:val="en-US"/>
          </w:rPr>
          <w:t>Uzbekistan</w:t>
        </w:r>
      </w:hyperlink>
      <w:r w:rsidRPr="00EA06D6">
        <w:rPr>
          <w:sz w:val="28"/>
          <w:szCs w:val="28"/>
          <w:lang w:val="en-US"/>
        </w:rPr>
        <w:t xml:space="preserve"> in the Shanghai Five mechanism (thus transforming it into the Shanghai Six). Then all six heads of state signed on 15 June 2001, the </w:t>
      </w:r>
      <w:r w:rsidRPr="00EA06D6">
        <w:rPr>
          <w:i/>
          <w:iCs/>
          <w:sz w:val="28"/>
          <w:szCs w:val="28"/>
          <w:lang w:val="en-US"/>
        </w:rPr>
        <w:t>Declaration of Shanghai Cooperation Organisation</w:t>
      </w:r>
      <w:r w:rsidRPr="00EA06D6">
        <w:rPr>
          <w:sz w:val="28"/>
          <w:szCs w:val="28"/>
          <w:lang w:val="en-US"/>
        </w:rPr>
        <w:t xml:space="preserve">, praising the role played thus far by the Shanghai Five mechanism and aiming to transform it to a higher level of cooperation. On 16 July 2001, Russia and the PRC, the organisation's two leading nations, signed the </w:t>
      </w:r>
      <w:hyperlink r:id="rId688" w:tooltip="2001 Sino-Russian Treaty of Friendship" w:history="1">
        <w:r w:rsidRPr="00EA06D6">
          <w:rPr>
            <w:rStyle w:val="a4"/>
            <w:i/>
            <w:iCs/>
            <w:color w:val="auto"/>
            <w:sz w:val="28"/>
            <w:szCs w:val="28"/>
            <w:u w:val="none"/>
            <w:lang w:val="en-US"/>
          </w:rPr>
          <w:t>Treaty of Good-Neighbourliness and Friendly Cooperation</w:t>
        </w:r>
      </w:hyperlink>
      <w:r w:rsidRPr="00EA06D6">
        <w:rPr>
          <w:sz w:val="28"/>
          <w:szCs w:val="28"/>
          <w:lang w:val="en-US"/>
        </w:rPr>
        <w:t>.</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In June 2002, the heads of the SCO member states met in </w:t>
      </w:r>
      <w:hyperlink r:id="rId689" w:tooltip="Saint Petersburg" w:history="1">
        <w:r w:rsidRPr="00EA06D6">
          <w:rPr>
            <w:rStyle w:val="a4"/>
            <w:color w:val="auto"/>
            <w:sz w:val="28"/>
            <w:szCs w:val="28"/>
            <w:u w:val="none"/>
            <w:lang w:val="en-US"/>
          </w:rPr>
          <w:t>Saint Petersburg</w:t>
        </w:r>
      </w:hyperlink>
      <w:r w:rsidRPr="00EA06D6">
        <w:rPr>
          <w:sz w:val="28"/>
          <w:szCs w:val="28"/>
          <w:lang w:val="en-US"/>
        </w:rPr>
        <w:t>, Russia. There they signed the SCO Charter which expounded on the organisation's purposes, principles, structures and form of operation, and established it in international law.</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Its six full members account for 60% of the land mass of </w:t>
      </w:r>
      <w:hyperlink r:id="rId690" w:tooltip="Eurasia" w:history="1">
        <w:r w:rsidRPr="00EA06D6">
          <w:rPr>
            <w:rStyle w:val="a4"/>
            <w:color w:val="auto"/>
            <w:sz w:val="28"/>
            <w:szCs w:val="28"/>
            <w:u w:val="none"/>
            <w:lang w:val="en-US"/>
          </w:rPr>
          <w:t>Eurasia</w:t>
        </w:r>
      </w:hyperlink>
      <w:r w:rsidRPr="00EA06D6">
        <w:rPr>
          <w:sz w:val="28"/>
          <w:szCs w:val="28"/>
          <w:lang w:val="en-US"/>
        </w:rPr>
        <w:t xml:space="preserve"> and its population is a quarter of the </w:t>
      </w:r>
      <w:proofErr w:type="gramStart"/>
      <w:r w:rsidRPr="00EA06D6">
        <w:rPr>
          <w:sz w:val="28"/>
          <w:szCs w:val="28"/>
          <w:lang w:val="en-US"/>
        </w:rPr>
        <w:t>world's</w:t>
      </w:r>
      <w:proofErr w:type="gramEnd"/>
      <w:r w:rsidRPr="00EA06D6">
        <w:rPr>
          <w:sz w:val="28"/>
          <w:szCs w:val="28"/>
          <w:lang w:val="en-US"/>
        </w:rPr>
        <w:t>. With observer states included, its affiliates account for about half of the world's population.</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In July 2005, at its fifth and watershed summit in </w:t>
      </w:r>
      <w:hyperlink r:id="rId691" w:tooltip="Astana" w:history="1">
        <w:r w:rsidRPr="00EA06D6">
          <w:rPr>
            <w:rStyle w:val="a4"/>
            <w:color w:val="auto"/>
            <w:sz w:val="28"/>
            <w:szCs w:val="28"/>
            <w:u w:val="none"/>
            <w:lang w:val="en-US"/>
          </w:rPr>
          <w:t>Astana</w:t>
        </w:r>
      </w:hyperlink>
      <w:r w:rsidRPr="00EA06D6">
        <w:rPr>
          <w:sz w:val="28"/>
          <w:szCs w:val="28"/>
          <w:lang w:val="en-US"/>
        </w:rPr>
        <w:t>, Kazakhstan, with representatives of India, Iran, Mongolia and Pakistan attending an SCO summit for the first time, the president of the host country, Nursultan Nazarbayev, greeted the guests in words that had never before been used in any context: "The leaders of the states sitting at this negotiation table are representatives of half of humanity".</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By 2007 the SCO had initiated over twenty large-scale projects related to transportation, energy and telecommunications and held regular meetings of security, military, defence, foreign affairs, economic, cultural, banking and other officials from its member states.</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The SCO has established relations with the </w:t>
      </w:r>
      <w:hyperlink r:id="rId692" w:tooltip="United Nations" w:history="1">
        <w:r w:rsidRPr="00EA06D6">
          <w:rPr>
            <w:rStyle w:val="a4"/>
            <w:color w:val="auto"/>
            <w:sz w:val="28"/>
            <w:szCs w:val="28"/>
            <w:u w:val="none"/>
            <w:lang w:val="en-US"/>
          </w:rPr>
          <w:t>United Nations</w:t>
        </w:r>
      </w:hyperlink>
      <w:r w:rsidRPr="00EA06D6">
        <w:rPr>
          <w:sz w:val="28"/>
          <w:szCs w:val="28"/>
          <w:lang w:val="en-US"/>
        </w:rPr>
        <w:t xml:space="preserve">, where it is an observer in the </w:t>
      </w:r>
      <w:hyperlink r:id="rId693" w:tooltip="United Nations General Assembly" w:history="1">
        <w:r w:rsidRPr="00EA06D6">
          <w:rPr>
            <w:rStyle w:val="a4"/>
            <w:color w:val="auto"/>
            <w:sz w:val="28"/>
            <w:szCs w:val="28"/>
            <w:u w:val="none"/>
            <w:lang w:val="en-US"/>
          </w:rPr>
          <w:t>General Assembly</w:t>
        </w:r>
      </w:hyperlink>
      <w:r w:rsidRPr="00EA06D6">
        <w:rPr>
          <w:sz w:val="28"/>
          <w:szCs w:val="28"/>
          <w:lang w:val="en-US"/>
        </w:rPr>
        <w:t xml:space="preserve">, the </w:t>
      </w:r>
      <w:hyperlink r:id="rId694" w:tooltip="European Union" w:history="1">
        <w:r w:rsidRPr="00EA06D6">
          <w:rPr>
            <w:rStyle w:val="a4"/>
            <w:color w:val="auto"/>
            <w:sz w:val="28"/>
            <w:szCs w:val="28"/>
            <w:u w:val="none"/>
            <w:lang w:val="en-US"/>
          </w:rPr>
          <w:t>European Union</w:t>
        </w:r>
      </w:hyperlink>
      <w:r w:rsidRPr="00EA06D6">
        <w:rPr>
          <w:sz w:val="28"/>
          <w:szCs w:val="28"/>
          <w:lang w:val="en-US"/>
        </w:rPr>
        <w:t xml:space="preserve">, </w:t>
      </w:r>
      <w:hyperlink r:id="rId695" w:tooltip="Association of Southeast Asian Nations" w:history="1">
        <w:r w:rsidRPr="00EA06D6">
          <w:rPr>
            <w:rStyle w:val="a4"/>
            <w:color w:val="auto"/>
            <w:sz w:val="28"/>
            <w:szCs w:val="28"/>
            <w:u w:val="none"/>
            <w:lang w:val="en-US"/>
          </w:rPr>
          <w:t>Association of Southeast Asian Nations</w:t>
        </w:r>
      </w:hyperlink>
      <w:r w:rsidRPr="00EA06D6">
        <w:rPr>
          <w:sz w:val="28"/>
          <w:szCs w:val="28"/>
          <w:lang w:val="en-US"/>
        </w:rPr>
        <w:t xml:space="preserve"> (</w:t>
      </w:r>
      <w:hyperlink r:id="rId696" w:tooltip="Association of Southeast Asian Nations" w:history="1">
        <w:r w:rsidRPr="00EA06D6">
          <w:rPr>
            <w:rStyle w:val="a4"/>
            <w:color w:val="auto"/>
            <w:sz w:val="28"/>
            <w:szCs w:val="28"/>
            <w:u w:val="none"/>
            <w:lang w:val="en-US"/>
          </w:rPr>
          <w:t>ASEAN</w:t>
        </w:r>
      </w:hyperlink>
      <w:r w:rsidRPr="00EA06D6">
        <w:rPr>
          <w:sz w:val="28"/>
          <w:szCs w:val="28"/>
          <w:lang w:val="en-US"/>
        </w:rPr>
        <w:t xml:space="preserve">), the </w:t>
      </w:r>
      <w:hyperlink r:id="rId697" w:tooltip="Commonwealth of Independent States" w:history="1">
        <w:r w:rsidRPr="00EA06D6">
          <w:rPr>
            <w:rStyle w:val="a4"/>
            <w:color w:val="auto"/>
            <w:sz w:val="28"/>
            <w:szCs w:val="28"/>
            <w:u w:val="none"/>
            <w:lang w:val="en-US"/>
          </w:rPr>
          <w:t>Commonwealth of Independent States</w:t>
        </w:r>
      </w:hyperlink>
      <w:r w:rsidRPr="00EA06D6">
        <w:rPr>
          <w:sz w:val="28"/>
          <w:szCs w:val="28"/>
          <w:lang w:val="en-US"/>
        </w:rPr>
        <w:t xml:space="preserve"> and the </w:t>
      </w:r>
      <w:hyperlink r:id="rId698" w:tooltip="Organisation of Islamic Cooperation" w:history="1">
        <w:r w:rsidRPr="00EA06D6">
          <w:rPr>
            <w:rStyle w:val="a4"/>
            <w:color w:val="auto"/>
            <w:sz w:val="28"/>
            <w:szCs w:val="28"/>
            <w:u w:val="none"/>
            <w:lang w:val="en-US"/>
          </w:rPr>
          <w:t>Organisation of Islamic Cooperation</w:t>
        </w:r>
      </w:hyperlink>
      <w:r w:rsidRPr="00EA06D6">
        <w:rPr>
          <w:sz w:val="28"/>
          <w:szCs w:val="28"/>
          <w:lang w:val="en-US"/>
        </w:rPr>
        <w:t>.</w:t>
      </w:r>
    </w:p>
    <w:p w:rsidR="002F0EFB" w:rsidRDefault="001B7AD9" w:rsidP="00226A6B">
      <w:hyperlink r:id="rId699" w:history="1">
        <w:r w:rsidR="00CF5158" w:rsidRPr="001B7AD9">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alt="Structure of the SCO.png" href="https://en.wikipedia.org/wiki/File:Structure_of_the_SCO.p" style="width:412.5pt;height:259.5pt;visibility:visible" o:button="t">
              <v:fill o:detectmouseclick="t"/>
              <v:imagedata r:id="rId700" o:title=""/>
            </v:shape>
          </w:pict>
        </w:r>
      </w:hyperlink>
    </w:p>
    <w:p w:rsidR="002F0EFB" w:rsidRPr="00EA06D6" w:rsidRDefault="002F0EFB" w:rsidP="00EB03FF">
      <w:pPr>
        <w:pStyle w:val="a3"/>
        <w:spacing w:before="0" w:beforeAutospacing="0" w:after="0" w:afterAutospacing="0"/>
        <w:rPr>
          <w:sz w:val="28"/>
          <w:szCs w:val="28"/>
          <w:lang w:val="en-US"/>
        </w:rPr>
      </w:pPr>
      <w:r w:rsidRPr="00EA06D6">
        <w:rPr>
          <w:sz w:val="28"/>
          <w:szCs w:val="28"/>
          <w:lang w:val="en-US"/>
        </w:rPr>
        <w:lastRenderedPageBreak/>
        <w:t xml:space="preserve">The Council of Heads of State is the top decision-making body in the SCO. This council meets at the SCO summits, which are held each year in one of the member states' capital cities. </w:t>
      </w:r>
    </w:p>
    <w:p w:rsidR="002F0EFB" w:rsidRPr="00EA06D6" w:rsidRDefault="002F0EFB" w:rsidP="00EB03FF">
      <w:pPr>
        <w:pStyle w:val="3"/>
        <w:spacing w:before="0" w:beforeAutospacing="0" w:after="0" w:afterAutospacing="0"/>
        <w:ind w:firstLine="709"/>
        <w:jc w:val="both"/>
        <w:rPr>
          <w:b w:val="0"/>
          <w:sz w:val="28"/>
          <w:szCs w:val="28"/>
          <w:lang w:val="en-US"/>
        </w:rPr>
      </w:pPr>
      <w:proofErr w:type="gramStart"/>
      <w:r w:rsidRPr="00EA06D6">
        <w:rPr>
          <w:rStyle w:val="mw-headline"/>
          <w:b w:val="0"/>
          <w:sz w:val="28"/>
          <w:szCs w:val="28"/>
          <w:lang w:val="en-US"/>
        </w:rPr>
        <w:t>Military activities.</w:t>
      </w:r>
      <w:proofErr w:type="gramEnd"/>
      <w:r w:rsidRPr="00EA06D6">
        <w:rPr>
          <w:rStyle w:val="mw-headline"/>
          <w:b w:val="0"/>
          <w:sz w:val="28"/>
          <w:szCs w:val="28"/>
          <w:lang w:val="en-US"/>
        </w:rPr>
        <w:t xml:space="preserve"> </w:t>
      </w:r>
      <w:r w:rsidRPr="00EA06D6">
        <w:rPr>
          <w:b w:val="0"/>
          <w:sz w:val="28"/>
          <w:szCs w:val="28"/>
          <w:lang w:val="en-US"/>
        </w:rPr>
        <w:t xml:space="preserve">Over the past few years, the organisation's activities have expanded to include increased military cooperation, intelligence sharing, and counterterrorism. </w:t>
      </w:r>
    </w:p>
    <w:p w:rsidR="002F0EFB" w:rsidRPr="00EA06D6"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There have been a number of SCO joint military exercises. The first of these was held in 2003, with the first phase taking place in Kazakhstan and the second in China. Since then China and Russia have teamed up for large-scale war games in 2005 (</w:t>
      </w:r>
      <w:hyperlink r:id="rId701" w:tooltip="Peace Mission 2005" w:history="1">
        <w:r w:rsidRPr="00EA06D6">
          <w:rPr>
            <w:rStyle w:val="a4"/>
            <w:color w:val="auto"/>
            <w:sz w:val="28"/>
            <w:szCs w:val="28"/>
            <w:u w:val="none"/>
            <w:lang w:val="en-US"/>
          </w:rPr>
          <w:t>Peace Mission 2005</w:t>
        </w:r>
      </w:hyperlink>
      <w:r w:rsidRPr="00EA06D6">
        <w:rPr>
          <w:sz w:val="28"/>
          <w:szCs w:val="28"/>
          <w:lang w:val="en-US"/>
        </w:rPr>
        <w:t xml:space="preserve">), 2007 and 2009, under the auspices of the Shanghai Cooperation Organisation. More than 4,000 soldiers participated at the joint military exercises in 2007 (known as "Peace Mission 2007") which took place in Chelyabinsk Russia near the Ural Mountains, as was agreed upon in April 2006 at a meeting of SCO Defence Ministers. Russian Defence Minister </w:t>
      </w:r>
      <w:hyperlink r:id="rId702" w:tooltip="Sergei Ivanov" w:history="1">
        <w:r w:rsidRPr="00EA06D6">
          <w:rPr>
            <w:rStyle w:val="a4"/>
            <w:color w:val="auto"/>
            <w:sz w:val="28"/>
            <w:szCs w:val="28"/>
            <w:u w:val="none"/>
            <w:lang w:val="en-US"/>
          </w:rPr>
          <w:t>Sergei Ivanov</w:t>
        </w:r>
      </w:hyperlink>
      <w:r w:rsidRPr="00EA06D6">
        <w:rPr>
          <w:sz w:val="28"/>
          <w:szCs w:val="28"/>
          <w:lang w:val="en-US"/>
        </w:rPr>
        <w:t xml:space="preserve"> said that the exercises would be transparent and open to media and the public. Following the war games' successful completion, Russian officials began speaking of India joining such exercises in the future and the SCO taking on a military role. Peace Mission 2010, conducted September 9–25 at Kazakhstan's </w:t>
      </w:r>
      <w:hyperlink r:id="rId703" w:tooltip="Matybulak (page does not exist)" w:history="1">
        <w:r w:rsidRPr="00EA06D6">
          <w:rPr>
            <w:rStyle w:val="a4"/>
            <w:color w:val="auto"/>
            <w:sz w:val="28"/>
            <w:szCs w:val="28"/>
            <w:u w:val="none"/>
            <w:lang w:val="en-US"/>
          </w:rPr>
          <w:t>Matybulak</w:t>
        </w:r>
      </w:hyperlink>
      <w:r w:rsidRPr="00EA06D6">
        <w:rPr>
          <w:sz w:val="28"/>
          <w:szCs w:val="28"/>
          <w:lang w:val="en-US"/>
        </w:rPr>
        <w:t xml:space="preserve"> training area, saw over 5,000 personnel from China, Russia, Kazakhstan, Kyrgyzstan and Tajikistan conduct joint planning and operational maneuvers. </w:t>
      </w:r>
    </w:p>
    <w:p w:rsidR="002F0EFB" w:rsidRDefault="002F0EFB" w:rsidP="00226A6B">
      <w:pPr>
        <w:pStyle w:val="a3"/>
        <w:spacing w:before="0" w:beforeAutospacing="0" w:after="0" w:afterAutospacing="0"/>
        <w:ind w:firstLine="709"/>
        <w:jc w:val="both"/>
        <w:rPr>
          <w:sz w:val="28"/>
          <w:szCs w:val="28"/>
          <w:lang w:val="en-US"/>
        </w:rPr>
      </w:pPr>
      <w:r w:rsidRPr="00EA06D6">
        <w:rPr>
          <w:sz w:val="28"/>
          <w:szCs w:val="28"/>
          <w:lang w:val="en-US"/>
        </w:rPr>
        <w:t xml:space="preserve">The SCO has served as a platform for larger military announcements by members. During the 2007 war games in Russia, with leaders of SCO member states in attendance including Chinese President Hu Jintao, Russia's President Vladimir Putin used the occasion to take advantage of a captive audience: Russian strategic bombers, he said, would resume regular long-range patrols for the first time since the </w:t>
      </w:r>
      <w:hyperlink r:id="rId704" w:tooltip="Cold War" w:history="1">
        <w:r w:rsidRPr="00EA06D6">
          <w:rPr>
            <w:rStyle w:val="a4"/>
            <w:color w:val="auto"/>
            <w:sz w:val="28"/>
            <w:szCs w:val="28"/>
            <w:u w:val="none"/>
            <w:lang w:val="en-US"/>
          </w:rPr>
          <w:t>Cold War</w:t>
        </w:r>
      </w:hyperlink>
      <w:r w:rsidRPr="00EA06D6">
        <w:rPr>
          <w:sz w:val="28"/>
          <w:szCs w:val="28"/>
          <w:lang w:val="en-US"/>
        </w:rPr>
        <w:t xml:space="preserve">. "Starting today, such tours of duty will be conducted regularly and on the strategic scale", Putin said. "Our pilots have been grounded for too long. They are happy to start a new life". On June 4, 2014, in the Tajik capital </w:t>
      </w:r>
      <w:hyperlink r:id="rId705" w:tooltip="Dushanbe" w:history="1">
        <w:r w:rsidRPr="00EA06D6">
          <w:rPr>
            <w:rStyle w:val="a4"/>
            <w:color w:val="auto"/>
            <w:sz w:val="28"/>
            <w:szCs w:val="28"/>
            <w:u w:val="none"/>
            <w:lang w:val="en-US"/>
          </w:rPr>
          <w:t>Dushanbe</w:t>
        </w:r>
      </w:hyperlink>
      <w:r w:rsidRPr="00EA06D6">
        <w:rPr>
          <w:sz w:val="28"/>
          <w:szCs w:val="28"/>
          <w:lang w:val="en-US"/>
        </w:rPr>
        <w:t xml:space="preserve">, the idea was brought up to merge the SCO with the </w:t>
      </w:r>
      <w:hyperlink r:id="rId706" w:tooltip="Collective Security Treaty Organization" w:history="1">
        <w:r w:rsidRPr="00EA06D6">
          <w:rPr>
            <w:rStyle w:val="a4"/>
            <w:color w:val="auto"/>
            <w:sz w:val="28"/>
            <w:szCs w:val="28"/>
            <w:u w:val="none"/>
            <w:lang w:val="en-US"/>
          </w:rPr>
          <w:t>Collective Security Treaty Organization</w:t>
        </w:r>
      </w:hyperlink>
      <w:r w:rsidRPr="00EA06D6">
        <w:rPr>
          <w:sz w:val="28"/>
          <w:szCs w:val="28"/>
          <w:lang w:val="en-US"/>
        </w:rPr>
        <w:t>. It is still being debated.</w:t>
      </w:r>
    </w:p>
    <w:p w:rsidR="002F0EFB" w:rsidRDefault="002F0EFB" w:rsidP="00E74ACB">
      <w:pPr>
        <w:spacing w:after="0" w:line="240" w:lineRule="auto"/>
        <w:jc w:val="both"/>
        <w:rPr>
          <w:rStyle w:val="hps"/>
          <w:rFonts w:ascii="Times New Roman" w:hAnsi="Times New Roman"/>
          <w:sz w:val="28"/>
          <w:szCs w:val="28"/>
          <w:lang w:val="en-US"/>
        </w:rPr>
      </w:pPr>
    </w:p>
    <w:p w:rsidR="002F0EFB" w:rsidRDefault="002F0EFB" w:rsidP="00627529">
      <w:pPr>
        <w:spacing w:after="0" w:line="240" w:lineRule="auto"/>
        <w:jc w:val="center"/>
        <w:rPr>
          <w:rStyle w:val="hps"/>
          <w:rFonts w:ascii="Times New Roman" w:hAnsi="Times New Roman"/>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4E4957" w:rsidRDefault="002F0EFB" w:rsidP="00E74ACB">
      <w:pPr>
        <w:spacing w:after="0" w:line="240" w:lineRule="auto"/>
        <w:jc w:val="both"/>
        <w:rPr>
          <w:rStyle w:val="hps"/>
          <w:rFonts w:ascii="Times New Roman" w:hAnsi="Times New Roman"/>
          <w:sz w:val="28"/>
          <w:szCs w:val="28"/>
          <w:lang w:val="en-US"/>
        </w:rPr>
      </w:pPr>
      <w:r w:rsidRPr="004E4957">
        <w:rPr>
          <w:rStyle w:val="hps"/>
          <w:rFonts w:ascii="Times New Roman" w:hAnsi="Times New Roman"/>
          <w:sz w:val="28"/>
          <w:szCs w:val="28"/>
          <w:lang w:val="en-US"/>
        </w:rPr>
        <w:t>1</w:t>
      </w:r>
      <w:r>
        <w:rPr>
          <w:rStyle w:val="hps"/>
          <w:rFonts w:ascii="Times New Roman" w:hAnsi="Times New Roman"/>
          <w:sz w:val="28"/>
          <w:szCs w:val="28"/>
          <w:lang w:val="en-US"/>
        </w:rPr>
        <w:t>.</w:t>
      </w:r>
      <w:r w:rsidRPr="004E4957">
        <w:rPr>
          <w:rFonts w:ascii="Times New Roman" w:hAnsi="Times New Roman"/>
          <w:sz w:val="28"/>
          <w:szCs w:val="28"/>
          <w:lang w:val="en-US"/>
        </w:rPr>
        <w:t xml:space="preserve"> </w:t>
      </w:r>
      <w:r>
        <w:rPr>
          <w:rFonts w:ascii="Times New Roman" w:hAnsi="Times New Roman"/>
          <w:sz w:val="28"/>
          <w:szCs w:val="28"/>
          <w:lang w:val="en-US"/>
        </w:rPr>
        <w:t xml:space="preserve">What </w:t>
      </w:r>
      <w:proofErr w:type="gramStart"/>
      <w:r>
        <w:rPr>
          <w:rFonts w:ascii="Times New Roman" w:hAnsi="Times New Roman"/>
          <w:sz w:val="28"/>
          <w:szCs w:val="28"/>
          <w:lang w:val="en-US"/>
        </w:rPr>
        <w:t>are the i</w:t>
      </w:r>
      <w:r w:rsidRPr="004E4957">
        <w:rPr>
          <w:rStyle w:val="hps"/>
          <w:rFonts w:ascii="Times New Roman" w:hAnsi="Times New Roman"/>
          <w:sz w:val="28"/>
          <w:szCs w:val="28"/>
          <w:lang w:val="en-US"/>
        </w:rPr>
        <w:t>nstitutional framework</w:t>
      </w:r>
      <w:proofErr w:type="gramEnd"/>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the CIS</w:t>
      </w:r>
      <w:r>
        <w:rPr>
          <w:rStyle w:val="hps"/>
          <w:rFonts w:ascii="Times New Roman" w:hAnsi="Times New Roman"/>
          <w:sz w:val="28"/>
          <w:szCs w:val="28"/>
          <w:lang w:val="en-US"/>
        </w:rPr>
        <w:t>?</w:t>
      </w:r>
    </w:p>
    <w:p w:rsidR="002F0EFB" w:rsidRPr="004E4957" w:rsidRDefault="002F0EFB" w:rsidP="00E74ACB">
      <w:pPr>
        <w:spacing w:after="0" w:line="240" w:lineRule="auto"/>
        <w:jc w:val="both"/>
        <w:rPr>
          <w:rFonts w:ascii="Times New Roman" w:hAnsi="Times New Roman"/>
          <w:sz w:val="28"/>
          <w:szCs w:val="28"/>
          <w:lang w:val="en-US"/>
        </w:rPr>
      </w:pPr>
      <w:r w:rsidRPr="004E4957">
        <w:rPr>
          <w:rStyle w:val="hps"/>
          <w:rFonts w:ascii="Times New Roman" w:hAnsi="Times New Roman"/>
          <w:sz w:val="28"/>
          <w:szCs w:val="28"/>
          <w:lang w:val="en-US"/>
        </w:rPr>
        <w:t>2</w:t>
      </w:r>
      <w:r>
        <w:rPr>
          <w:rStyle w:val="hps"/>
          <w:rFonts w:ascii="Times New Roman" w:hAnsi="Times New Roman"/>
          <w:sz w:val="28"/>
          <w:szCs w:val="28"/>
          <w:lang w:val="en-US"/>
        </w:rPr>
        <w:t>.</w:t>
      </w:r>
      <w:r w:rsidRPr="004E4957">
        <w:rPr>
          <w:rStyle w:val="hps"/>
          <w:rFonts w:ascii="Times New Roman" w:hAnsi="Times New Roman"/>
          <w:sz w:val="28"/>
          <w:szCs w:val="28"/>
          <w:lang w:val="en-US"/>
        </w:rPr>
        <w:t xml:space="preserve"> </w:t>
      </w:r>
      <w:r>
        <w:rPr>
          <w:rStyle w:val="hps"/>
          <w:rFonts w:ascii="Times New Roman" w:hAnsi="Times New Roman"/>
          <w:sz w:val="28"/>
          <w:szCs w:val="28"/>
          <w:lang w:val="en-US"/>
        </w:rPr>
        <w:t>Which integration organisations of CIS do you know?</w:t>
      </w:r>
    </w:p>
    <w:p w:rsidR="002F0EFB" w:rsidRDefault="002F0EFB" w:rsidP="00E74ACB">
      <w:pPr>
        <w:spacing w:after="0" w:line="240" w:lineRule="auto"/>
        <w:jc w:val="both"/>
        <w:rPr>
          <w:rStyle w:val="hps"/>
          <w:rFonts w:ascii="Times New Roman" w:hAnsi="Times New Roman"/>
          <w:sz w:val="28"/>
          <w:szCs w:val="28"/>
          <w:lang w:val="en-US"/>
        </w:rPr>
      </w:pPr>
      <w:r w:rsidRPr="004E4957">
        <w:rPr>
          <w:rStyle w:val="hps"/>
          <w:rFonts w:ascii="Times New Roman" w:hAnsi="Times New Roman"/>
          <w:sz w:val="28"/>
          <w:szCs w:val="28"/>
          <w:lang w:val="en-US"/>
        </w:rPr>
        <w:t>3</w:t>
      </w:r>
      <w:r>
        <w:rPr>
          <w:rStyle w:val="hps"/>
          <w:rFonts w:ascii="Times New Roman" w:hAnsi="Times New Roman"/>
          <w:sz w:val="28"/>
          <w:szCs w:val="28"/>
          <w:lang w:val="en-US"/>
        </w:rPr>
        <w:t>.</w:t>
      </w:r>
      <w:r w:rsidRPr="004E4957">
        <w:rPr>
          <w:rFonts w:ascii="Times New Roman" w:hAnsi="Times New Roman"/>
          <w:sz w:val="28"/>
          <w:szCs w:val="28"/>
          <w:lang w:val="en-US"/>
        </w:rPr>
        <w:t xml:space="preserve"> </w:t>
      </w:r>
      <w:r>
        <w:rPr>
          <w:rFonts w:ascii="Times New Roman" w:hAnsi="Times New Roman"/>
          <w:sz w:val="28"/>
          <w:szCs w:val="28"/>
          <w:lang w:val="en-US"/>
        </w:rPr>
        <w:t>Characterize t</w:t>
      </w:r>
      <w:r w:rsidRPr="004E4957">
        <w:rPr>
          <w:rStyle w:val="hps"/>
          <w:rFonts w:ascii="Times New Roman" w:hAnsi="Times New Roman"/>
          <w:sz w:val="28"/>
          <w:szCs w:val="28"/>
          <w:lang w:val="en-US"/>
        </w:rPr>
        <w:t>he Customs</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Union</w:t>
      </w:r>
      <w:r>
        <w:rPr>
          <w:rStyle w:val="hps"/>
          <w:rFonts w:ascii="Times New Roman" w:hAnsi="Times New Roman"/>
          <w:sz w:val="28"/>
          <w:szCs w:val="28"/>
          <w:lang w:val="en-US"/>
        </w:rPr>
        <w:t>.</w:t>
      </w:r>
    </w:p>
    <w:p w:rsidR="002F0EFB" w:rsidRPr="004E4957" w:rsidRDefault="002F0EFB" w:rsidP="00E74ACB">
      <w:pPr>
        <w:spacing w:after="0" w:line="240" w:lineRule="auto"/>
        <w:jc w:val="both"/>
        <w:rPr>
          <w:rStyle w:val="hps"/>
          <w:rFonts w:ascii="Times New Roman" w:hAnsi="Times New Roman"/>
          <w:sz w:val="28"/>
          <w:szCs w:val="28"/>
          <w:lang w:val="en-US"/>
        </w:rPr>
      </w:pPr>
      <w:r w:rsidRPr="004E4957">
        <w:rPr>
          <w:rFonts w:ascii="Times New Roman" w:hAnsi="Times New Roman"/>
          <w:sz w:val="28"/>
          <w:szCs w:val="28"/>
          <w:lang w:val="en-US"/>
        </w:rPr>
        <w:t>4</w:t>
      </w:r>
      <w:r>
        <w:rPr>
          <w:rFonts w:ascii="Times New Roman" w:hAnsi="Times New Roman"/>
          <w:sz w:val="28"/>
          <w:szCs w:val="28"/>
          <w:lang w:val="en-US"/>
        </w:rPr>
        <w:t>.</w:t>
      </w:r>
      <w:r w:rsidRPr="004E4957">
        <w:rPr>
          <w:rFonts w:ascii="Times New Roman" w:hAnsi="Times New Roman"/>
          <w:sz w:val="28"/>
          <w:szCs w:val="28"/>
          <w:lang w:val="en-US"/>
        </w:rPr>
        <w:t xml:space="preserve"> </w:t>
      </w:r>
      <w:r>
        <w:rPr>
          <w:rFonts w:ascii="Times New Roman" w:hAnsi="Times New Roman"/>
          <w:sz w:val="28"/>
          <w:szCs w:val="28"/>
          <w:lang w:val="en-US"/>
        </w:rPr>
        <w:t xml:space="preserve">What are features </w:t>
      </w:r>
      <w:r w:rsidRPr="004E4957">
        <w:rPr>
          <w:rStyle w:val="hps"/>
          <w:rFonts w:ascii="Times New Roman" w:hAnsi="Times New Roman"/>
          <w:sz w:val="28"/>
          <w:szCs w:val="28"/>
          <w:lang w:val="en-US"/>
        </w:rPr>
        <w:t>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a system of collective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security</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the CIS</w:t>
      </w:r>
      <w:r>
        <w:rPr>
          <w:rStyle w:val="hps"/>
          <w:rFonts w:ascii="Times New Roman" w:hAnsi="Times New Roman"/>
          <w:sz w:val="28"/>
          <w:szCs w:val="28"/>
          <w:lang w:val="en-US"/>
        </w:rPr>
        <w:t>?</w:t>
      </w:r>
    </w:p>
    <w:p w:rsidR="002F0EFB" w:rsidRPr="004E4957" w:rsidRDefault="002F0EFB" w:rsidP="00E74ACB">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5.</w:t>
      </w:r>
      <w:r w:rsidRPr="004E4957">
        <w:rPr>
          <w:rFonts w:ascii="Times New Roman" w:hAnsi="Times New Roman"/>
          <w:sz w:val="28"/>
          <w:szCs w:val="28"/>
          <w:lang w:val="en-US"/>
        </w:rPr>
        <w:t xml:space="preserve"> </w:t>
      </w:r>
      <w:r>
        <w:rPr>
          <w:rFonts w:ascii="Times New Roman" w:hAnsi="Times New Roman"/>
          <w:sz w:val="28"/>
          <w:szCs w:val="28"/>
          <w:lang w:val="en-US"/>
        </w:rPr>
        <w:t xml:space="preserve">What is </w:t>
      </w:r>
      <w:r w:rsidRPr="004E4957">
        <w:rPr>
          <w:rStyle w:val="hps"/>
          <w:rFonts w:ascii="Times New Roman" w:hAnsi="Times New Roman"/>
          <w:sz w:val="28"/>
          <w:szCs w:val="28"/>
          <w:lang w:val="en-US"/>
        </w:rPr>
        <w:t>The Collective Security Treaty</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(Tashkent,</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1992)</w:t>
      </w:r>
      <w:proofErr w:type="gramStart"/>
      <w:r>
        <w:rPr>
          <w:rStyle w:val="hps"/>
          <w:rFonts w:ascii="Times New Roman" w:hAnsi="Times New Roman"/>
          <w:sz w:val="28"/>
          <w:szCs w:val="28"/>
          <w:lang w:val="en-US"/>
        </w:rPr>
        <w:t>.</w:t>
      </w:r>
      <w:proofErr w:type="gramEnd"/>
    </w:p>
    <w:p w:rsidR="002F0EFB" w:rsidRDefault="002F0EFB" w:rsidP="00E74ACB">
      <w:pPr>
        <w:spacing w:after="0" w:line="240" w:lineRule="auto"/>
        <w:jc w:val="both"/>
        <w:rPr>
          <w:rFonts w:ascii="Times New Roman" w:hAnsi="Times New Roman"/>
          <w:sz w:val="28"/>
          <w:szCs w:val="28"/>
          <w:lang w:val="en-US"/>
        </w:rPr>
      </w:pPr>
    </w:p>
    <w:p w:rsidR="002F0EFB" w:rsidRDefault="002F0EFB" w:rsidP="00367AA8">
      <w:pPr>
        <w:spacing w:after="0" w:line="240" w:lineRule="auto"/>
        <w:jc w:val="center"/>
        <w:rPr>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4E4957" w:rsidRDefault="002F0EFB" w:rsidP="00E74ACB">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4E4957">
        <w:rPr>
          <w:rFonts w:ascii="Times New Roman" w:hAnsi="Times New Roman"/>
          <w:sz w:val="28"/>
          <w:szCs w:val="28"/>
          <w:lang w:val="en-US"/>
        </w:rPr>
        <w:t xml:space="preserve"> </w:t>
      </w:r>
      <w:r>
        <w:rPr>
          <w:rFonts w:ascii="Times New Roman" w:hAnsi="Times New Roman"/>
          <w:sz w:val="28"/>
          <w:szCs w:val="28"/>
          <w:lang w:val="en-US"/>
        </w:rPr>
        <w:t>Name main a</w:t>
      </w:r>
      <w:r w:rsidRPr="004E4957">
        <w:rPr>
          <w:rStyle w:val="hps"/>
          <w:rFonts w:ascii="Times New Roman" w:hAnsi="Times New Roman"/>
          <w:sz w:val="28"/>
          <w:szCs w:val="28"/>
          <w:lang w:val="en-US"/>
        </w:rPr>
        <w:t>greement</w:t>
      </w:r>
      <w:r>
        <w:rPr>
          <w:rStyle w:val="hps"/>
          <w:rFonts w:ascii="Times New Roman" w:hAnsi="Times New Roman"/>
          <w:sz w:val="28"/>
          <w:szCs w:val="28"/>
          <w:lang w:val="en-US"/>
        </w:rPr>
        <w:t>s</w:t>
      </w:r>
      <w:r w:rsidRPr="004E4957">
        <w:rPr>
          <w:rStyle w:val="hps"/>
          <w:rFonts w:ascii="Times New Roman" w:hAnsi="Times New Roman"/>
          <w:sz w:val="28"/>
          <w:szCs w:val="28"/>
          <w:lang w:val="en-US"/>
        </w:rPr>
        <w:t xml:space="preserve"> on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military cooperation</w:t>
      </w:r>
      <w:r>
        <w:rPr>
          <w:rStyle w:val="hps"/>
          <w:rFonts w:ascii="Times New Roman" w:hAnsi="Times New Roman"/>
          <w:sz w:val="28"/>
          <w:szCs w:val="28"/>
          <w:lang w:val="en-US"/>
        </w:rPr>
        <w:t>.</w:t>
      </w:r>
    </w:p>
    <w:p w:rsidR="002F0EFB" w:rsidRPr="004E4957" w:rsidRDefault="002F0EFB" w:rsidP="00E74ACB">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2.</w:t>
      </w:r>
      <w:r w:rsidRPr="004E4957">
        <w:rPr>
          <w:rStyle w:val="hps"/>
          <w:rFonts w:ascii="Times New Roman" w:hAnsi="Times New Roman"/>
          <w:sz w:val="28"/>
          <w:szCs w:val="28"/>
          <w:lang w:val="en-US"/>
        </w:rPr>
        <w:t xml:space="preserve"> </w:t>
      </w:r>
      <w:r>
        <w:rPr>
          <w:rStyle w:val="hps"/>
          <w:rFonts w:ascii="Times New Roman" w:hAnsi="Times New Roman"/>
          <w:sz w:val="28"/>
          <w:szCs w:val="28"/>
          <w:lang w:val="en-US"/>
        </w:rPr>
        <w:t>What were prerequisites of t</w:t>
      </w:r>
      <w:r w:rsidRPr="004E4957">
        <w:rPr>
          <w:rStyle w:val="hps"/>
          <w:rFonts w:ascii="Times New Roman" w:hAnsi="Times New Roman"/>
          <w:sz w:val="28"/>
          <w:szCs w:val="28"/>
          <w:lang w:val="en-US"/>
        </w:rPr>
        <w:t>he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creation of the Council</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Defense Ministers of</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the Central Asian states</w:t>
      </w:r>
      <w:r>
        <w:rPr>
          <w:rStyle w:val="hps"/>
          <w:rFonts w:ascii="Times New Roman" w:hAnsi="Times New Roman"/>
          <w:sz w:val="28"/>
          <w:szCs w:val="28"/>
          <w:lang w:val="en-US"/>
        </w:rPr>
        <w:t>?</w:t>
      </w:r>
    </w:p>
    <w:p w:rsidR="002F0EFB" w:rsidRPr="004E4957" w:rsidRDefault="002F0EFB" w:rsidP="00E74ACB">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3.</w:t>
      </w:r>
      <w:r w:rsidRPr="004E4957">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Which organisations </w:t>
      </w:r>
      <w:r w:rsidRPr="004E4957">
        <w:rPr>
          <w:rStyle w:val="hps"/>
          <w:rFonts w:ascii="Times New Roman" w:hAnsi="Times New Roman"/>
          <w:sz w:val="28"/>
          <w:szCs w:val="28"/>
          <w:lang w:val="en-US"/>
        </w:rPr>
        <w:t>of collective security in</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Central Asia</w:t>
      </w:r>
      <w:r>
        <w:rPr>
          <w:rStyle w:val="hps"/>
          <w:rFonts w:ascii="Times New Roman" w:hAnsi="Times New Roman"/>
          <w:sz w:val="28"/>
          <w:szCs w:val="28"/>
          <w:lang w:val="en-US"/>
        </w:rPr>
        <w:t xml:space="preserve"> do you know?</w:t>
      </w:r>
    </w:p>
    <w:p w:rsidR="002F0EFB" w:rsidRDefault="002F0EFB" w:rsidP="00E74ACB">
      <w:pPr>
        <w:rPr>
          <w:sz w:val="28"/>
          <w:szCs w:val="28"/>
          <w:lang w:val="en-US"/>
        </w:rPr>
      </w:pPr>
      <w:r>
        <w:rPr>
          <w:rFonts w:ascii="Times New Roman" w:hAnsi="Times New Roman"/>
          <w:sz w:val="28"/>
          <w:szCs w:val="28"/>
          <w:lang w:val="en-US"/>
        </w:rPr>
        <w:lastRenderedPageBreak/>
        <w:t>4. What is the role of t</w:t>
      </w:r>
      <w:r w:rsidRPr="004E4957">
        <w:rPr>
          <w:rStyle w:val="hps"/>
          <w:rFonts w:ascii="Times New Roman" w:hAnsi="Times New Roman"/>
          <w:sz w:val="28"/>
          <w:szCs w:val="28"/>
          <w:lang w:val="en-US"/>
        </w:rPr>
        <w:t>he Shanghai Cooperation Organization</w:t>
      </w:r>
      <w:r>
        <w:rPr>
          <w:sz w:val="28"/>
          <w:szCs w:val="28"/>
          <w:lang w:val="en-US"/>
        </w:rPr>
        <w:t xml:space="preserve"> in the </w:t>
      </w:r>
      <w:r w:rsidRPr="004E4957">
        <w:rPr>
          <w:rStyle w:val="hps"/>
          <w:rFonts w:ascii="Times New Roman" w:hAnsi="Times New Roman"/>
          <w:sz w:val="28"/>
          <w:szCs w:val="28"/>
          <w:lang w:val="en-US"/>
        </w:rPr>
        <w:t>system of collective</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security</w:t>
      </w:r>
      <w:r w:rsidRPr="004E4957">
        <w:rPr>
          <w:rFonts w:ascii="Times New Roman" w:hAnsi="Times New Roman"/>
          <w:sz w:val="28"/>
          <w:szCs w:val="28"/>
          <w:lang w:val="en-US"/>
        </w:rPr>
        <w:t xml:space="preserve"> </w:t>
      </w:r>
      <w:r w:rsidRPr="004E4957">
        <w:rPr>
          <w:rStyle w:val="hps"/>
          <w:rFonts w:ascii="Times New Roman" w:hAnsi="Times New Roman"/>
          <w:sz w:val="28"/>
          <w:szCs w:val="28"/>
          <w:lang w:val="en-US"/>
        </w:rPr>
        <w:t>of the CIS</w:t>
      </w:r>
      <w:r>
        <w:rPr>
          <w:rStyle w:val="hps"/>
          <w:rFonts w:ascii="Times New Roman" w:hAnsi="Times New Roman"/>
          <w:sz w:val="28"/>
          <w:szCs w:val="28"/>
          <w:lang w:val="en-US"/>
        </w:rPr>
        <w:t>?</w:t>
      </w:r>
      <w:r>
        <w:rPr>
          <w:sz w:val="28"/>
          <w:szCs w:val="28"/>
          <w:lang w:val="en-US"/>
        </w:rPr>
        <w:t xml:space="preserve"> </w:t>
      </w:r>
    </w:p>
    <w:p w:rsidR="002F0EFB" w:rsidRDefault="002F0EFB" w:rsidP="00D94F63">
      <w:pPr>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32"/>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771070" w:rsidRDefault="002F0EFB" w:rsidP="00CB3611">
      <w:pPr>
        <w:pStyle w:val="a7"/>
        <w:numPr>
          <w:ilvl w:val="0"/>
          <w:numId w:val="32"/>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 xml:space="preserve">Dallmayr, Fred, 1998, </w:t>
      </w:r>
      <w:r w:rsidRPr="00771070">
        <w:rPr>
          <w:rFonts w:ascii="Times New Roman" w:hAnsi="Times New Roman" w:cs="Times New Roman"/>
          <w:iCs/>
          <w:sz w:val="28"/>
          <w:szCs w:val="28"/>
          <w:lang w:val="en-US"/>
        </w:rPr>
        <w:t>Alternative Visions: Paths in the Global Village</w:t>
      </w:r>
      <w:r w:rsidRPr="00771070">
        <w:rPr>
          <w:rFonts w:ascii="Times New Roman" w:hAnsi="Times New Roman" w:cs="Times New Roman"/>
          <w:sz w:val="28"/>
          <w:szCs w:val="28"/>
          <w:lang w:val="en-US"/>
        </w:rPr>
        <w:t>, Lanham, MD: Rowman &amp; Littlefield.</w:t>
      </w:r>
    </w:p>
    <w:p w:rsidR="002F0EFB" w:rsidRPr="00771070" w:rsidRDefault="002F0EFB" w:rsidP="00CB3611">
      <w:pPr>
        <w:pStyle w:val="a7"/>
        <w:numPr>
          <w:ilvl w:val="0"/>
          <w:numId w:val="32"/>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Beitz, Charles, 1999, Political Theory and International Relations, Princeton: Princeton University Press.</w:t>
      </w:r>
    </w:p>
    <w:p w:rsidR="002F0EFB" w:rsidRPr="00A816CA" w:rsidRDefault="002F0EFB" w:rsidP="00CB3611">
      <w:pPr>
        <w:pStyle w:val="af"/>
        <w:numPr>
          <w:ilvl w:val="0"/>
          <w:numId w:val="32"/>
        </w:numPr>
        <w:spacing w:after="0" w:line="240" w:lineRule="auto"/>
        <w:rPr>
          <w:rFonts w:ascii="Times New Roman" w:hAnsi="Times New Roman"/>
          <w:szCs w:val="28"/>
          <w:lang w:val="ru-RU"/>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r w:rsidRPr="00A816CA">
        <w:rPr>
          <w:rFonts w:ascii="Times New Roman" w:hAnsi="Times New Roman"/>
          <w:szCs w:val="28"/>
          <w:lang w:val="ru-RU"/>
        </w:rPr>
        <w:t>М.: РАГС. 1998.</w:t>
      </w:r>
    </w:p>
    <w:p w:rsidR="002F0EFB" w:rsidRPr="00A816CA" w:rsidRDefault="002F0EFB" w:rsidP="00CB3611">
      <w:pPr>
        <w:pStyle w:val="af"/>
        <w:numPr>
          <w:ilvl w:val="0"/>
          <w:numId w:val="32"/>
        </w:numPr>
        <w:spacing w:after="0" w:line="240" w:lineRule="auto"/>
        <w:rPr>
          <w:rFonts w:ascii="Times New Roman" w:hAnsi="Times New Roman"/>
          <w:szCs w:val="28"/>
          <w:lang w:val="ru-RU"/>
        </w:rPr>
      </w:pPr>
      <w:r w:rsidRPr="00CF5AAD">
        <w:rPr>
          <w:rFonts w:ascii="Times New Roman" w:hAnsi="Times New Roman"/>
          <w:szCs w:val="28"/>
          <w:lang w:val="ru-RU"/>
        </w:rPr>
        <w:t xml:space="preserve">Николаенко В. Д. Организация Договора о коллективной безопасности (истоки, становление, перспективы). </w:t>
      </w:r>
      <w:r w:rsidRPr="00A816CA">
        <w:rPr>
          <w:rFonts w:ascii="Times New Roman" w:hAnsi="Times New Roman"/>
          <w:szCs w:val="28"/>
          <w:lang w:val="ru-RU"/>
        </w:rPr>
        <w:t>М., 2004.</w:t>
      </w:r>
    </w:p>
    <w:p w:rsidR="002F0EFB" w:rsidRPr="00CF5AAD" w:rsidRDefault="002F0EFB" w:rsidP="00CB3611">
      <w:pPr>
        <w:pStyle w:val="af"/>
        <w:numPr>
          <w:ilvl w:val="0"/>
          <w:numId w:val="32"/>
        </w:numPr>
        <w:spacing w:after="0" w:line="240" w:lineRule="auto"/>
        <w:rPr>
          <w:rFonts w:ascii="Times New Roman" w:hAnsi="Times New Roman"/>
          <w:szCs w:val="28"/>
          <w:lang w:val="ru-RU"/>
        </w:rPr>
      </w:pPr>
      <w:r w:rsidRPr="00CF5AAD">
        <w:rPr>
          <w:rFonts w:ascii="Times New Roman" w:hAnsi="Times New Roman"/>
          <w:szCs w:val="28"/>
          <w:lang w:val="ru-RU"/>
        </w:rPr>
        <w:t xml:space="preserve">Ознобищев, С. К. Новый мир и отношения Россия - НАТО / С. К. Ознобищев [[Текст]] // Полис: Политические исследования. – 2011. – </w:t>
      </w:r>
      <w:r w:rsidRPr="00CF5AAD">
        <w:rPr>
          <w:rFonts w:ascii="Times New Roman" w:hAnsi="Times New Roman"/>
          <w:szCs w:val="28"/>
        </w:rPr>
        <w:t>N</w:t>
      </w:r>
      <w:r w:rsidRPr="00CF5AAD">
        <w:rPr>
          <w:rFonts w:ascii="Times New Roman" w:hAnsi="Times New Roman"/>
          <w:szCs w:val="28"/>
          <w:lang w:val="ru-RU"/>
        </w:rPr>
        <w:t xml:space="preserve"> 3. – С. 50-57</w:t>
      </w:r>
    </w:p>
    <w:p w:rsidR="002F0EFB" w:rsidRPr="00CF5AAD" w:rsidRDefault="002F0EFB" w:rsidP="00CB3611">
      <w:pPr>
        <w:pStyle w:val="af"/>
        <w:numPr>
          <w:ilvl w:val="0"/>
          <w:numId w:val="32"/>
        </w:numPr>
        <w:spacing w:after="0" w:line="240" w:lineRule="auto"/>
        <w:rPr>
          <w:rFonts w:ascii="Times New Roman" w:hAnsi="Times New Roman"/>
          <w:szCs w:val="28"/>
          <w:lang w:val="ru-RU"/>
        </w:rPr>
      </w:pPr>
      <w:r w:rsidRPr="00CF5AAD">
        <w:rPr>
          <w:rStyle w:val="31"/>
          <w:rFonts w:ascii="Times New Roman" w:hAnsi="Times New Roman"/>
          <w:i w:val="0"/>
          <w:sz w:val="28"/>
          <w:szCs w:val="28"/>
          <w:lang w:val="ru-RU"/>
        </w:rPr>
        <w:t>Хелд Д., Гольдблатт Д., Макгрю Э., Перратон Дж.</w:t>
      </w:r>
      <w:r w:rsidRPr="00CF5AAD">
        <w:rPr>
          <w:rStyle w:val="348"/>
          <w:sz w:val="28"/>
          <w:szCs w:val="28"/>
          <w:lang w:val="ru-RU"/>
        </w:rPr>
        <w:t xml:space="preserve"> </w:t>
      </w:r>
      <w:r w:rsidRPr="00CF5AAD">
        <w:rPr>
          <w:rStyle w:val="348"/>
          <w:rFonts w:ascii="Times New Roman" w:hAnsi="Times New Roman"/>
          <w:sz w:val="28"/>
          <w:szCs w:val="28"/>
          <w:lang w:val="ru-RU"/>
        </w:rPr>
        <w:t>Глобальные трансформации. М.: Праксис, 2004. С. 87—91.</w:t>
      </w:r>
    </w:p>
    <w:p w:rsidR="002F0EFB" w:rsidRPr="000E7989" w:rsidRDefault="002F0EFB" w:rsidP="000E7989">
      <w:pPr>
        <w:jc w:val="both"/>
        <w:rPr>
          <w:rFonts w:ascii="Times New Roman" w:hAnsi="Times New Roman"/>
          <w:sz w:val="28"/>
          <w:szCs w:val="28"/>
        </w:rPr>
      </w:pPr>
    </w:p>
    <w:p w:rsidR="002F0EFB" w:rsidRPr="00B74F83" w:rsidRDefault="002F0EFB" w:rsidP="00B74F83">
      <w:pPr>
        <w:jc w:val="center"/>
        <w:rPr>
          <w:rStyle w:val="hps"/>
          <w:rFonts w:ascii="Times New Roman" w:hAnsi="Times New Roman"/>
          <w:b/>
          <w:sz w:val="28"/>
          <w:szCs w:val="28"/>
          <w:lang w:val="en-US"/>
        </w:rPr>
      </w:pPr>
      <w:r w:rsidRPr="000E7989">
        <w:rPr>
          <w:sz w:val="28"/>
          <w:szCs w:val="28"/>
        </w:rPr>
        <w:br w:type="page"/>
      </w:r>
      <w:proofErr w:type="gramStart"/>
      <w:r w:rsidRPr="00B74F83">
        <w:rPr>
          <w:rStyle w:val="hps"/>
          <w:rFonts w:ascii="Times New Roman" w:hAnsi="Times New Roman"/>
          <w:b/>
          <w:sz w:val="28"/>
          <w:szCs w:val="28"/>
          <w:lang w:val="en-US"/>
        </w:rPr>
        <w:lastRenderedPageBreak/>
        <w:t>Theme 8.</w:t>
      </w:r>
      <w:proofErr w:type="gramEnd"/>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Factors</w:t>
      </w:r>
      <w:r w:rsidRPr="00B74F83">
        <w:rPr>
          <w:rFonts w:ascii="Times New Roman" w:hAnsi="Times New Roman"/>
          <w:b/>
          <w:sz w:val="28"/>
          <w:szCs w:val="28"/>
          <w:lang w:val="en-US"/>
        </w:rPr>
        <w:t xml:space="preserve">, principles and </w:t>
      </w:r>
      <w:r w:rsidRPr="00B74F83">
        <w:rPr>
          <w:rStyle w:val="hps"/>
          <w:rFonts w:ascii="Times New Roman" w:hAnsi="Times New Roman"/>
          <w:b/>
          <w:sz w:val="28"/>
          <w:szCs w:val="28"/>
          <w:lang w:val="en-US"/>
        </w:rPr>
        <w:t>specifics of</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the integration processes</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in the</w:t>
      </w:r>
      <w:r w:rsidRPr="00B74F83">
        <w:rPr>
          <w:rFonts w:ascii="Times New Roman" w:hAnsi="Times New Roman"/>
          <w:b/>
          <w:sz w:val="28"/>
          <w:szCs w:val="28"/>
          <w:lang w:val="en-US"/>
        </w:rPr>
        <w:t xml:space="preserve"> </w:t>
      </w:r>
      <w:r w:rsidRPr="00B74F83">
        <w:rPr>
          <w:rStyle w:val="hps"/>
          <w:rFonts w:ascii="Times New Roman" w:hAnsi="Times New Roman"/>
          <w:b/>
          <w:sz w:val="28"/>
          <w:szCs w:val="28"/>
          <w:lang w:val="en-US"/>
        </w:rPr>
        <w:t>Asia-Pacific region</w:t>
      </w:r>
    </w:p>
    <w:p w:rsidR="002F0EFB" w:rsidRDefault="002F0EFB" w:rsidP="006B7612">
      <w:pPr>
        <w:spacing w:after="0" w:line="240" w:lineRule="auto"/>
        <w:jc w:val="center"/>
        <w:rPr>
          <w:rFonts w:ascii="Times New Roman" w:hAnsi="Times New Roman"/>
          <w:b/>
          <w:sz w:val="28"/>
          <w:szCs w:val="28"/>
          <w:lang w:val="en-US"/>
        </w:rPr>
      </w:pPr>
    </w:p>
    <w:p w:rsidR="002F0EFB" w:rsidRPr="00A42B68" w:rsidRDefault="002F0EFB" w:rsidP="006B7612">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Default="002F0EFB" w:rsidP="00C509D9">
      <w:pPr>
        <w:pStyle w:val="a3"/>
        <w:spacing w:before="0" w:beforeAutospacing="0" w:after="0" w:afterAutospacing="0"/>
        <w:ind w:firstLine="709"/>
        <w:jc w:val="both"/>
        <w:rPr>
          <w:sz w:val="28"/>
          <w:szCs w:val="28"/>
          <w:lang w:val="en-US"/>
        </w:rPr>
      </w:pPr>
    </w:p>
    <w:p w:rsidR="002F0EFB" w:rsidRPr="00831805" w:rsidRDefault="002F0EFB" w:rsidP="00831805">
      <w:pPr>
        <w:spacing w:after="0" w:line="240" w:lineRule="auto"/>
        <w:jc w:val="both"/>
        <w:rPr>
          <w:rFonts w:ascii="Times New Roman" w:hAnsi="Times New Roman"/>
          <w:sz w:val="28"/>
          <w:szCs w:val="28"/>
          <w:lang w:val="en-US"/>
        </w:rPr>
      </w:pPr>
      <w:r w:rsidRPr="00831805">
        <w:rPr>
          <w:rStyle w:val="hps"/>
          <w:rFonts w:ascii="Times New Roman" w:hAnsi="Times New Roman"/>
          <w:sz w:val="28"/>
          <w:szCs w:val="28"/>
          <w:lang w:val="en-US"/>
        </w:rPr>
        <w:t>1</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Asia-Pacific region</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as a</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geopoloitical</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reality</w:t>
      </w:r>
    </w:p>
    <w:p w:rsidR="002F0EFB" w:rsidRPr="00C145D7" w:rsidRDefault="002F0EFB" w:rsidP="00831805">
      <w:pPr>
        <w:spacing w:after="0" w:line="240" w:lineRule="auto"/>
        <w:jc w:val="both"/>
        <w:rPr>
          <w:rFonts w:ascii="Times New Roman" w:hAnsi="Times New Roman"/>
          <w:sz w:val="28"/>
          <w:szCs w:val="28"/>
          <w:lang w:val="en-US"/>
        </w:rPr>
      </w:pPr>
      <w:proofErr w:type="gramStart"/>
      <w:r w:rsidRPr="00831805">
        <w:rPr>
          <w:rStyle w:val="hps"/>
          <w:rFonts w:ascii="Times New Roman" w:hAnsi="Times New Roman"/>
          <w:sz w:val="28"/>
          <w:szCs w:val="28"/>
          <w:lang w:val="en-US"/>
        </w:rPr>
        <w:t>2</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Objects and subjects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in the geopolitics of</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the Asia-Pacific</w:t>
      </w:r>
      <w:r w:rsidRPr="00831805">
        <w:rPr>
          <w:rFonts w:ascii="Times New Roman" w:hAnsi="Times New Roman"/>
          <w:sz w:val="28"/>
          <w:szCs w:val="28"/>
          <w:lang w:val="en-US"/>
        </w:rPr>
        <w:t>.</w:t>
      </w:r>
      <w:proofErr w:type="gramEnd"/>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Main</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trends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of geopolitics</w:t>
      </w:r>
    </w:p>
    <w:p w:rsidR="002F0EFB" w:rsidRPr="00831805" w:rsidRDefault="002F0EFB" w:rsidP="00831805">
      <w:pPr>
        <w:spacing w:after="0" w:line="240" w:lineRule="auto"/>
        <w:jc w:val="both"/>
        <w:rPr>
          <w:rStyle w:val="hps"/>
          <w:rFonts w:ascii="Times New Roman" w:hAnsi="Times New Roman"/>
          <w:sz w:val="28"/>
          <w:szCs w:val="28"/>
          <w:lang w:val="en-US"/>
        </w:rPr>
      </w:pPr>
      <w:r w:rsidRPr="00831805">
        <w:rPr>
          <w:rStyle w:val="hps"/>
          <w:rFonts w:ascii="Times New Roman" w:hAnsi="Times New Roman"/>
          <w:sz w:val="28"/>
          <w:szCs w:val="28"/>
          <w:lang w:val="en-US"/>
        </w:rPr>
        <w:t>3 The economy</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of the region and</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ousting</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the military -</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political component</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in international relations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APR</w:t>
      </w:r>
    </w:p>
    <w:p w:rsidR="002F0EFB" w:rsidRPr="00831805" w:rsidRDefault="002F0EFB" w:rsidP="00831805">
      <w:pPr>
        <w:spacing w:after="0" w:line="240" w:lineRule="auto"/>
        <w:jc w:val="both"/>
        <w:rPr>
          <w:rFonts w:ascii="Times New Roman" w:hAnsi="Times New Roman"/>
          <w:sz w:val="28"/>
          <w:szCs w:val="28"/>
          <w:lang w:val="en-US"/>
        </w:rPr>
      </w:pPr>
      <w:r w:rsidRPr="00831805">
        <w:rPr>
          <w:rFonts w:ascii="Times New Roman" w:hAnsi="Times New Roman"/>
          <w:sz w:val="28"/>
          <w:szCs w:val="28"/>
          <w:lang w:val="en-US"/>
        </w:rPr>
        <w:t xml:space="preserve">4 </w:t>
      </w:r>
      <w:r w:rsidRPr="00831805">
        <w:rPr>
          <w:rStyle w:val="hps"/>
          <w:rFonts w:ascii="Times New Roman" w:hAnsi="Times New Roman"/>
          <w:sz w:val="28"/>
          <w:szCs w:val="28"/>
          <w:lang w:val="en-US"/>
        </w:rPr>
        <w:t>Asian</w:t>
      </w:r>
      <w:r w:rsidRPr="00831805">
        <w:rPr>
          <w:rFonts w:ascii="Times New Roman" w:hAnsi="Times New Roman"/>
          <w:sz w:val="28"/>
          <w:szCs w:val="28"/>
          <w:lang w:val="en-US"/>
        </w:rPr>
        <w:t xml:space="preserve"> </w:t>
      </w:r>
      <w:proofErr w:type="gramStart"/>
      <w:r w:rsidRPr="00831805">
        <w:rPr>
          <w:rStyle w:val="hps"/>
          <w:rFonts w:ascii="Times New Roman" w:hAnsi="Times New Roman"/>
          <w:sz w:val="28"/>
          <w:szCs w:val="28"/>
          <w:lang w:val="en-US"/>
        </w:rPr>
        <w:t>factor</w:t>
      </w:r>
      <w:proofErr w:type="gramEnd"/>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in the global economy</w:t>
      </w:r>
    </w:p>
    <w:p w:rsidR="002F0EFB" w:rsidRPr="00831805" w:rsidRDefault="002F0EFB" w:rsidP="00831805">
      <w:pPr>
        <w:spacing w:after="0" w:line="240" w:lineRule="auto"/>
        <w:jc w:val="both"/>
        <w:rPr>
          <w:rFonts w:ascii="Times New Roman" w:hAnsi="Times New Roman"/>
          <w:sz w:val="28"/>
          <w:szCs w:val="28"/>
          <w:lang w:val="en-US"/>
        </w:rPr>
      </w:pPr>
      <w:r w:rsidRPr="00831805">
        <w:rPr>
          <w:rStyle w:val="hps"/>
          <w:rFonts w:ascii="Times New Roman" w:hAnsi="Times New Roman"/>
          <w:sz w:val="28"/>
          <w:szCs w:val="28"/>
          <w:lang w:val="en-US"/>
        </w:rPr>
        <w:t>5 Description of</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the countries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belonging to the</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Asia-Pacific region</w:t>
      </w:r>
    </w:p>
    <w:p w:rsidR="002F0EFB" w:rsidRPr="00831805" w:rsidRDefault="002F0EFB" w:rsidP="00831805">
      <w:pPr>
        <w:spacing w:after="0" w:line="240" w:lineRule="auto"/>
        <w:jc w:val="both"/>
        <w:rPr>
          <w:rFonts w:ascii="Times New Roman" w:hAnsi="Times New Roman"/>
          <w:sz w:val="28"/>
          <w:szCs w:val="28"/>
          <w:lang w:val="en-US"/>
        </w:rPr>
      </w:pPr>
      <w:r w:rsidRPr="00831805">
        <w:rPr>
          <w:rFonts w:ascii="Times New Roman" w:hAnsi="Times New Roman"/>
          <w:sz w:val="28"/>
          <w:szCs w:val="28"/>
          <w:lang w:val="en-US"/>
        </w:rPr>
        <w:t xml:space="preserve">6 </w:t>
      </w:r>
      <w:r w:rsidRPr="00831805">
        <w:rPr>
          <w:rStyle w:val="hps"/>
          <w:rFonts w:ascii="Times New Roman" w:hAnsi="Times New Roman"/>
          <w:sz w:val="28"/>
          <w:szCs w:val="28"/>
          <w:lang w:val="en-US"/>
        </w:rPr>
        <w:t>Differences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geography</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cultural -</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historical traditions</w:t>
      </w:r>
    </w:p>
    <w:p w:rsidR="002F0EFB" w:rsidRPr="00831805" w:rsidRDefault="002F0EFB" w:rsidP="00831805">
      <w:pPr>
        <w:spacing w:after="0" w:line="240" w:lineRule="auto"/>
        <w:jc w:val="both"/>
        <w:rPr>
          <w:rStyle w:val="hps"/>
          <w:rFonts w:ascii="Times New Roman" w:hAnsi="Times New Roman"/>
          <w:sz w:val="28"/>
          <w:szCs w:val="28"/>
          <w:lang w:val="en-US"/>
        </w:rPr>
      </w:pPr>
      <w:r w:rsidRPr="00831805">
        <w:rPr>
          <w:rStyle w:val="hps"/>
          <w:rFonts w:ascii="Times New Roman" w:hAnsi="Times New Roman"/>
          <w:sz w:val="28"/>
          <w:szCs w:val="28"/>
          <w:lang w:val="en-US"/>
        </w:rPr>
        <w:t>7 Industry</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developed countries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of the region</w:t>
      </w:r>
    </w:p>
    <w:p w:rsidR="002F0EFB" w:rsidRPr="00831805" w:rsidRDefault="002F0EFB" w:rsidP="00831805">
      <w:pPr>
        <w:spacing w:after="0" w:line="240" w:lineRule="auto"/>
        <w:jc w:val="both"/>
        <w:rPr>
          <w:rStyle w:val="hps"/>
          <w:rFonts w:ascii="Times New Roman" w:hAnsi="Times New Roman"/>
          <w:sz w:val="28"/>
          <w:szCs w:val="28"/>
          <w:lang w:val="en-US"/>
        </w:rPr>
      </w:pPr>
      <w:r w:rsidRPr="00831805">
        <w:rPr>
          <w:rFonts w:ascii="Times New Roman" w:hAnsi="Times New Roman"/>
          <w:sz w:val="28"/>
          <w:szCs w:val="28"/>
          <w:lang w:val="en-US"/>
        </w:rPr>
        <w:t xml:space="preserve">8 </w:t>
      </w:r>
      <w:r w:rsidRPr="00831805">
        <w:rPr>
          <w:rStyle w:val="hps"/>
          <w:rFonts w:ascii="Times New Roman" w:hAnsi="Times New Roman"/>
          <w:sz w:val="28"/>
          <w:szCs w:val="28"/>
          <w:lang w:val="en-US"/>
        </w:rPr>
        <w:t>Changes in the</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international situation in the</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Asia-Pacific region</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after 1991</w:t>
      </w:r>
    </w:p>
    <w:p w:rsidR="002F0EFB" w:rsidRPr="00831805" w:rsidRDefault="002F0EFB" w:rsidP="00831805">
      <w:pPr>
        <w:pStyle w:val="a3"/>
        <w:spacing w:before="0" w:beforeAutospacing="0" w:after="0" w:afterAutospacing="0"/>
        <w:ind w:firstLine="709"/>
        <w:jc w:val="both"/>
        <w:rPr>
          <w:rStyle w:val="hps"/>
          <w:lang w:val="en-US"/>
        </w:rPr>
      </w:pPr>
    </w:p>
    <w:p w:rsidR="002F0EFB" w:rsidRPr="00CD21B7" w:rsidRDefault="002F0EFB" w:rsidP="00277F29">
      <w:pPr>
        <w:spacing w:after="0" w:line="240" w:lineRule="auto"/>
        <w:ind w:firstLine="709"/>
        <w:jc w:val="both"/>
        <w:rPr>
          <w:rFonts w:ascii="Times New Roman" w:hAnsi="Times New Roman"/>
          <w:sz w:val="28"/>
          <w:szCs w:val="28"/>
          <w:lang w:val="en-US"/>
        </w:rPr>
      </w:pPr>
      <w:r w:rsidRPr="0029780A">
        <w:rPr>
          <w:rFonts w:ascii="Times New Roman" w:hAnsi="Times New Roman"/>
          <w:b/>
          <w:sz w:val="28"/>
          <w:szCs w:val="28"/>
          <w:lang w:val="en-US"/>
        </w:rPr>
        <w:t>1.</w:t>
      </w:r>
      <w:r>
        <w:rPr>
          <w:rFonts w:ascii="Times New Roman" w:hAnsi="Times New Roman"/>
          <w:sz w:val="28"/>
          <w:szCs w:val="28"/>
          <w:lang w:val="en-US"/>
        </w:rPr>
        <w:t xml:space="preserve"> </w:t>
      </w:r>
      <w:r w:rsidRPr="004B618F">
        <w:rPr>
          <w:rFonts w:ascii="Times New Roman" w:hAnsi="Times New Roman"/>
          <w:sz w:val="28"/>
          <w:szCs w:val="28"/>
          <w:lang w:val="en-US"/>
        </w:rPr>
        <w:t>The main dimensions of international relations in Asia Pacific in the</w:t>
      </w:r>
      <w:r w:rsidRPr="003C08CF">
        <w:rPr>
          <w:rFonts w:ascii="Times New Roman" w:hAnsi="Times New Roman"/>
          <w:sz w:val="28"/>
          <w:szCs w:val="28"/>
          <w:lang w:val="en-US"/>
        </w:rPr>
        <w:t xml:space="preserve"> </w:t>
      </w:r>
      <w:r w:rsidRPr="004B618F">
        <w:rPr>
          <w:rFonts w:ascii="Times New Roman" w:hAnsi="Times New Roman"/>
          <w:sz w:val="28"/>
          <w:szCs w:val="28"/>
          <w:lang w:val="en-US"/>
        </w:rPr>
        <w:t>post–Cold War era emerged during the 1945–1989 period. This is some-times referred to as the era of the Cold War, but to say that the Cold War</w:t>
      </w:r>
      <w:r w:rsidRPr="003C08CF">
        <w:rPr>
          <w:rFonts w:ascii="Times New Roman" w:hAnsi="Times New Roman"/>
          <w:sz w:val="28"/>
          <w:szCs w:val="28"/>
          <w:lang w:val="en-US"/>
        </w:rPr>
        <w:t xml:space="preserve"> </w:t>
      </w:r>
      <w:r w:rsidRPr="004B618F">
        <w:rPr>
          <w:rFonts w:ascii="Times New Roman" w:hAnsi="Times New Roman"/>
          <w:sz w:val="28"/>
          <w:szCs w:val="28"/>
          <w:lang w:val="en-US"/>
        </w:rPr>
        <w:t>was the dominant theme in the region’s international relations would be an</w:t>
      </w:r>
      <w:r w:rsidRPr="003C08CF">
        <w:rPr>
          <w:rFonts w:ascii="Times New Roman" w:hAnsi="Times New Roman"/>
          <w:sz w:val="28"/>
          <w:szCs w:val="28"/>
          <w:lang w:val="en-US"/>
        </w:rPr>
        <w:t xml:space="preserve"> </w:t>
      </w:r>
      <w:r w:rsidRPr="004B618F">
        <w:rPr>
          <w:rFonts w:ascii="Times New Roman" w:hAnsi="Times New Roman"/>
          <w:sz w:val="28"/>
          <w:szCs w:val="28"/>
          <w:lang w:val="en-US"/>
        </w:rPr>
        <w:t>Understanding Asia Pacific International Politics oversimplification. Important themes in the history of international relations in Asia Pacific during this period included the new international roles</w:t>
      </w:r>
      <w:r w:rsidRPr="003C08CF">
        <w:rPr>
          <w:rFonts w:ascii="Times New Roman" w:hAnsi="Times New Roman"/>
          <w:sz w:val="28"/>
          <w:szCs w:val="28"/>
          <w:lang w:val="en-US"/>
        </w:rPr>
        <w:t xml:space="preserve"> </w:t>
      </w:r>
      <w:r w:rsidRPr="004B618F">
        <w:rPr>
          <w:rFonts w:ascii="Times New Roman" w:hAnsi="Times New Roman"/>
          <w:sz w:val="28"/>
          <w:szCs w:val="28"/>
          <w:lang w:val="en-US"/>
        </w:rPr>
        <w:t>of China and Japan, the position adopted by the United States, the Cold</w:t>
      </w:r>
      <w:r w:rsidRPr="003C08CF">
        <w:rPr>
          <w:rFonts w:ascii="Times New Roman" w:hAnsi="Times New Roman"/>
          <w:sz w:val="28"/>
          <w:szCs w:val="28"/>
          <w:lang w:val="en-US"/>
        </w:rPr>
        <w:t xml:space="preserve"> </w:t>
      </w:r>
      <w:r w:rsidRPr="004B618F">
        <w:rPr>
          <w:rFonts w:ascii="Times New Roman" w:hAnsi="Times New Roman"/>
          <w:sz w:val="28"/>
          <w:szCs w:val="28"/>
          <w:lang w:val="en-US"/>
        </w:rPr>
        <w:t>War conflicts in the 1950s and 1960s, decolonization in Southeast Asia, the</w:t>
      </w:r>
      <w:r w:rsidRPr="003C08CF">
        <w:rPr>
          <w:rFonts w:ascii="Times New Roman" w:hAnsi="Times New Roman"/>
          <w:sz w:val="28"/>
          <w:szCs w:val="28"/>
          <w:lang w:val="en-US"/>
        </w:rPr>
        <w:t xml:space="preserve"> </w:t>
      </w:r>
      <w:r w:rsidRPr="004B618F">
        <w:rPr>
          <w:rFonts w:ascii="Times New Roman" w:hAnsi="Times New Roman"/>
          <w:sz w:val="28"/>
          <w:szCs w:val="28"/>
          <w:lang w:val="en-US"/>
        </w:rPr>
        <w:t>Sino-Sovi</w:t>
      </w:r>
      <w:r>
        <w:rPr>
          <w:rFonts w:ascii="Times New Roman" w:hAnsi="Times New Roman"/>
          <w:sz w:val="28"/>
          <w:szCs w:val="28"/>
          <w:lang w:val="en-US"/>
        </w:rPr>
        <w:t>et conflict, the Sino-American r</w:t>
      </w:r>
      <w:r w:rsidRPr="004B618F">
        <w:rPr>
          <w:rFonts w:ascii="Times New Roman" w:hAnsi="Times New Roman"/>
          <w:sz w:val="28"/>
          <w:szCs w:val="28"/>
          <w:lang w:val="en-US"/>
        </w:rPr>
        <w:t>approchement of the 1970s, the</w:t>
      </w:r>
      <w:r w:rsidRPr="003C08CF">
        <w:rPr>
          <w:rFonts w:ascii="Times New Roman" w:hAnsi="Times New Roman"/>
          <w:sz w:val="28"/>
          <w:szCs w:val="28"/>
          <w:lang w:val="en-US"/>
        </w:rPr>
        <w:t xml:space="preserve"> </w:t>
      </w:r>
      <w:r w:rsidRPr="004B618F">
        <w:rPr>
          <w:rFonts w:ascii="Times New Roman" w:hAnsi="Times New Roman"/>
          <w:sz w:val="28"/>
          <w:szCs w:val="28"/>
          <w:lang w:val="en-US"/>
        </w:rPr>
        <w:t>emergence of Southeast Asian regionalism, and postcolonial conflicts in</w:t>
      </w:r>
      <w:r w:rsidRPr="003C08CF">
        <w:rPr>
          <w:rFonts w:ascii="Times New Roman" w:hAnsi="Times New Roman"/>
          <w:sz w:val="28"/>
          <w:szCs w:val="28"/>
          <w:lang w:val="en-US"/>
        </w:rPr>
        <w:t xml:space="preserve"> </w:t>
      </w:r>
      <w:r w:rsidRPr="004B618F">
        <w:rPr>
          <w:rFonts w:ascii="Times New Roman" w:hAnsi="Times New Roman"/>
          <w:sz w:val="28"/>
          <w:szCs w:val="28"/>
          <w:lang w:val="en-US"/>
        </w:rPr>
        <w:t>Southeast Asia. To appreciate the significance of these various themes and</w:t>
      </w:r>
      <w:r w:rsidRPr="003C08CF">
        <w:rPr>
          <w:rFonts w:ascii="Times New Roman" w:hAnsi="Times New Roman"/>
          <w:sz w:val="28"/>
          <w:szCs w:val="28"/>
          <w:lang w:val="en-US"/>
        </w:rPr>
        <w:t xml:space="preserve"> </w:t>
      </w:r>
      <w:r w:rsidRPr="004B618F">
        <w:rPr>
          <w:rFonts w:ascii="Times New Roman" w:hAnsi="Times New Roman"/>
          <w:sz w:val="28"/>
          <w:szCs w:val="28"/>
          <w:lang w:val="en-US"/>
        </w:rPr>
        <w:t>their interrelationships it will be helpful to focus on three key phases: the</w:t>
      </w:r>
      <w:r w:rsidRPr="003819C2">
        <w:rPr>
          <w:rFonts w:ascii="Times New Roman" w:hAnsi="Times New Roman"/>
          <w:sz w:val="28"/>
          <w:szCs w:val="28"/>
          <w:lang w:val="en-US"/>
        </w:rPr>
        <w:t xml:space="preserve"> </w:t>
      </w:r>
      <w:r w:rsidRPr="004B618F">
        <w:rPr>
          <w:rFonts w:ascii="Times New Roman" w:hAnsi="Times New Roman"/>
          <w:sz w:val="28"/>
          <w:szCs w:val="28"/>
          <w:lang w:val="en-US"/>
        </w:rPr>
        <w:t>late 1940s, the 1950s and 1960s, and the 1970s and 1980s.</w:t>
      </w:r>
    </w:p>
    <w:p w:rsidR="002F0EFB" w:rsidRDefault="002F0EFB" w:rsidP="00277F29">
      <w:pPr>
        <w:spacing w:after="0" w:line="240" w:lineRule="auto"/>
        <w:ind w:firstLine="709"/>
        <w:jc w:val="both"/>
        <w:rPr>
          <w:rFonts w:ascii="Times New Roman" w:hAnsi="Times New Roman"/>
          <w:sz w:val="28"/>
          <w:szCs w:val="28"/>
          <w:lang w:val="en-US"/>
        </w:rPr>
      </w:pPr>
      <w:r w:rsidRPr="00503A8A">
        <w:rPr>
          <w:rFonts w:ascii="Times New Roman" w:hAnsi="Times New Roman"/>
          <w:sz w:val="28"/>
          <w:szCs w:val="28"/>
          <w:lang w:val="en-US"/>
        </w:rPr>
        <w:t>The</w:t>
      </w:r>
      <w:r>
        <w:rPr>
          <w:rFonts w:ascii="Times New Roman" w:hAnsi="Times New Roman"/>
          <w:sz w:val="28"/>
          <w:szCs w:val="28"/>
          <w:lang w:val="en-US"/>
        </w:rPr>
        <w:t xml:space="preserve"> </w:t>
      </w:r>
      <w:r w:rsidRPr="00503A8A">
        <w:rPr>
          <w:rFonts w:ascii="Times New Roman" w:hAnsi="Times New Roman"/>
          <w:sz w:val="28"/>
          <w:szCs w:val="28"/>
          <w:lang w:val="en-US"/>
        </w:rPr>
        <w:t>Cold</w:t>
      </w:r>
      <w:r>
        <w:rPr>
          <w:rFonts w:ascii="Times New Roman" w:hAnsi="Times New Roman"/>
          <w:sz w:val="28"/>
          <w:szCs w:val="28"/>
          <w:lang w:val="en-US"/>
        </w:rPr>
        <w:t xml:space="preserve"> </w:t>
      </w:r>
      <w:r w:rsidRPr="00503A8A">
        <w:rPr>
          <w:rFonts w:ascii="Times New Roman" w:hAnsi="Times New Roman"/>
          <w:sz w:val="28"/>
          <w:szCs w:val="28"/>
          <w:lang w:val="en-US"/>
        </w:rPr>
        <w:t>War,</w:t>
      </w:r>
      <w:r>
        <w:rPr>
          <w:rFonts w:ascii="Times New Roman" w:hAnsi="Times New Roman"/>
          <w:sz w:val="28"/>
          <w:szCs w:val="28"/>
          <w:lang w:val="en-US"/>
        </w:rPr>
        <w:t xml:space="preserve"> </w:t>
      </w:r>
      <w:r w:rsidRPr="00503A8A">
        <w:rPr>
          <w:rFonts w:ascii="Times New Roman" w:hAnsi="Times New Roman"/>
          <w:sz w:val="28"/>
          <w:szCs w:val="28"/>
          <w:lang w:val="en-US"/>
        </w:rPr>
        <w:t>and</w:t>
      </w:r>
      <w:r>
        <w:rPr>
          <w:rFonts w:ascii="Times New Roman" w:hAnsi="Times New Roman"/>
          <w:sz w:val="28"/>
          <w:szCs w:val="28"/>
          <w:lang w:val="en-US"/>
        </w:rPr>
        <w:t xml:space="preserve"> </w:t>
      </w:r>
      <w:r w:rsidRPr="00503A8A">
        <w:rPr>
          <w:rFonts w:ascii="Times New Roman" w:hAnsi="Times New Roman"/>
          <w:sz w:val="28"/>
          <w:szCs w:val="28"/>
          <w:lang w:val="en-US"/>
        </w:rPr>
        <w:t>especially</w:t>
      </w:r>
      <w:r>
        <w:rPr>
          <w:rFonts w:ascii="Times New Roman" w:hAnsi="Times New Roman"/>
          <w:sz w:val="28"/>
          <w:szCs w:val="28"/>
          <w:lang w:val="en-US"/>
        </w:rPr>
        <w:t xml:space="preserve"> </w:t>
      </w:r>
      <w:r w:rsidRPr="00503A8A">
        <w:rPr>
          <w:rFonts w:ascii="Times New Roman" w:hAnsi="Times New Roman"/>
          <w:sz w:val="28"/>
          <w:szCs w:val="28"/>
          <w:lang w:val="en-US"/>
        </w:rPr>
        <w:t>the</w:t>
      </w:r>
      <w:r>
        <w:rPr>
          <w:rFonts w:ascii="Times New Roman" w:hAnsi="Times New Roman"/>
          <w:sz w:val="28"/>
          <w:szCs w:val="28"/>
          <w:lang w:val="en-US"/>
        </w:rPr>
        <w:t xml:space="preserve"> </w:t>
      </w:r>
      <w:r w:rsidRPr="00503A8A">
        <w:rPr>
          <w:rFonts w:ascii="Times New Roman" w:hAnsi="Times New Roman"/>
          <w:sz w:val="28"/>
          <w:szCs w:val="28"/>
          <w:lang w:val="en-US"/>
        </w:rPr>
        <w:t>conflict</w:t>
      </w:r>
      <w:r>
        <w:rPr>
          <w:rFonts w:ascii="Times New Roman" w:hAnsi="Times New Roman"/>
          <w:sz w:val="28"/>
          <w:szCs w:val="28"/>
          <w:lang w:val="en-US"/>
        </w:rPr>
        <w:t xml:space="preserve"> </w:t>
      </w:r>
      <w:r w:rsidRPr="00503A8A">
        <w:rPr>
          <w:rFonts w:ascii="Times New Roman" w:hAnsi="Times New Roman"/>
          <w:sz w:val="28"/>
          <w:szCs w:val="28"/>
          <w:lang w:val="en-US"/>
        </w:rPr>
        <w:t>in</w:t>
      </w:r>
      <w:r>
        <w:rPr>
          <w:rFonts w:ascii="Times New Roman" w:hAnsi="Times New Roman"/>
          <w:sz w:val="28"/>
          <w:szCs w:val="28"/>
          <w:lang w:val="en-US"/>
        </w:rPr>
        <w:t xml:space="preserve"> </w:t>
      </w:r>
      <w:r w:rsidRPr="00503A8A">
        <w:rPr>
          <w:rFonts w:ascii="Times New Roman" w:hAnsi="Times New Roman"/>
          <w:sz w:val="28"/>
          <w:szCs w:val="28"/>
          <w:lang w:val="en-US"/>
        </w:rPr>
        <w:t>Vietnam,</w:t>
      </w:r>
      <w:r>
        <w:rPr>
          <w:rFonts w:ascii="Times New Roman" w:hAnsi="Times New Roman"/>
          <w:sz w:val="28"/>
          <w:szCs w:val="28"/>
          <w:lang w:val="en-US"/>
        </w:rPr>
        <w:t xml:space="preserve"> </w:t>
      </w:r>
      <w:r w:rsidRPr="00503A8A">
        <w:rPr>
          <w:rFonts w:ascii="Times New Roman" w:hAnsi="Times New Roman"/>
          <w:sz w:val="28"/>
          <w:szCs w:val="28"/>
          <w:lang w:val="en-US"/>
        </w:rPr>
        <w:t>intensified</w:t>
      </w:r>
      <w:r>
        <w:rPr>
          <w:rFonts w:ascii="Times New Roman" w:hAnsi="Times New Roman"/>
          <w:sz w:val="28"/>
          <w:szCs w:val="28"/>
          <w:lang w:val="en-US"/>
        </w:rPr>
        <w:t xml:space="preserve"> </w:t>
      </w:r>
      <w:r w:rsidRPr="00503A8A">
        <w:rPr>
          <w:rFonts w:ascii="Times New Roman" w:hAnsi="Times New Roman"/>
          <w:sz w:val="28"/>
          <w:szCs w:val="28"/>
          <w:lang w:val="en-US"/>
        </w:rPr>
        <w:t>American</w:t>
      </w:r>
      <w:r>
        <w:rPr>
          <w:rFonts w:ascii="Times New Roman" w:hAnsi="Times New Roman"/>
          <w:sz w:val="28"/>
          <w:szCs w:val="28"/>
          <w:lang w:val="en-US"/>
        </w:rPr>
        <w:t xml:space="preserve"> </w:t>
      </w:r>
      <w:r w:rsidRPr="00503A8A">
        <w:rPr>
          <w:rFonts w:ascii="Times New Roman" w:hAnsi="Times New Roman"/>
          <w:sz w:val="28"/>
          <w:szCs w:val="28"/>
          <w:lang w:val="en-US"/>
        </w:rPr>
        <w:t>interest</w:t>
      </w:r>
      <w:r>
        <w:rPr>
          <w:rFonts w:ascii="Times New Roman" w:hAnsi="Times New Roman"/>
          <w:sz w:val="28"/>
          <w:szCs w:val="28"/>
          <w:lang w:val="en-US"/>
        </w:rPr>
        <w:t xml:space="preserve"> </w:t>
      </w:r>
      <w:r w:rsidRPr="00503A8A">
        <w:rPr>
          <w:rFonts w:ascii="Times New Roman" w:hAnsi="Times New Roman"/>
          <w:sz w:val="28"/>
          <w:szCs w:val="28"/>
          <w:lang w:val="en-US"/>
        </w:rPr>
        <w:t>in Asian regionalist schemes during the mid- and late-1960s.</w:t>
      </w:r>
      <w:r>
        <w:rPr>
          <w:rFonts w:ascii="Times New Roman" w:hAnsi="Times New Roman"/>
          <w:sz w:val="28"/>
          <w:szCs w:val="28"/>
          <w:lang w:val="en-US"/>
        </w:rPr>
        <w:t xml:space="preserve"> </w:t>
      </w:r>
      <w:r w:rsidRPr="00503A8A">
        <w:rPr>
          <w:rFonts w:ascii="Times New Roman" w:hAnsi="Times New Roman"/>
          <w:sz w:val="28"/>
          <w:szCs w:val="28"/>
          <w:lang w:val="en-US"/>
        </w:rPr>
        <w:t>The IPR‘s vision of trans-Pacific</w:t>
      </w:r>
      <w:r>
        <w:rPr>
          <w:rFonts w:ascii="Times New Roman" w:hAnsi="Times New Roman"/>
          <w:sz w:val="28"/>
          <w:szCs w:val="28"/>
          <w:lang w:val="en-US"/>
        </w:rPr>
        <w:t xml:space="preserve"> </w:t>
      </w:r>
      <w:r w:rsidRPr="00503A8A">
        <w:rPr>
          <w:rFonts w:ascii="Times New Roman" w:hAnsi="Times New Roman"/>
          <w:sz w:val="28"/>
          <w:szCs w:val="28"/>
          <w:lang w:val="en-US"/>
        </w:rPr>
        <w:t>partnership,</w:t>
      </w:r>
      <w:r>
        <w:rPr>
          <w:rFonts w:ascii="Times New Roman" w:hAnsi="Times New Roman"/>
          <w:sz w:val="28"/>
          <w:szCs w:val="28"/>
          <w:lang w:val="en-US"/>
        </w:rPr>
        <w:t xml:space="preserve"> </w:t>
      </w:r>
      <w:r w:rsidRPr="00503A8A">
        <w:rPr>
          <w:rFonts w:ascii="Times New Roman" w:hAnsi="Times New Roman"/>
          <w:sz w:val="28"/>
          <w:szCs w:val="28"/>
          <w:lang w:val="en-US"/>
        </w:rPr>
        <w:t>if</w:t>
      </w:r>
      <w:r>
        <w:rPr>
          <w:rFonts w:ascii="Times New Roman" w:hAnsi="Times New Roman"/>
          <w:sz w:val="28"/>
          <w:szCs w:val="28"/>
          <w:lang w:val="en-US"/>
        </w:rPr>
        <w:t xml:space="preserve"> </w:t>
      </w:r>
      <w:r w:rsidRPr="00503A8A">
        <w:rPr>
          <w:rFonts w:ascii="Times New Roman" w:hAnsi="Times New Roman"/>
          <w:sz w:val="28"/>
          <w:szCs w:val="28"/>
          <w:lang w:val="en-US"/>
        </w:rPr>
        <w:t>not</w:t>
      </w:r>
      <w:r>
        <w:rPr>
          <w:rFonts w:ascii="Times New Roman" w:hAnsi="Times New Roman"/>
          <w:sz w:val="28"/>
          <w:szCs w:val="28"/>
          <w:lang w:val="en-US"/>
        </w:rPr>
        <w:t xml:space="preserve"> </w:t>
      </w:r>
      <w:r w:rsidRPr="00503A8A">
        <w:rPr>
          <w:rFonts w:ascii="Times New Roman" w:hAnsi="Times New Roman"/>
          <w:sz w:val="28"/>
          <w:szCs w:val="28"/>
          <w:lang w:val="en-US"/>
        </w:rPr>
        <w:t>the Institute itself,</w:t>
      </w:r>
      <w:r>
        <w:rPr>
          <w:rFonts w:ascii="Times New Roman" w:hAnsi="Times New Roman"/>
          <w:sz w:val="28"/>
          <w:szCs w:val="28"/>
          <w:lang w:val="en-US"/>
        </w:rPr>
        <w:t xml:space="preserve"> </w:t>
      </w:r>
      <w:r w:rsidRPr="00503A8A">
        <w:rPr>
          <w:rFonts w:ascii="Times New Roman" w:hAnsi="Times New Roman"/>
          <w:sz w:val="28"/>
          <w:szCs w:val="28"/>
          <w:lang w:val="en-US"/>
        </w:rPr>
        <w:t>outlasted two</w:t>
      </w:r>
      <w:r>
        <w:rPr>
          <w:rFonts w:ascii="Times New Roman" w:hAnsi="Times New Roman"/>
          <w:sz w:val="28"/>
          <w:szCs w:val="28"/>
          <w:lang w:val="en-US"/>
        </w:rPr>
        <w:t xml:space="preserve"> </w:t>
      </w:r>
      <w:r w:rsidRPr="00503A8A">
        <w:rPr>
          <w:rFonts w:ascii="Times New Roman" w:hAnsi="Times New Roman"/>
          <w:sz w:val="28"/>
          <w:szCs w:val="28"/>
          <w:lang w:val="en-US"/>
        </w:rPr>
        <w:t>major</w:t>
      </w:r>
      <w:r>
        <w:rPr>
          <w:rFonts w:ascii="Times New Roman" w:hAnsi="Times New Roman"/>
          <w:sz w:val="28"/>
          <w:szCs w:val="28"/>
          <w:lang w:val="en-US"/>
        </w:rPr>
        <w:t xml:space="preserve"> </w:t>
      </w:r>
      <w:r w:rsidRPr="00503A8A">
        <w:rPr>
          <w:rFonts w:ascii="Times New Roman" w:hAnsi="Times New Roman"/>
          <w:sz w:val="28"/>
          <w:szCs w:val="28"/>
          <w:lang w:val="en-US"/>
        </w:rPr>
        <w:t>competing</w:t>
      </w:r>
      <w:r>
        <w:rPr>
          <w:rFonts w:ascii="Times New Roman" w:hAnsi="Times New Roman"/>
          <w:sz w:val="28"/>
          <w:szCs w:val="28"/>
          <w:lang w:val="en-US"/>
        </w:rPr>
        <w:t xml:space="preserve"> </w:t>
      </w:r>
      <w:r w:rsidRPr="00503A8A">
        <w:rPr>
          <w:rFonts w:ascii="Times New Roman" w:hAnsi="Times New Roman"/>
          <w:sz w:val="28"/>
          <w:szCs w:val="28"/>
          <w:lang w:val="en-US"/>
        </w:rPr>
        <w:t>approaches</w:t>
      </w:r>
      <w:r>
        <w:rPr>
          <w:rFonts w:ascii="Times New Roman" w:hAnsi="Times New Roman"/>
          <w:sz w:val="28"/>
          <w:szCs w:val="28"/>
          <w:lang w:val="en-US"/>
        </w:rPr>
        <w:t xml:space="preserve"> </w:t>
      </w:r>
      <w:r w:rsidRPr="00503A8A">
        <w:rPr>
          <w:rFonts w:ascii="Times New Roman" w:hAnsi="Times New Roman"/>
          <w:sz w:val="28"/>
          <w:szCs w:val="28"/>
          <w:lang w:val="en-US"/>
        </w:rPr>
        <w:t>by</w:t>
      </w:r>
      <w:r>
        <w:rPr>
          <w:rFonts w:ascii="Times New Roman" w:hAnsi="Times New Roman"/>
          <w:sz w:val="28"/>
          <w:szCs w:val="28"/>
          <w:lang w:val="en-US"/>
        </w:rPr>
        <w:t xml:space="preserve"> </w:t>
      </w:r>
      <w:r w:rsidRPr="00503A8A">
        <w:rPr>
          <w:rFonts w:ascii="Times New Roman" w:hAnsi="Times New Roman"/>
          <w:sz w:val="28"/>
          <w:szCs w:val="28"/>
          <w:lang w:val="en-US"/>
        </w:rPr>
        <w:t>the</w:t>
      </w:r>
      <w:r>
        <w:rPr>
          <w:rFonts w:ascii="Times New Roman" w:hAnsi="Times New Roman"/>
          <w:sz w:val="28"/>
          <w:szCs w:val="28"/>
          <w:lang w:val="en-US"/>
        </w:rPr>
        <w:t xml:space="preserve"> </w:t>
      </w:r>
      <w:r w:rsidRPr="00503A8A">
        <w:rPr>
          <w:rFonts w:ascii="Times New Roman" w:hAnsi="Times New Roman"/>
          <w:sz w:val="28"/>
          <w:szCs w:val="28"/>
          <w:lang w:val="en-US"/>
        </w:rPr>
        <w:t>1960s.The</w:t>
      </w:r>
      <w:r>
        <w:rPr>
          <w:rFonts w:ascii="Times New Roman" w:hAnsi="Times New Roman"/>
          <w:sz w:val="28"/>
          <w:szCs w:val="28"/>
          <w:lang w:val="en-US"/>
        </w:rPr>
        <w:t xml:space="preserve"> </w:t>
      </w:r>
      <w:r w:rsidRPr="00503A8A">
        <w:rPr>
          <w:rFonts w:ascii="Times New Roman" w:hAnsi="Times New Roman"/>
          <w:sz w:val="28"/>
          <w:szCs w:val="28"/>
          <w:lang w:val="en-US"/>
        </w:rPr>
        <w:t>first</w:t>
      </w:r>
      <w:r>
        <w:rPr>
          <w:rFonts w:ascii="Times New Roman" w:hAnsi="Times New Roman"/>
          <w:sz w:val="28"/>
          <w:szCs w:val="28"/>
          <w:lang w:val="en-US"/>
        </w:rPr>
        <w:t xml:space="preserve"> </w:t>
      </w:r>
      <w:r w:rsidRPr="00503A8A">
        <w:rPr>
          <w:rFonts w:ascii="Times New Roman" w:hAnsi="Times New Roman"/>
          <w:sz w:val="28"/>
          <w:szCs w:val="28"/>
          <w:lang w:val="en-US"/>
        </w:rPr>
        <w:t>was</w:t>
      </w:r>
      <w:r>
        <w:rPr>
          <w:rFonts w:ascii="Times New Roman" w:hAnsi="Times New Roman"/>
          <w:sz w:val="28"/>
          <w:szCs w:val="28"/>
          <w:lang w:val="en-US"/>
        </w:rPr>
        <w:t xml:space="preserve"> </w:t>
      </w:r>
      <w:r w:rsidRPr="00503A8A">
        <w:rPr>
          <w:rFonts w:ascii="Times New Roman" w:hAnsi="Times New Roman"/>
          <w:sz w:val="28"/>
          <w:szCs w:val="28"/>
          <w:lang w:val="en-US"/>
        </w:rPr>
        <w:t>the</w:t>
      </w:r>
      <w:r>
        <w:rPr>
          <w:rFonts w:ascii="Times New Roman" w:hAnsi="Times New Roman"/>
          <w:sz w:val="28"/>
          <w:szCs w:val="28"/>
          <w:lang w:val="en-US"/>
        </w:rPr>
        <w:t xml:space="preserve"> </w:t>
      </w:r>
      <w:r w:rsidRPr="00503A8A">
        <w:rPr>
          <w:rFonts w:ascii="Times New Roman" w:hAnsi="Times New Roman"/>
          <w:sz w:val="28"/>
          <w:szCs w:val="28"/>
          <w:lang w:val="en-US"/>
        </w:rPr>
        <w:t>Commonwealth</w:t>
      </w:r>
      <w:r>
        <w:rPr>
          <w:rFonts w:ascii="Times New Roman" w:hAnsi="Times New Roman"/>
          <w:sz w:val="28"/>
          <w:szCs w:val="28"/>
          <w:lang w:val="en-US"/>
        </w:rPr>
        <w:t xml:space="preserve"> </w:t>
      </w:r>
      <w:r w:rsidRPr="00503A8A">
        <w:rPr>
          <w:rFonts w:ascii="Times New Roman" w:hAnsi="Times New Roman"/>
          <w:sz w:val="28"/>
          <w:szCs w:val="28"/>
          <w:lang w:val="en-US"/>
        </w:rPr>
        <w:t>idea espoused</w:t>
      </w:r>
      <w:r>
        <w:rPr>
          <w:rFonts w:ascii="Times New Roman" w:hAnsi="Times New Roman"/>
          <w:sz w:val="28"/>
          <w:szCs w:val="28"/>
          <w:lang w:val="en-US"/>
        </w:rPr>
        <w:t xml:space="preserve"> </w:t>
      </w:r>
      <w:r w:rsidRPr="00503A8A">
        <w:rPr>
          <w:rFonts w:ascii="Times New Roman" w:hAnsi="Times New Roman"/>
          <w:sz w:val="28"/>
          <w:szCs w:val="28"/>
          <w:lang w:val="en-US"/>
        </w:rPr>
        <w:t>by</w:t>
      </w:r>
      <w:r>
        <w:rPr>
          <w:rFonts w:ascii="Times New Roman" w:hAnsi="Times New Roman"/>
          <w:sz w:val="28"/>
          <w:szCs w:val="28"/>
          <w:lang w:val="en-US"/>
        </w:rPr>
        <w:t xml:space="preserve"> </w:t>
      </w:r>
      <w:r w:rsidRPr="00503A8A">
        <w:rPr>
          <w:rFonts w:ascii="Times New Roman" w:hAnsi="Times New Roman"/>
          <w:sz w:val="28"/>
          <w:szCs w:val="28"/>
          <w:lang w:val="en-US"/>
        </w:rPr>
        <w:t>Great</w:t>
      </w:r>
      <w:r>
        <w:rPr>
          <w:rFonts w:ascii="Times New Roman" w:hAnsi="Times New Roman"/>
          <w:sz w:val="28"/>
          <w:szCs w:val="28"/>
          <w:lang w:val="en-US"/>
        </w:rPr>
        <w:t xml:space="preserve"> </w:t>
      </w:r>
      <w:r w:rsidRPr="00503A8A">
        <w:rPr>
          <w:rFonts w:ascii="Times New Roman" w:hAnsi="Times New Roman"/>
          <w:sz w:val="28"/>
          <w:szCs w:val="28"/>
          <w:lang w:val="en-US"/>
        </w:rPr>
        <w:t>Britain</w:t>
      </w:r>
      <w:r>
        <w:rPr>
          <w:rFonts w:ascii="Times New Roman" w:hAnsi="Times New Roman"/>
          <w:sz w:val="28"/>
          <w:szCs w:val="28"/>
          <w:lang w:val="en-US"/>
        </w:rPr>
        <w:t xml:space="preserve"> </w:t>
      </w:r>
      <w:r w:rsidRPr="00503A8A">
        <w:rPr>
          <w:rFonts w:ascii="Times New Roman" w:hAnsi="Times New Roman"/>
          <w:sz w:val="28"/>
          <w:szCs w:val="28"/>
          <w:lang w:val="en-US"/>
        </w:rPr>
        <w:t>and</w:t>
      </w:r>
      <w:r>
        <w:rPr>
          <w:rFonts w:ascii="Times New Roman" w:hAnsi="Times New Roman"/>
          <w:sz w:val="28"/>
          <w:szCs w:val="28"/>
          <w:lang w:val="en-US"/>
        </w:rPr>
        <w:t xml:space="preserve"> </w:t>
      </w:r>
      <w:r w:rsidRPr="00503A8A">
        <w:rPr>
          <w:rFonts w:ascii="Times New Roman" w:hAnsi="Times New Roman"/>
          <w:sz w:val="28"/>
          <w:szCs w:val="28"/>
          <w:lang w:val="en-US"/>
        </w:rPr>
        <w:t>the</w:t>
      </w:r>
      <w:r>
        <w:rPr>
          <w:rFonts w:ascii="Times New Roman" w:hAnsi="Times New Roman"/>
          <w:sz w:val="28"/>
          <w:szCs w:val="28"/>
          <w:lang w:val="en-US"/>
        </w:rPr>
        <w:t xml:space="preserve"> </w:t>
      </w:r>
      <w:r w:rsidRPr="00503A8A">
        <w:rPr>
          <w:rFonts w:ascii="Times New Roman" w:hAnsi="Times New Roman"/>
          <w:sz w:val="28"/>
          <w:szCs w:val="28"/>
          <w:lang w:val="en-US"/>
        </w:rPr>
        <w:t>so-called ―Old Dominions‖ of Canada, Australia and New Zealand.</w:t>
      </w:r>
    </w:p>
    <w:p w:rsidR="002F0EFB" w:rsidRDefault="002F0EFB" w:rsidP="00277F29">
      <w:pPr>
        <w:spacing w:after="0" w:line="240" w:lineRule="auto"/>
        <w:ind w:firstLine="709"/>
        <w:jc w:val="both"/>
        <w:rPr>
          <w:rFonts w:ascii="Times New Roman" w:hAnsi="Times New Roman"/>
          <w:sz w:val="28"/>
          <w:szCs w:val="28"/>
          <w:lang w:val="en-US"/>
        </w:rPr>
      </w:pPr>
      <w:r w:rsidRPr="00D93CD0">
        <w:rPr>
          <w:rFonts w:ascii="Times New Roman" w:hAnsi="Times New Roman"/>
          <w:sz w:val="28"/>
          <w:szCs w:val="28"/>
          <w:lang w:val="en-US"/>
        </w:rPr>
        <w:t>A more direct challenge</w:t>
      </w:r>
      <w:r>
        <w:rPr>
          <w:rFonts w:ascii="Times New Roman" w:hAnsi="Times New Roman"/>
          <w:sz w:val="28"/>
          <w:szCs w:val="28"/>
          <w:lang w:val="en-US"/>
        </w:rPr>
        <w:t xml:space="preserve"> </w:t>
      </w:r>
      <w:r w:rsidRPr="00D93CD0">
        <w:rPr>
          <w:rFonts w:ascii="Times New Roman" w:hAnsi="Times New Roman"/>
          <w:sz w:val="28"/>
          <w:szCs w:val="28"/>
          <w:lang w:val="en-US"/>
        </w:rPr>
        <w:t>to the</w:t>
      </w:r>
      <w:r>
        <w:rPr>
          <w:rFonts w:ascii="Times New Roman" w:hAnsi="Times New Roman"/>
          <w:sz w:val="28"/>
          <w:szCs w:val="28"/>
          <w:lang w:val="en-US"/>
        </w:rPr>
        <w:t xml:space="preserve"> </w:t>
      </w:r>
      <w:r w:rsidRPr="00D93CD0">
        <w:rPr>
          <w:rFonts w:ascii="Times New Roman" w:hAnsi="Times New Roman"/>
          <w:sz w:val="28"/>
          <w:szCs w:val="28"/>
          <w:lang w:val="en-US"/>
        </w:rPr>
        <w:t>IPR vision came from the prospect of a so-called ―third world‖ line-up</w:t>
      </w:r>
      <w:r>
        <w:rPr>
          <w:rFonts w:ascii="Times New Roman" w:hAnsi="Times New Roman"/>
          <w:sz w:val="28"/>
          <w:szCs w:val="28"/>
          <w:lang w:val="en-US"/>
        </w:rPr>
        <w:t xml:space="preserve"> </w:t>
      </w:r>
      <w:r w:rsidRPr="00D93CD0">
        <w:rPr>
          <w:rFonts w:ascii="Times New Roman" w:hAnsi="Times New Roman"/>
          <w:sz w:val="28"/>
          <w:szCs w:val="28"/>
          <w:lang w:val="en-US"/>
        </w:rPr>
        <w:t>against</w:t>
      </w:r>
      <w:r>
        <w:rPr>
          <w:rFonts w:ascii="Times New Roman" w:hAnsi="Times New Roman"/>
          <w:sz w:val="28"/>
          <w:szCs w:val="28"/>
          <w:lang w:val="en-US"/>
        </w:rPr>
        <w:t xml:space="preserve"> </w:t>
      </w:r>
      <w:r w:rsidRPr="00D93CD0">
        <w:rPr>
          <w:rFonts w:ascii="Times New Roman" w:hAnsi="Times New Roman"/>
          <w:sz w:val="28"/>
          <w:szCs w:val="28"/>
          <w:lang w:val="en-US"/>
        </w:rPr>
        <w:t>the</w:t>
      </w:r>
      <w:r>
        <w:rPr>
          <w:rFonts w:ascii="Times New Roman" w:hAnsi="Times New Roman"/>
          <w:sz w:val="28"/>
          <w:szCs w:val="28"/>
          <w:lang w:val="en-US"/>
        </w:rPr>
        <w:t xml:space="preserve"> </w:t>
      </w:r>
      <w:r w:rsidRPr="00D93CD0">
        <w:rPr>
          <w:rFonts w:ascii="Times New Roman" w:hAnsi="Times New Roman"/>
          <w:sz w:val="28"/>
          <w:szCs w:val="28"/>
          <w:lang w:val="en-US"/>
        </w:rPr>
        <w:t>West.</w:t>
      </w:r>
      <w:r>
        <w:rPr>
          <w:rFonts w:ascii="Times New Roman" w:hAnsi="Times New Roman"/>
          <w:sz w:val="28"/>
          <w:szCs w:val="28"/>
          <w:lang w:val="en-US"/>
        </w:rPr>
        <w:t xml:space="preserve"> </w:t>
      </w:r>
      <w:r w:rsidRPr="00D93CD0">
        <w:rPr>
          <w:rFonts w:ascii="Times New Roman" w:hAnsi="Times New Roman"/>
          <w:sz w:val="28"/>
          <w:szCs w:val="28"/>
          <w:lang w:val="en-US"/>
        </w:rPr>
        <w:t>The</w:t>
      </w:r>
      <w:r>
        <w:rPr>
          <w:rFonts w:ascii="Times New Roman" w:hAnsi="Times New Roman"/>
          <w:sz w:val="28"/>
          <w:szCs w:val="28"/>
          <w:lang w:val="en-US"/>
        </w:rPr>
        <w:t xml:space="preserve"> </w:t>
      </w:r>
      <w:r w:rsidRPr="00D93CD0">
        <w:rPr>
          <w:rFonts w:ascii="Times New Roman" w:hAnsi="Times New Roman"/>
          <w:sz w:val="28"/>
          <w:szCs w:val="28"/>
          <w:lang w:val="en-US"/>
        </w:rPr>
        <w:t>creation</w:t>
      </w:r>
      <w:r>
        <w:rPr>
          <w:rFonts w:ascii="Times New Roman" w:hAnsi="Times New Roman"/>
          <w:sz w:val="28"/>
          <w:szCs w:val="28"/>
          <w:lang w:val="en-US"/>
        </w:rPr>
        <w:t xml:space="preserve"> </w:t>
      </w:r>
      <w:r w:rsidRPr="00D93CD0">
        <w:rPr>
          <w:rFonts w:ascii="Times New Roman" w:hAnsi="Times New Roman"/>
          <w:sz w:val="28"/>
          <w:szCs w:val="28"/>
          <w:lang w:val="en-US"/>
        </w:rPr>
        <w:t>of</w:t>
      </w:r>
      <w:r>
        <w:rPr>
          <w:rFonts w:ascii="Times New Roman" w:hAnsi="Times New Roman"/>
          <w:sz w:val="28"/>
          <w:szCs w:val="28"/>
          <w:lang w:val="en-US"/>
        </w:rPr>
        <w:t xml:space="preserve"> </w:t>
      </w:r>
      <w:r w:rsidRPr="00D93CD0">
        <w:rPr>
          <w:rFonts w:ascii="Times New Roman" w:hAnsi="Times New Roman"/>
          <w:sz w:val="28"/>
          <w:szCs w:val="28"/>
          <w:lang w:val="en-US"/>
        </w:rPr>
        <w:t>the</w:t>
      </w:r>
      <w:r>
        <w:rPr>
          <w:rFonts w:ascii="Times New Roman" w:hAnsi="Times New Roman"/>
          <w:sz w:val="28"/>
          <w:szCs w:val="28"/>
          <w:lang w:val="en-US"/>
        </w:rPr>
        <w:t xml:space="preserve"> </w:t>
      </w:r>
      <w:r w:rsidRPr="00D93CD0">
        <w:rPr>
          <w:rFonts w:ascii="Times New Roman" w:hAnsi="Times New Roman"/>
          <w:sz w:val="28"/>
          <w:szCs w:val="28"/>
          <w:lang w:val="en-US"/>
        </w:rPr>
        <w:t xml:space="preserve">Afro-Asian </w:t>
      </w:r>
      <w:proofErr w:type="gramStart"/>
      <w:r w:rsidRPr="00D93CD0">
        <w:rPr>
          <w:rFonts w:ascii="Times New Roman" w:hAnsi="Times New Roman"/>
          <w:sz w:val="28"/>
          <w:szCs w:val="28"/>
          <w:lang w:val="en-US"/>
        </w:rPr>
        <w:t>Peoples‘ Solidarity</w:t>
      </w:r>
      <w:proofErr w:type="gramEnd"/>
      <w:r w:rsidRPr="00D93CD0">
        <w:rPr>
          <w:rFonts w:ascii="Times New Roman" w:hAnsi="Times New Roman"/>
          <w:sz w:val="28"/>
          <w:szCs w:val="28"/>
          <w:lang w:val="en-US"/>
        </w:rPr>
        <w:t xml:space="preserve"> Organization (AAPSO) at a Cairo conference in 1957-58 was the best-known non-governmental attempt to forge a popular international movement out of the spirit of neutralism first developed at the 1955 Asian-African conference in Bandung,</w:t>
      </w:r>
      <w:r>
        <w:rPr>
          <w:rFonts w:ascii="Times New Roman" w:hAnsi="Times New Roman"/>
          <w:sz w:val="28"/>
          <w:szCs w:val="28"/>
          <w:lang w:val="en-US"/>
        </w:rPr>
        <w:t xml:space="preserve"> </w:t>
      </w:r>
      <w:r w:rsidRPr="00D93CD0">
        <w:rPr>
          <w:rFonts w:ascii="Times New Roman" w:hAnsi="Times New Roman"/>
          <w:sz w:val="28"/>
          <w:szCs w:val="28"/>
          <w:lang w:val="en-US"/>
        </w:rPr>
        <w:t>Indonesia.</w:t>
      </w:r>
    </w:p>
    <w:p w:rsidR="002F0EFB" w:rsidRDefault="002F0EFB" w:rsidP="00277F29">
      <w:pPr>
        <w:spacing w:after="0" w:line="240" w:lineRule="auto"/>
        <w:ind w:firstLine="709"/>
        <w:jc w:val="both"/>
        <w:rPr>
          <w:rFonts w:ascii="Times New Roman" w:hAnsi="Times New Roman"/>
          <w:sz w:val="28"/>
          <w:szCs w:val="28"/>
          <w:lang w:val="en-US"/>
        </w:rPr>
      </w:pPr>
      <w:r w:rsidRPr="007859BA">
        <w:rPr>
          <w:rFonts w:ascii="Times New Roman" w:hAnsi="Times New Roman"/>
          <w:sz w:val="28"/>
          <w:szCs w:val="28"/>
          <w:lang w:val="en-US"/>
        </w:rPr>
        <w:t>With</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British</w:t>
      </w:r>
      <w:r>
        <w:rPr>
          <w:rFonts w:ascii="Times New Roman" w:hAnsi="Times New Roman"/>
          <w:sz w:val="28"/>
          <w:szCs w:val="28"/>
          <w:lang w:val="en-US"/>
        </w:rPr>
        <w:t xml:space="preserve"> </w:t>
      </w:r>
      <w:r w:rsidRPr="007859BA">
        <w:rPr>
          <w:rFonts w:ascii="Times New Roman" w:hAnsi="Times New Roman"/>
          <w:sz w:val="28"/>
          <w:szCs w:val="28"/>
          <w:lang w:val="en-US"/>
        </w:rPr>
        <w:t>Commonwealth</w:t>
      </w:r>
      <w:r>
        <w:rPr>
          <w:rFonts w:ascii="Times New Roman" w:hAnsi="Times New Roman"/>
          <w:sz w:val="28"/>
          <w:szCs w:val="28"/>
          <w:lang w:val="en-US"/>
        </w:rPr>
        <w:t xml:space="preserve"> </w:t>
      </w:r>
      <w:r w:rsidRPr="007859BA">
        <w:rPr>
          <w:rFonts w:ascii="Times New Roman" w:hAnsi="Times New Roman"/>
          <w:sz w:val="28"/>
          <w:szCs w:val="28"/>
          <w:lang w:val="en-US"/>
        </w:rPr>
        <w:t>and</w:t>
      </w:r>
      <w:r>
        <w:rPr>
          <w:rFonts w:ascii="Times New Roman" w:hAnsi="Times New Roman"/>
          <w:sz w:val="28"/>
          <w:szCs w:val="28"/>
          <w:lang w:val="en-US"/>
        </w:rPr>
        <w:t xml:space="preserve"> </w:t>
      </w:r>
      <w:r w:rsidRPr="007859BA">
        <w:rPr>
          <w:rFonts w:ascii="Times New Roman" w:hAnsi="Times New Roman"/>
          <w:sz w:val="28"/>
          <w:szCs w:val="28"/>
          <w:lang w:val="en-US"/>
        </w:rPr>
        <w:t>third-world</w:t>
      </w:r>
      <w:r>
        <w:rPr>
          <w:rFonts w:ascii="Times New Roman" w:hAnsi="Times New Roman"/>
          <w:sz w:val="28"/>
          <w:szCs w:val="28"/>
          <w:lang w:val="en-US"/>
        </w:rPr>
        <w:t xml:space="preserve"> </w:t>
      </w:r>
      <w:r w:rsidRPr="007859BA">
        <w:rPr>
          <w:rFonts w:ascii="Times New Roman" w:hAnsi="Times New Roman"/>
          <w:sz w:val="28"/>
          <w:szCs w:val="28"/>
          <w:lang w:val="en-US"/>
        </w:rPr>
        <w:t>solidarity</w:t>
      </w:r>
      <w:r>
        <w:rPr>
          <w:rFonts w:ascii="Times New Roman" w:hAnsi="Times New Roman"/>
          <w:sz w:val="28"/>
          <w:szCs w:val="28"/>
          <w:lang w:val="en-US"/>
        </w:rPr>
        <w:t xml:space="preserve"> </w:t>
      </w:r>
      <w:r w:rsidRPr="007859BA">
        <w:rPr>
          <w:rFonts w:ascii="Times New Roman" w:hAnsi="Times New Roman"/>
          <w:sz w:val="28"/>
          <w:szCs w:val="28"/>
          <w:lang w:val="en-US"/>
        </w:rPr>
        <w:t>models</w:t>
      </w:r>
      <w:r>
        <w:rPr>
          <w:rFonts w:ascii="Times New Roman" w:hAnsi="Times New Roman"/>
          <w:sz w:val="28"/>
          <w:szCs w:val="28"/>
          <w:lang w:val="en-US"/>
        </w:rPr>
        <w:t xml:space="preserve"> </w:t>
      </w:r>
      <w:r w:rsidRPr="007859BA">
        <w:rPr>
          <w:rFonts w:ascii="Times New Roman" w:hAnsi="Times New Roman"/>
          <w:sz w:val="28"/>
          <w:szCs w:val="28"/>
          <w:lang w:val="en-US"/>
        </w:rPr>
        <w:t>largely abandoned by</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early</w:t>
      </w:r>
      <w:r>
        <w:rPr>
          <w:rFonts w:ascii="Times New Roman" w:hAnsi="Times New Roman"/>
          <w:sz w:val="28"/>
          <w:szCs w:val="28"/>
          <w:lang w:val="en-US"/>
        </w:rPr>
        <w:t xml:space="preserve"> </w:t>
      </w:r>
      <w:r w:rsidRPr="007859BA">
        <w:rPr>
          <w:rFonts w:ascii="Times New Roman" w:hAnsi="Times New Roman"/>
          <w:sz w:val="28"/>
          <w:szCs w:val="28"/>
          <w:lang w:val="en-US"/>
        </w:rPr>
        <w:t>1960s,</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United</w:t>
      </w:r>
      <w:r>
        <w:rPr>
          <w:rFonts w:ascii="Times New Roman" w:hAnsi="Times New Roman"/>
          <w:sz w:val="28"/>
          <w:szCs w:val="28"/>
          <w:lang w:val="en-US"/>
        </w:rPr>
        <w:t xml:space="preserve"> </w:t>
      </w:r>
      <w:r w:rsidRPr="007859BA">
        <w:rPr>
          <w:rFonts w:ascii="Times New Roman" w:hAnsi="Times New Roman"/>
          <w:sz w:val="28"/>
          <w:szCs w:val="28"/>
          <w:lang w:val="en-US"/>
        </w:rPr>
        <w:t>States</w:t>
      </w:r>
      <w:r>
        <w:rPr>
          <w:rFonts w:ascii="Times New Roman" w:hAnsi="Times New Roman"/>
          <w:sz w:val="28"/>
          <w:szCs w:val="28"/>
          <w:lang w:val="en-US"/>
        </w:rPr>
        <w:t xml:space="preserve"> </w:t>
      </w:r>
      <w:r w:rsidRPr="007859BA">
        <w:rPr>
          <w:rFonts w:ascii="Times New Roman" w:hAnsi="Times New Roman"/>
          <w:sz w:val="28"/>
          <w:szCs w:val="28"/>
          <w:lang w:val="en-US"/>
        </w:rPr>
        <w:t>began</w:t>
      </w:r>
      <w:r>
        <w:rPr>
          <w:rFonts w:ascii="Times New Roman" w:hAnsi="Times New Roman"/>
          <w:sz w:val="28"/>
          <w:szCs w:val="28"/>
          <w:lang w:val="en-US"/>
        </w:rPr>
        <w:t xml:space="preserve"> </w:t>
      </w:r>
      <w:r w:rsidRPr="007859BA">
        <w:rPr>
          <w:rFonts w:ascii="Times New Roman" w:hAnsi="Times New Roman"/>
          <w:sz w:val="28"/>
          <w:szCs w:val="28"/>
          <w:lang w:val="en-US"/>
        </w:rPr>
        <w:t>to</w:t>
      </w:r>
      <w:r>
        <w:rPr>
          <w:rFonts w:ascii="Times New Roman" w:hAnsi="Times New Roman"/>
          <w:sz w:val="28"/>
          <w:szCs w:val="28"/>
          <w:lang w:val="en-US"/>
        </w:rPr>
        <w:t xml:space="preserve"> </w:t>
      </w:r>
      <w:r w:rsidRPr="007859BA">
        <w:rPr>
          <w:rFonts w:ascii="Times New Roman" w:hAnsi="Times New Roman"/>
          <w:sz w:val="28"/>
          <w:szCs w:val="28"/>
          <w:lang w:val="en-US"/>
        </w:rPr>
        <w:t>take</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lead</w:t>
      </w:r>
      <w:r>
        <w:rPr>
          <w:rFonts w:ascii="Times New Roman" w:hAnsi="Times New Roman"/>
          <w:sz w:val="28"/>
          <w:szCs w:val="28"/>
          <w:lang w:val="en-US"/>
        </w:rPr>
        <w:t xml:space="preserve"> </w:t>
      </w:r>
      <w:r w:rsidRPr="007859BA">
        <w:rPr>
          <w:rFonts w:ascii="Times New Roman" w:hAnsi="Times New Roman"/>
          <w:sz w:val="28"/>
          <w:szCs w:val="28"/>
          <w:lang w:val="en-US"/>
        </w:rPr>
        <w:t>in</w:t>
      </w:r>
      <w:r>
        <w:rPr>
          <w:rFonts w:ascii="Times New Roman" w:hAnsi="Times New Roman"/>
          <w:sz w:val="28"/>
          <w:szCs w:val="28"/>
          <w:lang w:val="en-US"/>
        </w:rPr>
        <w:t xml:space="preserve"> </w:t>
      </w:r>
      <w:r w:rsidRPr="007859BA">
        <w:rPr>
          <w:rFonts w:ascii="Times New Roman" w:hAnsi="Times New Roman"/>
          <w:sz w:val="28"/>
          <w:szCs w:val="28"/>
          <w:lang w:val="en-US"/>
        </w:rPr>
        <w:t>promoting regio</w:t>
      </w:r>
      <w:r>
        <w:rPr>
          <w:rFonts w:ascii="Times New Roman" w:hAnsi="Times New Roman"/>
          <w:sz w:val="28"/>
          <w:szCs w:val="28"/>
          <w:lang w:val="en-US"/>
        </w:rPr>
        <w:t xml:space="preserve">nal organization in Asia. </w:t>
      </w:r>
    </w:p>
    <w:p w:rsidR="002F0EFB" w:rsidRDefault="002F0EFB" w:rsidP="00277F29">
      <w:pPr>
        <w:spacing w:after="0" w:line="240" w:lineRule="auto"/>
        <w:ind w:firstLine="709"/>
        <w:jc w:val="both"/>
        <w:rPr>
          <w:rFonts w:ascii="Times New Roman" w:hAnsi="Times New Roman"/>
          <w:sz w:val="28"/>
          <w:szCs w:val="28"/>
          <w:lang w:val="en-US"/>
        </w:rPr>
      </w:pPr>
      <w:r w:rsidRPr="007859BA">
        <w:rPr>
          <w:rFonts w:ascii="Times New Roman" w:hAnsi="Times New Roman"/>
          <w:sz w:val="28"/>
          <w:szCs w:val="28"/>
          <w:lang w:val="en-US"/>
        </w:rPr>
        <w:lastRenderedPageBreak/>
        <w:t>In</w:t>
      </w:r>
      <w:r>
        <w:rPr>
          <w:rFonts w:ascii="Times New Roman" w:hAnsi="Times New Roman"/>
          <w:sz w:val="28"/>
          <w:szCs w:val="28"/>
          <w:lang w:val="en-US"/>
        </w:rPr>
        <w:t xml:space="preserve"> </w:t>
      </w:r>
      <w:r w:rsidRPr="007859BA">
        <w:rPr>
          <w:rFonts w:ascii="Times New Roman" w:hAnsi="Times New Roman"/>
          <w:sz w:val="28"/>
          <w:szCs w:val="28"/>
          <w:lang w:val="en-US"/>
        </w:rPr>
        <w:t>addition</w:t>
      </w:r>
      <w:r>
        <w:rPr>
          <w:rFonts w:ascii="Times New Roman" w:hAnsi="Times New Roman"/>
          <w:sz w:val="28"/>
          <w:szCs w:val="28"/>
          <w:lang w:val="en-US"/>
        </w:rPr>
        <w:t xml:space="preserve"> </w:t>
      </w:r>
      <w:r w:rsidRPr="007859BA">
        <w:rPr>
          <w:rFonts w:ascii="Times New Roman" w:hAnsi="Times New Roman"/>
          <w:sz w:val="28"/>
          <w:szCs w:val="28"/>
          <w:lang w:val="en-US"/>
        </w:rPr>
        <w:t>to</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escalation</w:t>
      </w:r>
      <w:r>
        <w:rPr>
          <w:rFonts w:ascii="Times New Roman" w:hAnsi="Times New Roman"/>
          <w:sz w:val="28"/>
          <w:szCs w:val="28"/>
          <w:lang w:val="en-US"/>
        </w:rPr>
        <w:t xml:space="preserve"> </w:t>
      </w:r>
      <w:r w:rsidRPr="007859BA">
        <w:rPr>
          <w:rFonts w:ascii="Times New Roman" w:hAnsi="Times New Roman"/>
          <w:sz w:val="28"/>
          <w:szCs w:val="28"/>
          <w:lang w:val="en-US"/>
        </w:rPr>
        <w:t>of</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war</w:t>
      </w:r>
      <w:r>
        <w:rPr>
          <w:rFonts w:ascii="Times New Roman" w:hAnsi="Times New Roman"/>
          <w:sz w:val="28"/>
          <w:szCs w:val="28"/>
          <w:lang w:val="en-US"/>
        </w:rPr>
        <w:t xml:space="preserve"> </w:t>
      </w:r>
      <w:r w:rsidRPr="007859BA">
        <w:rPr>
          <w:rFonts w:ascii="Times New Roman" w:hAnsi="Times New Roman"/>
          <w:sz w:val="28"/>
          <w:szCs w:val="28"/>
          <w:lang w:val="en-US"/>
        </w:rPr>
        <w:t>in</w:t>
      </w:r>
      <w:r>
        <w:rPr>
          <w:rFonts w:ascii="Times New Roman" w:hAnsi="Times New Roman"/>
          <w:sz w:val="28"/>
          <w:szCs w:val="28"/>
          <w:lang w:val="en-US"/>
        </w:rPr>
        <w:t xml:space="preserve"> </w:t>
      </w:r>
      <w:r w:rsidRPr="007859BA">
        <w:rPr>
          <w:rFonts w:ascii="Times New Roman" w:hAnsi="Times New Roman"/>
          <w:sz w:val="28"/>
          <w:szCs w:val="28"/>
          <w:lang w:val="en-US"/>
        </w:rPr>
        <w:t>Vietnam,</w:t>
      </w:r>
      <w:r>
        <w:rPr>
          <w:rFonts w:ascii="Times New Roman" w:hAnsi="Times New Roman"/>
          <w:sz w:val="28"/>
          <w:szCs w:val="28"/>
          <w:lang w:val="en-US"/>
        </w:rPr>
        <w:t xml:space="preserve"> </w:t>
      </w:r>
      <w:r w:rsidRPr="007859BA">
        <w:rPr>
          <w:rFonts w:ascii="Times New Roman" w:hAnsi="Times New Roman"/>
          <w:sz w:val="28"/>
          <w:szCs w:val="28"/>
          <w:lang w:val="en-US"/>
        </w:rPr>
        <w:t>political</w:t>
      </w:r>
      <w:r>
        <w:rPr>
          <w:rFonts w:ascii="Times New Roman" w:hAnsi="Times New Roman"/>
          <w:sz w:val="28"/>
          <w:szCs w:val="28"/>
          <w:lang w:val="en-US"/>
        </w:rPr>
        <w:t xml:space="preserve"> </w:t>
      </w:r>
      <w:r w:rsidRPr="007859BA">
        <w:rPr>
          <w:rFonts w:ascii="Times New Roman" w:hAnsi="Times New Roman"/>
          <w:sz w:val="28"/>
          <w:szCs w:val="28"/>
          <w:lang w:val="en-US"/>
        </w:rPr>
        <w:t>developments</w:t>
      </w:r>
      <w:r>
        <w:rPr>
          <w:rFonts w:ascii="Times New Roman" w:hAnsi="Times New Roman"/>
          <w:sz w:val="28"/>
          <w:szCs w:val="28"/>
          <w:lang w:val="en-US"/>
        </w:rPr>
        <w:t xml:space="preserve"> </w:t>
      </w:r>
      <w:r w:rsidRPr="007859BA">
        <w:rPr>
          <w:rFonts w:ascii="Times New Roman" w:hAnsi="Times New Roman"/>
          <w:sz w:val="28"/>
          <w:szCs w:val="28"/>
          <w:lang w:val="en-US"/>
        </w:rPr>
        <w:t>in Southeast</w:t>
      </w:r>
      <w:r>
        <w:rPr>
          <w:rFonts w:ascii="Times New Roman" w:hAnsi="Times New Roman"/>
          <w:sz w:val="28"/>
          <w:szCs w:val="28"/>
          <w:lang w:val="en-US"/>
        </w:rPr>
        <w:t xml:space="preserve"> </w:t>
      </w:r>
      <w:r w:rsidRPr="007859BA">
        <w:rPr>
          <w:rFonts w:ascii="Times New Roman" w:hAnsi="Times New Roman"/>
          <w:sz w:val="28"/>
          <w:szCs w:val="28"/>
          <w:lang w:val="en-US"/>
        </w:rPr>
        <w:t>Asia—specifically</w:t>
      </w:r>
      <w:r>
        <w:rPr>
          <w:rFonts w:ascii="Times New Roman" w:hAnsi="Times New Roman"/>
          <w:sz w:val="28"/>
          <w:szCs w:val="28"/>
          <w:lang w:val="en-US"/>
        </w:rPr>
        <w:t xml:space="preserve"> </w:t>
      </w:r>
      <w:r w:rsidRPr="007859BA">
        <w:rPr>
          <w:rFonts w:ascii="Times New Roman" w:hAnsi="Times New Roman"/>
          <w:sz w:val="28"/>
          <w:szCs w:val="28"/>
          <w:lang w:val="en-US"/>
        </w:rPr>
        <w:t>in</w:t>
      </w:r>
      <w:r>
        <w:rPr>
          <w:rFonts w:ascii="Times New Roman" w:hAnsi="Times New Roman"/>
          <w:sz w:val="28"/>
          <w:szCs w:val="28"/>
          <w:lang w:val="en-US"/>
        </w:rPr>
        <w:t xml:space="preserve"> </w:t>
      </w:r>
      <w:r w:rsidRPr="007859BA">
        <w:rPr>
          <w:rFonts w:ascii="Times New Roman" w:hAnsi="Times New Roman"/>
          <w:sz w:val="28"/>
          <w:szCs w:val="28"/>
          <w:lang w:val="en-US"/>
        </w:rPr>
        <w:t>Indonesia—furthered</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potential</w:t>
      </w:r>
      <w:r>
        <w:rPr>
          <w:rFonts w:ascii="Times New Roman" w:hAnsi="Times New Roman"/>
          <w:sz w:val="28"/>
          <w:szCs w:val="28"/>
          <w:lang w:val="en-US"/>
        </w:rPr>
        <w:t xml:space="preserve"> </w:t>
      </w:r>
      <w:r w:rsidRPr="007859BA">
        <w:rPr>
          <w:rFonts w:ascii="Times New Roman" w:hAnsi="Times New Roman"/>
          <w:sz w:val="28"/>
          <w:szCs w:val="28"/>
          <w:lang w:val="en-US"/>
        </w:rPr>
        <w:t>for</w:t>
      </w:r>
      <w:r>
        <w:rPr>
          <w:rFonts w:ascii="Times New Roman" w:hAnsi="Times New Roman"/>
          <w:sz w:val="28"/>
          <w:szCs w:val="28"/>
          <w:lang w:val="en-US"/>
        </w:rPr>
        <w:t xml:space="preserve"> </w:t>
      </w:r>
      <w:r w:rsidRPr="007859BA">
        <w:rPr>
          <w:rFonts w:ascii="Times New Roman" w:hAnsi="Times New Roman"/>
          <w:sz w:val="28"/>
          <w:szCs w:val="28"/>
          <w:lang w:val="en-US"/>
        </w:rPr>
        <w:t>at</w:t>
      </w:r>
      <w:r>
        <w:rPr>
          <w:rFonts w:ascii="Times New Roman" w:hAnsi="Times New Roman"/>
          <w:sz w:val="28"/>
          <w:szCs w:val="28"/>
          <w:lang w:val="en-US"/>
        </w:rPr>
        <w:t xml:space="preserve"> </w:t>
      </w:r>
      <w:r w:rsidRPr="007859BA">
        <w:rPr>
          <w:rFonts w:ascii="Times New Roman" w:hAnsi="Times New Roman"/>
          <w:sz w:val="28"/>
          <w:szCs w:val="28"/>
          <w:lang w:val="en-US"/>
        </w:rPr>
        <w:t>least</w:t>
      </w:r>
      <w:r>
        <w:rPr>
          <w:rFonts w:ascii="Times New Roman" w:hAnsi="Times New Roman"/>
          <w:sz w:val="28"/>
          <w:szCs w:val="28"/>
          <w:lang w:val="en-US"/>
        </w:rPr>
        <w:t xml:space="preserve"> </w:t>
      </w:r>
      <w:r w:rsidRPr="007859BA">
        <w:rPr>
          <w:rFonts w:ascii="Times New Roman" w:hAnsi="Times New Roman"/>
          <w:sz w:val="28"/>
          <w:szCs w:val="28"/>
          <w:lang w:val="en-US"/>
        </w:rPr>
        <w:t>sub-regional</w:t>
      </w:r>
      <w:r>
        <w:rPr>
          <w:rFonts w:ascii="Times New Roman" w:hAnsi="Times New Roman"/>
          <w:sz w:val="28"/>
          <w:szCs w:val="28"/>
          <w:lang w:val="en-US"/>
        </w:rPr>
        <w:t xml:space="preserve"> </w:t>
      </w:r>
      <w:r w:rsidRPr="007859BA">
        <w:rPr>
          <w:rFonts w:ascii="Times New Roman" w:hAnsi="Times New Roman"/>
          <w:sz w:val="28"/>
          <w:szCs w:val="28"/>
          <w:lang w:val="en-US"/>
        </w:rPr>
        <w:t>organization.</w:t>
      </w:r>
      <w:r>
        <w:rPr>
          <w:rFonts w:ascii="Times New Roman" w:hAnsi="Times New Roman"/>
          <w:sz w:val="28"/>
          <w:szCs w:val="28"/>
          <w:lang w:val="en-US"/>
        </w:rPr>
        <w:t xml:space="preserve"> </w:t>
      </w:r>
      <w:r w:rsidRPr="007859BA">
        <w:rPr>
          <w:rFonts w:ascii="Times New Roman" w:hAnsi="Times New Roman"/>
          <w:sz w:val="28"/>
          <w:szCs w:val="28"/>
          <w:lang w:val="en-US"/>
        </w:rPr>
        <w:t>In</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early</w:t>
      </w:r>
      <w:r>
        <w:rPr>
          <w:rFonts w:ascii="Times New Roman" w:hAnsi="Times New Roman"/>
          <w:sz w:val="28"/>
          <w:szCs w:val="28"/>
          <w:lang w:val="en-US"/>
        </w:rPr>
        <w:t xml:space="preserve"> </w:t>
      </w:r>
      <w:r w:rsidRPr="007859BA">
        <w:rPr>
          <w:rFonts w:ascii="Times New Roman" w:hAnsi="Times New Roman"/>
          <w:sz w:val="28"/>
          <w:szCs w:val="28"/>
          <w:lang w:val="en-US"/>
        </w:rPr>
        <w:t>1960s,</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Indonesian</w:t>
      </w:r>
      <w:r>
        <w:rPr>
          <w:rFonts w:ascii="Times New Roman" w:hAnsi="Times New Roman"/>
          <w:sz w:val="28"/>
          <w:szCs w:val="28"/>
          <w:lang w:val="en-US"/>
        </w:rPr>
        <w:t xml:space="preserve"> </w:t>
      </w:r>
      <w:r w:rsidRPr="007859BA">
        <w:rPr>
          <w:rFonts w:ascii="Times New Roman" w:hAnsi="Times New Roman"/>
          <w:sz w:val="28"/>
          <w:szCs w:val="28"/>
          <w:lang w:val="en-US"/>
        </w:rPr>
        <w:t>President</w:t>
      </w:r>
      <w:r>
        <w:rPr>
          <w:rFonts w:ascii="Times New Roman" w:hAnsi="Times New Roman"/>
          <w:sz w:val="28"/>
          <w:szCs w:val="28"/>
          <w:lang w:val="en-US"/>
        </w:rPr>
        <w:t xml:space="preserve"> </w:t>
      </w:r>
      <w:r w:rsidRPr="007859BA">
        <w:rPr>
          <w:rFonts w:ascii="Times New Roman" w:hAnsi="Times New Roman"/>
          <w:sz w:val="28"/>
          <w:szCs w:val="28"/>
          <w:lang w:val="en-US"/>
        </w:rPr>
        <w:t>Sukarno</w:t>
      </w:r>
      <w:r>
        <w:rPr>
          <w:rFonts w:ascii="Times New Roman" w:hAnsi="Times New Roman"/>
          <w:sz w:val="28"/>
          <w:szCs w:val="28"/>
          <w:lang w:val="en-US"/>
        </w:rPr>
        <w:t xml:space="preserve"> </w:t>
      </w:r>
      <w:r w:rsidRPr="007859BA">
        <w:rPr>
          <w:rFonts w:ascii="Times New Roman" w:hAnsi="Times New Roman"/>
          <w:sz w:val="28"/>
          <w:szCs w:val="28"/>
          <w:lang w:val="en-US"/>
        </w:rPr>
        <w:t>had</w:t>
      </w:r>
      <w:r>
        <w:rPr>
          <w:rFonts w:ascii="Times New Roman" w:hAnsi="Times New Roman"/>
          <w:sz w:val="28"/>
          <w:szCs w:val="28"/>
          <w:lang w:val="en-US"/>
        </w:rPr>
        <w:t xml:space="preserve"> </w:t>
      </w:r>
      <w:r w:rsidRPr="007859BA">
        <w:rPr>
          <w:rFonts w:ascii="Times New Roman" w:hAnsi="Times New Roman"/>
          <w:sz w:val="28"/>
          <w:szCs w:val="28"/>
          <w:lang w:val="en-US"/>
        </w:rPr>
        <w:t>openly challenged</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Malayan</w:t>
      </w:r>
      <w:r>
        <w:rPr>
          <w:rFonts w:ascii="Times New Roman" w:hAnsi="Times New Roman"/>
          <w:sz w:val="28"/>
          <w:szCs w:val="28"/>
          <w:lang w:val="en-US"/>
        </w:rPr>
        <w:t xml:space="preserve"> </w:t>
      </w:r>
      <w:r w:rsidRPr="007859BA">
        <w:rPr>
          <w:rFonts w:ascii="Times New Roman" w:hAnsi="Times New Roman"/>
          <w:sz w:val="28"/>
          <w:szCs w:val="28"/>
          <w:lang w:val="en-US"/>
        </w:rPr>
        <w:t>federation</w:t>
      </w:r>
      <w:r>
        <w:rPr>
          <w:rFonts w:ascii="Times New Roman" w:hAnsi="Times New Roman"/>
          <w:sz w:val="28"/>
          <w:szCs w:val="28"/>
          <w:lang w:val="en-US"/>
        </w:rPr>
        <w:t xml:space="preserve"> </w:t>
      </w:r>
      <w:r w:rsidRPr="007859BA">
        <w:rPr>
          <w:rFonts w:ascii="Times New Roman" w:hAnsi="Times New Roman"/>
          <w:sz w:val="28"/>
          <w:szCs w:val="28"/>
          <w:lang w:val="en-US"/>
        </w:rPr>
        <w:t>as</w:t>
      </w:r>
      <w:r>
        <w:rPr>
          <w:rFonts w:ascii="Times New Roman" w:hAnsi="Times New Roman"/>
          <w:sz w:val="28"/>
          <w:szCs w:val="28"/>
          <w:lang w:val="en-US"/>
        </w:rPr>
        <w:t xml:space="preserve"> </w:t>
      </w:r>
      <w:r w:rsidRPr="007859BA">
        <w:rPr>
          <w:rFonts w:ascii="Times New Roman" w:hAnsi="Times New Roman"/>
          <w:sz w:val="28"/>
          <w:szCs w:val="28"/>
          <w:lang w:val="en-US"/>
        </w:rPr>
        <w:t>a</w:t>
      </w:r>
      <w:r>
        <w:rPr>
          <w:rFonts w:ascii="Times New Roman" w:hAnsi="Times New Roman"/>
          <w:sz w:val="28"/>
          <w:szCs w:val="28"/>
          <w:lang w:val="en-US"/>
        </w:rPr>
        <w:t xml:space="preserve"> </w:t>
      </w:r>
      <w:r w:rsidRPr="007859BA">
        <w:rPr>
          <w:rFonts w:ascii="Times New Roman" w:hAnsi="Times New Roman"/>
          <w:sz w:val="28"/>
          <w:szCs w:val="28"/>
          <w:lang w:val="en-US"/>
        </w:rPr>
        <w:t>British</w:t>
      </w:r>
      <w:r>
        <w:rPr>
          <w:rFonts w:ascii="Times New Roman" w:hAnsi="Times New Roman"/>
          <w:sz w:val="28"/>
          <w:szCs w:val="28"/>
          <w:lang w:val="en-US"/>
        </w:rPr>
        <w:t xml:space="preserve"> </w:t>
      </w:r>
      <w:r w:rsidRPr="007859BA">
        <w:rPr>
          <w:rFonts w:ascii="Times New Roman" w:hAnsi="Times New Roman"/>
          <w:sz w:val="28"/>
          <w:szCs w:val="28"/>
          <w:lang w:val="en-US"/>
        </w:rPr>
        <w:t>neocolonial</w:t>
      </w:r>
      <w:r>
        <w:rPr>
          <w:rFonts w:ascii="Times New Roman" w:hAnsi="Times New Roman"/>
          <w:sz w:val="28"/>
          <w:szCs w:val="28"/>
          <w:lang w:val="en-US"/>
        </w:rPr>
        <w:t xml:space="preserve"> </w:t>
      </w:r>
      <w:r w:rsidRPr="007859BA">
        <w:rPr>
          <w:rFonts w:ascii="Times New Roman" w:hAnsi="Times New Roman"/>
          <w:sz w:val="28"/>
          <w:szCs w:val="28"/>
          <w:lang w:val="en-US"/>
        </w:rPr>
        <w:t>venture,</w:t>
      </w:r>
      <w:r>
        <w:rPr>
          <w:rFonts w:ascii="Times New Roman" w:hAnsi="Times New Roman"/>
          <w:sz w:val="28"/>
          <w:szCs w:val="28"/>
          <w:lang w:val="en-US"/>
        </w:rPr>
        <w:t xml:space="preserve"> </w:t>
      </w:r>
      <w:r w:rsidRPr="007859BA">
        <w:rPr>
          <w:rFonts w:ascii="Times New Roman" w:hAnsi="Times New Roman"/>
          <w:sz w:val="28"/>
          <w:szCs w:val="28"/>
          <w:lang w:val="en-US"/>
        </w:rPr>
        <w:t>and</w:t>
      </w:r>
      <w:r>
        <w:rPr>
          <w:rFonts w:ascii="Times New Roman" w:hAnsi="Times New Roman"/>
          <w:sz w:val="28"/>
          <w:szCs w:val="28"/>
          <w:lang w:val="en-US"/>
        </w:rPr>
        <w:t xml:space="preserve"> </w:t>
      </w:r>
      <w:r w:rsidRPr="007859BA">
        <w:rPr>
          <w:rFonts w:ascii="Times New Roman" w:hAnsi="Times New Roman"/>
          <w:sz w:val="28"/>
          <w:szCs w:val="28"/>
          <w:lang w:val="en-US"/>
        </w:rPr>
        <w:t>launched</w:t>
      </w:r>
      <w:r>
        <w:rPr>
          <w:rFonts w:ascii="Times New Roman" w:hAnsi="Times New Roman"/>
          <w:sz w:val="28"/>
          <w:szCs w:val="28"/>
          <w:lang w:val="en-US"/>
        </w:rPr>
        <w:t xml:space="preserve"> </w:t>
      </w:r>
      <w:r w:rsidRPr="007859BA">
        <w:rPr>
          <w:rFonts w:ascii="Times New Roman" w:hAnsi="Times New Roman"/>
          <w:sz w:val="28"/>
          <w:szCs w:val="28"/>
          <w:lang w:val="en-US"/>
        </w:rPr>
        <w:t>what became</w:t>
      </w:r>
      <w:r>
        <w:rPr>
          <w:rFonts w:ascii="Times New Roman" w:hAnsi="Times New Roman"/>
          <w:sz w:val="28"/>
          <w:szCs w:val="28"/>
          <w:lang w:val="en-US"/>
        </w:rPr>
        <w:t xml:space="preserve"> </w:t>
      </w:r>
      <w:r w:rsidRPr="007859BA">
        <w:rPr>
          <w:rFonts w:ascii="Times New Roman" w:hAnsi="Times New Roman"/>
          <w:sz w:val="28"/>
          <w:szCs w:val="28"/>
          <w:lang w:val="en-US"/>
        </w:rPr>
        <w:t>known</w:t>
      </w:r>
      <w:r>
        <w:rPr>
          <w:rFonts w:ascii="Times New Roman" w:hAnsi="Times New Roman"/>
          <w:sz w:val="28"/>
          <w:szCs w:val="28"/>
          <w:lang w:val="en-US"/>
        </w:rPr>
        <w:t xml:space="preserve"> </w:t>
      </w:r>
      <w:r w:rsidRPr="007859BA">
        <w:rPr>
          <w:rFonts w:ascii="Times New Roman" w:hAnsi="Times New Roman"/>
          <w:sz w:val="28"/>
          <w:szCs w:val="28"/>
          <w:lang w:val="en-US"/>
        </w:rPr>
        <w:t>as</w:t>
      </w:r>
      <w:r>
        <w:rPr>
          <w:rFonts w:ascii="Times New Roman" w:hAnsi="Times New Roman"/>
          <w:sz w:val="28"/>
          <w:szCs w:val="28"/>
          <w:lang w:val="en-US"/>
        </w:rPr>
        <w:t xml:space="preserve"> </w:t>
      </w: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policy</w:t>
      </w:r>
      <w:r>
        <w:rPr>
          <w:rFonts w:ascii="Times New Roman" w:hAnsi="Times New Roman"/>
          <w:sz w:val="28"/>
          <w:szCs w:val="28"/>
          <w:lang w:val="en-US"/>
        </w:rPr>
        <w:t xml:space="preserve"> </w:t>
      </w:r>
      <w:r w:rsidRPr="007859BA">
        <w:rPr>
          <w:rFonts w:ascii="Times New Roman" w:hAnsi="Times New Roman"/>
          <w:sz w:val="28"/>
          <w:szCs w:val="28"/>
          <w:lang w:val="en-US"/>
        </w:rPr>
        <w:t>of</w:t>
      </w:r>
      <w:r>
        <w:rPr>
          <w:rFonts w:ascii="Times New Roman" w:hAnsi="Times New Roman"/>
          <w:sz w:val="28"/>
          <w:szCs w:val="28"/>
          <w:lang w:val="en-US"/>
        </w:rPr>
        <w:t xml:space="preserve"> </w:t>
      </w:r>
      <w:r w:rsidRPr="007859BA">
        <w:rPr>
          <w:rFonts w:ascii="Times New Roman" w:hAnsi="Times New Roman"/>
          <w:sz w:val="28"/>
          <w:szCs w:val="28"/>
          <w:lang w:val="en-US"/>
        </w:rPr>
        <w:t>Confrontation</w:t>
      </w:r>
      <w:r>
        <w:rPr>
          <w:rFonts w:ascii="Times New Roman" w:hAnsi="Times New Roman"/>
          <w:sz w:val="28"/>
          <w:szCs w:val="28"/>
          <w:lang w:val="en-US"/>
        </w:rPr>
        <w:t xml:space="preserve">, </w:t>
      </w:r>
      <w:r w:rsidRPr="007859BA">
        <w:rPr>
          <w:rFonts w:ascii="Times New Roman" w:hAnsi="Times New Roman"/>
          <w:sz w:val="28"/>
          <w:szCs w:val="28"/>
          <w:lang w:val="en-US"/>
        </w:rPr>
        <w:t>creating</w:t>
      </w:r>
      <w:r>
        <w:rPr>
          <w:rFonts w:ascii="Times New Roman" w:hAnsi="Times New Roman"/>
          <w:sz w:val="28"/>
          <w:szCs w:val="28"/>
          <w:lang w:val="en-US"/>
        </w:rPr>
        <w:t xml:space="preserve"> </w:t>
      </w:r>
      <w:r w:rsidRPr="007859BA">
        <w:rPr>
          <w:rFonts w:ascii="Times New Roman" w:hAnsi="Times New Roman"/>
          <w:sz w:val="28"/>
          <w:szCs w:val="28"/>
          <w:lang w:val="en-US"/>
        </w:rPr>
        <w:t>a</w:t>
      </w:r>
      <w:r>
        <w:rPr>
          <w:rFonts w:ascii="Times New Roman" w:hAnsi="Times New Roman"/>
          <w:sz w:val="28"/>
          <w:szCs w:val="28"/>
          <w:lang w:val="en-US"/>
        </w:rPr>
        <w:t xml:space="preserve"> </w:t>
      </w:r>
      <w:r w:rsidRPr="007859BA">
        <w:rPr>
          <w:rFonts w:ascii="Times New Roman" w:hAnsi="Times New Roman"/>
          <w:sz w:val="28"/>
          <w:szCs w:val="28"/>
          <w:lang w:val="en-US"/>
        </w:rPr>
        <w:t>situation</w:t>
      </w:r>
      <w:r>
        <w:rPr>
          <w:rFonts w:ascii="Times New Roman" w:hAnsi="Times New Roman"/>
          <w:sz w:val="28"/>
          <w:szCs w:val="28"/>
          <w:lang w:val="en-US"/>
        </w:rPr>
        <w:t xml:space="preserve"> </w:t>
      </w:r>
      <w:r w:rsidRPr="007859BA">
        <w:rPr>
          <w:rFonts w:ascii="Times New Roman" w:hAnsi="Times New Roman"/>
          <w:sz w:val="28"/>
          <w:szCs w:val="28"/>
          <w:lang w:val="en-US"/>
        </w:rPr>
        <w:t>that</w:t>
      </w:r>
      <w:r>
        <w:rPr>
          <w:rFonts w:ascii="Times New Roman" w:hAnsi="Times New Roman"/>
          <w:sz w:val="28"/>
          <w:szCs w:val="28"/>
          <w:lang w:val="en-US"/>
        </w:rPr>
        <w:t xml:space="preserve"> </w:t>
      </w:r>
      <w:r w:rsidRPr="007859BA">
        <w:rPr>
          <w:rFonts w:ascii="Times New Roman" w:hAnsi="Times New Roman"/>
          <w:sz w:val="28"/>
          <w:szCs w:val="28"/>
          <w:lang w:val="en-US"/>
        </w:rPr>
        <w:t xml:space="preserve">in </w:t>
      </w:r>
      <w:proofErr w:type="gramStart"/>
      <w:r w:rsidRPr="007859BA">
        <w:rPr>
          <w:rFonts w:ascii="Times New Roman" w:hAnsi="Times New Roman"/>
          <w:sz w:val="28"/>
          <w:szCs w:val="28"/>
          <w:lang w:val="en-US"/>
        </w:rPr>
        <w:t>itself</w:t>
      </w:r>
      <w:proofErr w:type="gramEnd"/>
      <w:r w:rsidRPr="007859BA">
        <w:rPr>
          <w:rFonts w:ascii="Times New Roman" w:hAnsi="Times New Roman"/>
          <w:sz w:val="28"/>
          <w:szCs w:val="28"/>
          <w:lang w:val="en-US"/>
        </w:rPr>
        <w:t>, prevented regional collaboration from getting underway.</w:t>
      </w:r>
    </w:p>
    <w:p w:rsidR="002F0EFB" w:rsidRPr="009B005C" w:rsidRDefault="002F0EFB" w:rsidP="00831805">
      <w:pPr>
        <w:spacing w:after="0" w:line="240" w:lineRule="auto"/>
        <w:ind w:firstLine="709"/>
        <w:jc w:val="both"/>
        <w:rPr>
          <w:rFonts w:ascii="Times New Roman" w:hAnsi="Times New Roman"/>
          <w:sz w:val="28"/>
          <w:szCs w:val="28"/>
          <w:lang w:val="en-US"/>
        </w:rPr>
      </w:pPr>
      <w:r w:rsidRPr="009B005C">
        <w:rPr>
          <w:rFonts w:ascii="Times New Roman" w:hAnsi="Times New Roman"/>
          <w:sz w:val="28"/>
          <w:szCs w:val="28"/>
          <w:lang w:val="en-US"/>
        </w:rPr>
        <w:t xml:space="preserve">Having indicated the approach taken to international politics in this </w:t>
      </w:r>
      <w:r>
        <w:rPr>
          <w:rFonts w:ascii="Times New Roman" w:hAnsi="Times New Roman"/>
          <w:sz w:val="28"/>
          <w:szCs w:val="28"/>
          <w:lang w:val="en-US"/>
        </w:rPr>
        <w:t>lecture</w:t>
      </w:r>
      <w:r w:rsidRPr="009B005C">
        <w:rPr>
          <w:rFonts w:ascii="Times New Roman" w:hAnsi="Times New Roman"/>
          <w:sz w:val="28"/>
          <w:szCs w:val="28"/>
          <w:lang w:val="en-US"/>
        </w:rPr>
        <w:t>, it is also necessary to define the use of the term “Asia Pacific.” All regions are constructs. States generally promote definitions of regions to suit their own purposes. The concept of Asia Pacific dates from the 1960s and 1970s.</w:t>
      </w:r>
    </w:p>
    <w:p w:rsidR="002F0EFB" w:rsidRPr="009B005C" w:rsidRDefault="002F0EFB" w:rsidP="00831805">
      <w:pPr>
        <w:spacing w:after="0" w:line="240" w:lineRule="auto"/>
        <w:ind w:firstLine="709"/>
        <w:jc w:val="both"/>
        <w:rPr>
          <w:rFonts w:ascii="Times New Roman" w:hAnsi="Times New Roman"/>
          <w:sz w:val="28"/>
          <w:szCs w:val="28"/>
          <w:lang w:val="en-US"/>
        </w:rPr>
      </w:pPr>
      <w:r w:rsidRPr="009B005C">
        <w:rPr>
          <w:rFonts w:ascii="Times New Roman" w:hAnsi="Times New Roman"/>
          <w:sz w:val="28"/>
          <w:szCs w:val="28"/>
          <w:lang w:val="en-US"/>
        </w:rPr>
        <w:t>It was promoted by countries such as the United States, Japan, and Australia as a means of linking East Asia to the wider Pacific region. “Asia Pacific” highlights the Asian dimension in a way that “Pacific region” does not. “East Asia” is obviously more geographically limited and excludes powers such as the United States and Australia. “Far East” as a term is Eurocentric and historically dated. From a political perspective “Asia Pacific” legitimizes the involvement of the United States in East Asian affairs.</w:t>
      </w:r>
      <w:r>
        <w:rPr>
          <w:rFonts w:ascii="Times New Roman" w:hAnsi="Times New Roman"/>
          <w:sz w:val="28"/>
          <w:szCs w:val="28"/>
          <w:lang w:val="en-US"/>
        </w:rPr>
        <w:t xml:space="preserve"> </w:t>
      </w:r>
      <w:r w:rsidRPr="009B005C">
        <w:rPr>
          <w:rFonts w:ascii="Times New Roman" w:hAnsi="Times New Roman"/>
          <w:sz w:val="28"/>
          <w:szCs w:val="28"/>
          <w:lang w:val="en-US"/>
        </w:rPr>
        <w:t>The United States cannot describe itself as an Asian power but its extensive involvement in the Pacific justifies describing it as part of</w:t>
      </w:r>
      <w:r>
        <w:rPr>
          <w:rFonts w:ascii="Times New Roman" w:hAnsi="Times New Roman"/>
          <w:sz w:val="28"/>
          <w:szCs w:val="28"/>
          <w:lang w:val="en-US"/>
        </w:rPr>
        <w:t xml:space="preserve"> </w:t>
      </w:r>
      <w:r w:rsidRPr="009B005C">
        <w:rPr>
          <w:rFonts w:ascii="Times New Roman" w:hAnsi="Times New Roman"/>
          <w:sz w:val="28"/>
          <w:szCs w:val="28"/>
          <w:lang w:val="en-US"/>
        </w:rPr>
        <w:t>Asia Pacific. US support has been a major factor in enabling the concept to be-come established.</w:t>
      </w:r>
    </w:p>
    <w:p w:rsidR="002F0EFB" w:rsidRPr="009B005C" w:rsidRDefault="002F0EFB" w:rsidP="00831805">
      <w:pPr>
        <w:spacing w:after="0" w:line="240" w:lineRule="auto"/>
        <w:ind w:firstLine="709"/>
        <w:jc w:val="both"/>
        <w:rPr>
          <w:rFonts w:ascii="Times New Roman" w:hAnsi="Times New Roman"/>
          <w:sz w:val="28"/>
          <w:szCs w:val="28"/>
          <w:lang w:val="en-US"/>
        </w:rPr>
      </w:pPr>
      <w:r w:rsidRPr="009B005C">
        <w:rPr>
          <w:rFonts w:ascii="Times New Roman" w:hAnsi="Times New Roman"/>
          <w:sz w:val="28"/>
          <w:szCs w:val="28"/>
          <w:lang w:val="en-US"/>
        </w:rPr>
        <w:t>Although they do not carry the weight of the United States, Pacific-oriented</w:t>
      </w:r>
      <w:r>
        <w:rPr>
          <w:rFonts w:ascii="Times New Roman" w:hAnsi="Times New Roman"/>
          <w:sz w:val="28"/>
          <w:szCs w:val="28"/>
          <w:lang w:val="en-US"/>
        </w:rPr>
        <w:t xml:space="preserve"> </w:t>
      </w:r>
      <w:r w:rsidRPr="009B005C">
        <w:rPr>
          <w:rFonts w:ascii="Times New Roman" w:hAnsi="Times New Roman"/>
          <w:sz w:val="28"/>
          <w:szCs w:val="28"/>
          <w:lang w:val="en-US"/>
        </w:rPr>
        <w:t>Western countries such as</w:t>
      </w:r>
      <w:r>
        <w:rPr>
          <w:rFonts w:ascii="Times New Roman" w:hAnsi="Times New Roman"/>
          <w:sz w:val="28"/>
          <w:szCs w:val="28"/>
          <w:lang w:val="en-US"/>
        </w:rPr>
        <w:t xml:space="preserve"> </w:t>
      </w:r>
      <w:r w:rsidRPr="009B005C">
        <w:rPr>
          <w:rFonts w:ascii="Times New Roman" w:hAnsi="Times New Roman"/>
          <w:sz w:val="28"/>
          <w:szCs w:val="28"/>
          <w:lang w:val="en-US"/>
        </w:rPr>
        <w:t>Australia, Canada, and New Zealand have similar reasons for supporting the construct. In the case of Japan an important factor behind its support was that while the concept provided a justification for continued US involvement in East Asian affairs, it also multilateralized that involvement. From Japan’ s perspective this meant that if tensions arose in US-Japanese relations, there could be possibilities for defusing such tensions in wider regional settings.</w:t>
      </w:r>
    </w:p>
    <w:p w:rsidR="002F0EFB" w:rsidRPr="009B005C" w:rsidRDefault="002F0EFB" w:rsidP="00831805">
      <w:pPr>
        <w:spacing w:after="0" w:line="240" w:lineRule="auto"/>
        <w:ind w:firstLine="709"/>
        <w:jc w:val="both"/>
        <w:rPr>
          <w:rFonts w:ascii="Times New Roman" w:hAnsi="Times New Roman"/>
          <w:sz w:val="28"/>
          <w:szCs w:val="28"/>
          <w:lang w:val="en-US"/>
        </w:rPr>
      </w:pPr>
      <w:r w:rsidRPr="0029780A">
        <w:rPr>
          <w:rFonts w:ascii="Times New Roman" w:hAnsi="Times New Roman"/>
          <w:b/>
          <w:sz w:val="28"/>
          <w:szCs w:val="28"/>
          <w:lang w:val="en-US"/>
        </w:rPr>
        <w:t>2.</w:t>
      </w:r>
      <w:r>
        <w:rPr>
          <w:rFonts w:ascii="Times New Roman" w:hAnsi="Times New Roman"/>
          <w:sz w:val="28"/>
          <w:szCs w:val="28"/>
          <w:lang w:val="en-US"/>
        </w:rPr>
        <w:t xml:space="preserve"> T</w:t>
      </w:r>
      <w:r w:rsidRPr="009B005C">
        <w:rPr>
          <w:rFonts w:ascii="Times New Roman" w:hAnsi="Times New Roman"/>
          <w:sz w:val="28"/>
          <w:szCs w:val="28"/>
          <w:lang w:val="en-US"/>
        </w:rPr>
        <w:t>he term “Pacific region” does not contain any specific reference to Asia. The major alternative regional construct has been “East Asia,” which excludes Western powers such as the United States.</w:t>
      </w:r>
    </w:p>
    <w:p w:rsidR="002F0EFB" w:rsidRPr="00C509D9" w:rsidRDefault="002F0EFB" w:rsidP="00C509D9">
      <w:pPr>
        <w:pStyle w:val="a3"/>
        <w:spacing w:before="0" w:beforeAutospacing="0" w:after="0" w:afterAutospacing="0"/>
        <w:ind w:firstLine="709"/>
        <w:jc w:val="both"/>
        <w:rPr>
          <w:sz w:val="28"/>
          <w:szCs w:val="28"/>
          <w:lang w:val="en-US"/>
        </w:rPr>
      </w:pPr>
      <w:r w:rsidRPr="00C509D9">
        <w:rPr>
          <w:sz w:val="28"/>
          <w:szCs w:val="28"/>
          <w:lang w:val="en-US"/>
        </w:rPr>
        <w:t xml:space="preserve">The Asia Pacific is a vast region. Geographically, the region could be divided into five sub-regions: Southeast Asia, Northeast Asia, Oceania, North America and South America. While East Asia is more geopolitically clear and limited term, the Asia Pacific is not. </w:t>
      </w:r>
    </w:p>
    <w:p w:rsidR="002F0EFB" w:rsidRPr="00C509D9" w:rsidRDefault="002F0EFB" w:rsidP="00C509D9">
      <w:pPr>
        <w:pStyle w:val="a3"/>
        <w:spacing w:before="0" w:beforeAutospacing="0" w:after="0" w:afterAutospacing="0"/>
        <w:ind w:firstLine="709"/>
        <w:jc w:val="both"/>
        <w:rPr>
          <w:sz w:val="28"/>
          <w:szCs w:val="28"/>
          <w:lang w:val="en-US"/>
        </w:rPr>
      </w:pPr>
      <w:r w:rsidRPr="00C509D9">
        <w:rPr>
          <w:sz w:val="28"/>
          <w:szCs w:val="28"/>
          <w:lang w:val="en-US"/>
        </w:rPr>
        <w:t xml:space="preserve">The Asia Pacific region has undergone fundamental changes in its regional organization and power structure in the post-Cold War era. The region was long perceived as institutionally underdeveloped. Since the 1990s and especially entering the 21st century, however, a wide range of community building initiatives and projects have transformed the dynamics of regional institution-building and major power relations in the region. Currently, the region is far from short of community building projects, the proliferation of which creates challenges such as divergent and sometimes competing mandates and differing notions of membership and scope in regional community building. </w:t>
      </w:r>
    </w:p>
    <w:p w:rsidR="002F0EFB" w:rsidRPr="009B005C" w:rsidRDefault="002F0EFB" w:rsidP="00027901">
      <w:pPr>
        <w:spacing w:after="0" w:line="240" w:lineRule="auto"/>
        <w:ind w:firstLine="709"/>
        <w:jc w:val="both"/>
        <w:rPr>
          <w:rFonts w:ascii="Times New Roman" w:hAnsi="Times New Roman"/>
          <w:sz w:val="28"/>
          <w:szCs w:val="28"/>
          <w:lang w:val="en-US"/>
        </w:rPr>
      </w:pPr>
      <w:r w:rsidRPr="0029780A">
        <w:rPr>
          <w:rFonts w:ascii="Times New Roman" w:hAnsi="Times New Roman"/>
          <w:b/>
          <w:sz w:val="28"/>
          <w:szCs w:val="28"/>
          <w:lang w:val="en-US"/>
        </w:rPr>
        <w:lastRenderedPageBreak/>
        <w:t xml:space="preserve">3. </w:t>
      </w:r>
      <w:r w:rsidRPr="009B005C">
        <w:rPr>
          <w:rFonts w:ascii="Times New Roman" w:hAnsi="Times New Roman"/>
          <w:sz w:val="28"/>
          <w:szCs w:val="28"/>
          <w:lang w:val="en-US"/>
        </w:rPr>
        <w:t>From the late 1980s the main advocate fo</w:t>
      </w:r>
      <w:r>
        <w:rPr>
          <w:rFonts w:ascii="Times New Roman" w:hAnsi="Times New Roman"/>
          <w:sz w:val="28"/>
          <w:szCs w:val="28"/>
          <w:lang w:val="en-US"/>
        </w:rPr>
        <w:t>r this approach was Mahathir Mo</w:t>
      </w:r>
      <w:r w:rsidRPr="009B005C">
        <w:rPr>
          <w:rFonts w:ascii="Times New Roman" w:hAnsi="Times New Roman"/>
          <w:sz w:val="28"/>
          <w:szCs w:val="28"/>
          <w:lang w:val="en-US"/>
        </w:rPr>
        <w:t>hamad, prime minister of Malaysia from 1981 to 2003. Although Malaysia became a member of Asia-Pacific Economic Cooperation (APEC), formed in 1989, Mahathir’s preference was for an East Asian Economic Grouping or Caucus.</w:t>
      </w:r>
      <w:r>
        <w:rPr>
          <w:rFonts w:ascii="Times New Roman" w:hAnsi="Times New Roman"/>
          <w:sz w:val="28"/>
          <w:szCs w:val="28"/>
          <w:lang w:val="en-US"/>
        </w:rPr>
        <w:t xml:space="preserve"> </w:t>
      </w:r>
      <w:r w:rsidRPr="009B005C">
        <w:rPr>
          <w:rFonts w:ascii="Times New Roman" w:hAnsi="Times New Roman"/>
          <w:sz w:val="28"/>
          <w:szCs w:val="28"/>
          <w:lang w:val="en-US"/>
        </w:rPr>
        <w:t>The “East Asian” approach received a fillip at the time of the Asian economic crisis in 1997, with the subsequent emergence of ASEAN Plus Three (i.e., the members of the Association of Southeast Asian Nations, together with China, Japan, and South Korea). In December 2005 a new grouping, known as the East Asia Summit, emerged following a meeting in Kuala Lumpur.</w:t>
      </w:r>
    </w:p>
    <w:p w:rsidR="002F0EFB" w:rsidRPr="009B005C" w:rsidRDefault="002F0EFB" w:rsidP="00027901">
      <w:pPr>
        <w:spacing w:after="0" w:line="240" w:lineRule="auto"/>
        <w:ind w:firstLine="709"/>
        <w:jc w:val="both"/>
        <w:rPr>
          <w:rFonts w:ascii="Times New Roman" w:hAnsi="Times New Roman"/>
          <w:sz w:val="28"/>
          <w:szCs w:val="28"/>
          <w:lang w:val="en-US"/>
        </w:rPr>
      </w:pPr>
      <w:r w:rsidRPr="003A7BF4">
        <w:rPr>
          <w:rFonts w:ascii="Times New Roman" w:hAnsi="Times New Roman"/>
          <w:b/>
          <w:sz w:val="28"/>
          <w:szCs w:val="28"/>
          <w:lang w:val="en-US"/>
        </w:rPr>
        <w:t>4.</w:t>
      </w:r>
      <w:r>
        <w:rPr>
          <w:rFonts w:ascii="Times New Roman" w:hAnsi="Times New Roman"/>
          <w:sz w:val="28"/>
          <w:szCs w:val="28"/>
          <w:lang w:val="en-US"/>
        </w:rPr>
        <w:t xml:space="preserve"> </w:t>
      </w:r>
      <w:r w:rsidRPr="009B005C">
        <w:rPr>
          <w:rFonts w:ascii="Times New Roman" w:hAnsi="Times New Roman"/>
          <w:sz w:val="28"/>
          <w:szCs w:val="28"/>
          <w:lang w:val="en-US"/>
        </w:rPr>
        <w:t xml:space="preserve">The usual definition of “Asia Pacific,” includes East Asia and the Western powers of the Pacific (the United States, Australia, Canada, </w:t>
      </w:r>
      <w:proofErr w:type="gramStart"/>
      <w:r w:rsidRPr="009B005C">
        <w:rPr>
          <w:rFonts w:ascii="Times New Roman" w:hAnsi="Times New Roman"/>
          <w:sz w:val="28"/>
          <w:szCs w:val="28"/>
          <w:lang w:val="en-US"/>
        </w:rPr>
        <w:t>New</w:t>
      </w:r>
      <w:proofErr w:type="gramEnd"/>
      <w:r w:rsidRPr="009B005C">
        <w:rPr>
          <w:rFonts w:ascii="Times New Roman" w:hAnsi="Times New Roman"/>
          <w:sz w:val="28"/>
          <w:szCs w:val="28"/>
          <w:lang w:val="en-US"/>
        </w:rPr>
        <w:t xml:space="preserve"> Zealand). East Asia can be divided into Northeast Asia and Southeast Asia. Northeast Asia covers China (including Hong Kong), Taiwan (claimed by China), Japan, South Korea (Republic of Korea, or ROK), North Korea (Democratic People’s Republic of Korea, or DPRK), Russia (specifically the Russian Far East or Pacific Russia), and Mongolia.</w:t>
      </w:r>
    </w:p>
    <w:p w:rsidR="002F0EFB" w:rsidRPr="009B005C" w:rsidRDefault="002F0EFB" w:rsidP="00027901">
      <w:pPr>
        <w:spacing w:after="0" w:line="240" w:lineRule="auto"/>
        <w:ind w:firstLine="709"/>
        <w:jc w:val="both"/>
        <w:rPr>
          <w:rFonts w:ascii="Times New Roman" w:hAnsi="Times New Roman"/>
          <w:sz w:val="28"/>
          <w:szCs w:val="28"/>
          <w:lang w:val="en-US"/>
        </w:rPr>
      </w:pPr>
      <w:r w:rsidRPr="009B005C">
        <w:rPr>
          <w:rFonts w:ascii="Times New Roman" w:hAnsi="Times New Roman"/>
          <w:sz w:val="28"/>
          <w:szCs w:val="28"/>
          <w:lang w:val="en-US"/>
        </w:rPr>
        <w:t>Southeast Asia comprises Brunei, Burma (known officially as Myanmar), Cambodia, East Timor, Indonesia, Laos, Malaysia, the Philippines, Singapore, Thailand, and Vietnam. Apart from East Timor, all of the Southeast</w:t>
      </w:r>
      <w:r>
        <w:rPr>
          <w:rFonts w:ascii="Times New Roman" w:hAnsi="Times New Roman"/>
          <w:sz w:val="28"/>
          <w:szCs w:val="28"/>
          <w:lang w:val="en-US"/>
        </w:rPr>
        <w:t xml:space="preserve"> </w:t>
      </w:r>
      <w:r w:rsidRPr="009B005C">
        <w:rPr>
          <w:rFonts w:ascii="Times New Roman" w:hAnsi="Times New Roman"/>
          <w:sz w:val="28"/>
          <w:szCs w:val="28"/>
          <w:lang w:val="en-US"/>
        </w:rPr>
        <w:t>Asian countries are members of the Association of Southeast Asian Nations</w:t>
      </w:r>
      <w:r>
        <w:rPr>
          <w:rFonts w:ascii="Times New Roman" w:hAnsi="Times New Roman"/>
          <w:sz w:val="28"/>
          <w:szCs w:val="28"/>
          <w:lang w:val="en-US"/>
        </w:rPr>
        <w:t xml:space="preserve"> </w:t>
      </w:r>
      <w:r w:rsidRPr="009B005C">
        <w:rPr>
          <w:rFonts w:ascii="Times New Roman" w:hAnsi="Times New Roman"/>
          <w:sz w:val="28"/>
          <w:szCs w:val="28"/>
          <w:lang w:val="en-US"/>
        </w:rPr>
        <w:t>(ASEAN).</w:t>
      </w:r>
      <w:r>
        <w:rPr>
          <w:rFonts w:ascii="Times New Roman" w:hAnsi="Times New Roman"/>
          <w:sz w:val="28"/>
          <w:szCs w:val="28"/>
          <w:lang w:val="en-US"/>
        </w:rPr>
        <w:t xml:space="preserve"> </w:t>
      </w:r>
      <w:r w:rsidRPr="009B005C">
        <w:rPr>
          <w:rFonts w:ascii="Times New Roman" w:hAnsi="Times New Roman"/>
          <w:sz w:val="28"/>
          <w:szCs w:val="28"/>
          <w:lang w:val="en-US"/>
        </w:rPr>
        <w:t>While Australia and New Zealand are the major powers of the</w:t>
      </w:r>
      <w:r>
        <w:rPr>
          <w:rFonts w:ascii="Times New Roman" w:hAnsi="Times New Roman"/>
          <w:sz w:val="28"/>
          <w:szCs w:val="28"/>
          <w:lang w:val="en-US"/>
        </w:rPr>
        <w:t xml:space="preserve"> </w:t>
      </w:r>
      <w:r w:rsidRPr="009B005C">
        <w:rPr>
          <w:rFonts w:ascii="Times New Roman" w:hAnsi="Times New Roman"/>
          <w:sz w:val="28"/>
          <w:szCs w:val="28"/>
          <w:lang w:val="en-US"/>
        </w:rPr>
        <w:t>South Pacific, the entire Pacific islands region comes within a definition of</w:t>
      </w:r>
      <w:r>
        <w:rPr>
          <w:rFonts w:ascii="Times New Roman" w:hAnsi="Times New Roman"/>
          <w:sz w:val="28"/>
          <w:szCs w:val="28"/>
          <w:lang w:val="en-US"/>
        </w:rPr>
        <w:t xml:space="preserve"> </w:t>
      </w:r>
      <w:r w:rsidRPr="009B005C">
        <w:rPr>
          <w:rFonts w:ascii="Times New Roman" w:hAnsi="Times New Roman"/>
          <w:sz w:val="28"/>
          <w:szCs w:val="28"/>
          <w:lang w:val="en-US"/>
        </w:rPr>
        <w:t>Asia Pacific. Together with Australia and New Zealand, the independent and</w:t>
      </w:r>
      <w:r>
        <w:rPr>
          <w:rFonts w:ascii="Times New Roman" w:hAnsi="Times New Roman"/>
          <w:sz w:val="28"/>
          <w:szCs w:val="28"/>
          <w:lang w:val="en-US"/>
        </w:rPr>
        <w:t xml:space="preserve"> </w:t>
      </w:r>
      <w:r w:rsidRPr="009B005C">
        <w:rPr>
          <w:rFonts w:ascii="Times New Roman" w:hAnsi="Times New Roman"/>
          <w:sz w:val="28"/>
          <w:szCs w:val="28"/>
          <w:lang w:val="en-US"/>
        </w:rPr>
        <w:t>self-governing island states constitute the Pacific Islands Forum.</w:t>
      </w:r>
      <w:r>
        <w:rPr>
          <w:rFonts w:ascii="Times New Roman" w:hAnsi="Times New Roman"/>
          <w:sz w:val="28"/>
          <w:szCs w:val="28"/>
          <w:lang w:val="en-US"/>
        </w:rPr>
        <w:t xml:space="preserve"> </w:t>
      </w:r>
      <w:r w:rsidRPr="009B005C">
        <w:rPr>
          <w:rFonts w:ascii="Times New Roman" w:hAnsi="Times New Roman"/>
          <w:sz w:val="28"/>
          <w:szCs w:val="28"/>
          <w:lang w:val="en-US"/>
        </w:rPr>
        <w:t>The most</w:t>
      </w:r>
      <w:r>
        <w:rPr>
          <w:rFonts w:ascii="Times New Roman" w:hAnsi="Times New Roman"/>
          <w:sz w:val="28"/>
          <w:szCs w:val="28"/>
          <w:lang w:val="en-US"/>
        </w:rPr>
        <w:t xml:space="preserve"> </w:t>
      </w:r>
      <w:r w:rsidRPr="009B005C">
        <w:rPr>
          <w:rFonts w:ascii="Times New Roman" w:hAnsi="Times New Roman"/>
          <w:sz w:val="28"/>
          <w:szCs w:val="28"/>
          <w:lang w:val="en-US"/>
        </w:rPr>
        <w:t>significant of the island states are Papua New Guinea and Fiji. It should also</w:t>
      </w:r>
      <w:r>
        <w:rPr>
          <w:rFonts w:ascii="Times New Roman" w:hAnsi="Times New Roman"/>
          <w:sz w:val="28"/>
          <w:szCs w:val="28"/>
          <w:lang w:val="en-US"/>
        </w:rPr>
        <w:t xml:space="preserve"> </w:t>
      </w:r>
      <w:r w:rsidRPr="009B005C">
        <w:rPr>
          <w:rFonts w:ascii="Times New Roman" w:hAnsi="Times New Roman"/>
          <w:sz w:val="28"/>
          <w:szCs w:val="28"/>
          <w:lang w:val="en-US"/>
        </w:rPr>
        <w:t>be pointed out that some definitions of Asia Pacific include not just the</w:t>
      </w:r>
      <w:r>
        <w:rPr>
          <w:rFonts w:ascii="Times New Roman" w:hAnsi="Times New Roman"/>
          <w:sz w:val="28"/>
          <w:szCs w:val="28"/>
          <w:lang w:val="en-US"/>
        </w:rPr>
        <w:t xml:space="preserve"> </w:t>
      </w:r>
      <w:r w:rsidRPr="009B005C">
        <w:rPr>
          <w:rFonts w:ascii="Times New Roman" w:hAnsi="Times New Roman"/>
          <w:sz w:val="28"/>
          <w:szCs w:val="28"/>
          <w:lang w:val="en-US"/>
        </w:rPr>
        <w:t>United States and Canada, but the Pacific seaboard countries of Latin America. Mexico, Peru, and Chile are members of</w:t>
      </w:r>
      <w:r>
        <w:rPr>
          <w:rFonts w:ascii="Times New Roman" w:hAnsi="Times New Roman"/>
          <w:sz w:val="28"/>
          <w:szCs w:val="28"/>
          <w:lang w:val="en-US"/>
        </w:rPr>
        <w:t xml:space="preserve"> </w:t>
      </w:r>
      <w:r w:rsidRPr="009B005C">
        <w:rPr>
          <w:rFonts w:ascii="Times New Roman" w:hAnsi="Times New Roman"/>
          <w:sz w:val="28"/>
          <w:szCs w:val="28"/>
          <w:lang w:val="en-US"/>
        </w:rPr>
        <w:t>APEC, for example. India also</w:t>
      </w:r>
      <w:r>
        <w:rPr>
          <w:rFonts w:ascii="Times New Roman" w:hAnsi="Times New Roman"/>
          <w:sz w:val="28"/>
          <w:szCs w:val="28"/>
          <w:lang w:val="en-US"/>
        </w:rPr>
        <w:t xml:space="preserve"> </w:t>
      </w:r>
      <w:r w:rsidRPr="009B005C">
        <w:rPr>
          <w:rFonts w:ascii="Times New Roman" w:hAnsi="Times New Roman"/>
          <w:sz w:val="28"/>
          <w:szCs w:val="28"/>
          <w:lang w:val="en-US"/>
        </w:rPr>
        <w:t>interacts with</w:t>
      </w:r>
      <w:r>
        <w:rPr>
          <w:rFonts w:ascii="Times New Roman" w:hAnsi="Times New Roman"/>
          <w:sz w:val="28"/>
          <w:szCs w:val="28"/>
          <w:lang w:val="en-US"/>
        </w:rPr>
        <w:t xml:space="preserve"> </w:t>
      </w:r>
      <w:r w:rsidRPr="009B005C">
        <w:rPr>
          <w:rFonts w:ascii="Times New Roman" w:hAnsi="Times New Roman"/>
          <w:sz w:val="28"/>
          <w:szCs w:val="28"/>
          <w:lang w:val="en-US"/>
        </w:rPr>
        <w:t>Asia Pacific in various ways.</w:t>
      </w:r>
    </w:p>
    <w:p w:rsidR="002F0EFB" w:rsidRDefault="002F0EFB" w:rsidP="00027901">
      <w:pPr>
        <w:spacing w:after="0" w:line="240" w:lineRule="auto"/>
        <w:ind w:firstLine="709"/>
        <w:jc w:val="both"/>
        <w:rPr>
          <w:rFonts w:ascii="Times New Roman" w:hAnsi="Times New Roman"/>
          <w:sz w:val="28"/>
          <w:szCs w:val="28"/>
          <w:lang w:val="en-US"/>
        </w:rPr>
      </w:pPr>
      <w:r w:rsidRPr="003A7BF4">
        <w:rPr>
          <w:rFonts w:ascii="Times New Roman" w:hAnsi="Times New Roman"/>
          <w:b/>
          <w:sz w:val="28"/>
          <w:szCs w:val="28"/>
          <w:lang w:val="en-US"/>
        </w:rPr>
        <w:t>5.</w:t>
      </w:r>
      <w:r>
        <w:rPr>
          <w:rFonts w:ascii="Times New Roman" w:hAnsi="Times New Roman"/>
          <w:sz w:val="28"/>
          <w:szCs w:val="28"/>
          <w:lang w:val="en-US"/>
        </w:rPr>
        <w:t xml:space="preserve"> T</w:t>
      </w:r>
      <w:r w:rsidRPr="009B005C">
        <w:rPr>
          <w:rFonts w:ascii="Times New Roman" w:hAnsi="Times New Roman"/>
          <w:sz w:val="28"/>
          <w:szCs w:val="28"/>
          <w:lang w:val="en-US"/>
        </w:rPr>
        <w:t>he major powers of Asia Pacific:</w:t>
      </w:r>
      <w:r>
        <w:rPr>
          <w:rFonts w:ascii="Times New Roman" w:hAnsi="Times New Roman"/>
          <w:sz w:val="28"/>
          <w:szCs w:val="28"/>
          <w:lang w:val="en-US"/>
        </w:rPr>
        <w:t xml:space="preserve"> </w:t>
      </w:r>
      <w:r w:rsidRPr="009B005C">
        <w:rPr>
          <w:rFonts w:ascii="Times New Roman" w:hAnsi="Times New Roman"/>
          <w:sz w:val="28"/>
          <w:szCs w:val="28"/>
          <w:lang w:val="en-US"/>
        </w:rPr>
        <w:t>the United States, China, and Japan. Because these powers are particularly</w:t>
      </w:r>
      <w:r>
        <w:rPr>
          <w:rFonts w:ascii="Times New Roman" w:hAnsi="Times New Roman"/>
          <w:sz w:val="28"/>
          <w:szCs w:val="28"/>
          <w:lang w:val="en-US"/>
        </w:rPr>
        <w:t xml:space="preserve"> </w:t>
      </w:r>
      <w:r w:rsidRPr="009B005C">
        <w:rPr>
          <w:rFonts w:ascii="Times New Roman" w:hAnsi="Times New Roman"/>
          <w:sz w:val="28"/>
          <w:szCs w:val="28"/>
          <w:lang w:val="en-US"/>
        </w:rPr>
        <w:t>engaged in Northeast</w:t>
      </w:r>
      <w:r>
        <w:rPr>
          <w:rFonts w:ascii="Times New Roman" w:hAnsi="Times New Roman"/>
          <w:sz w:val="28"/>
          <w:szCs w:val="28"/>
          <w:lang w:val="en-US"/>
        </w:rPr>
        <w:t xml:space="preserve"> </w:t>
      </w:r>
      <w:r w:rsidRPr="009B005C">
        <w:rPr>
          <w:rFonts w:ascii="Times New Roman" w:hAnsi="Times New Roman"/>
          <w:sz w:val="28"/>
          <w:szCs w:val="28"/>
          <w:lang w:val="en-US"/>
        </w:rPr>
        <w:t>Asia, there is a strong emphasis on that subregion. At</w:t>
      </w:r>
      <w:r>
        <w:rPr>
          <w:rFonts w:ascii="Times New Roman" w:hAnsi="Times New Roman"/>
          <w:sz w:val="28"/>
          <w:szCs w:val="28"/>
          <w:lang w:val="en-US"/>
        </w:rPr>
        <w:t xml:space="preserve"> </w:t>
      </w:r>
      <w:r w:rsidRPr="009B005C">
        <w:rPr>
          <w:rFonts w:ascii="Times New Roman" w:hAnsi="Times New Roman"/>
          <w:sz w:val="28"/>
          <w:szCs w:val="28"/>
          <w:lang w:val="en-US"/>
        </w:rPr>
        <w:t>the same time attention is also given to Southeast</w:t>
      </w:r>
      <w:r>
        <w:rPr>
          <w:rFonts w:ascii="Times New Roman" w:hAnsi="Times New Roman"/>
          <w:sz w:val="28"/>
          <w:szCs w:val="28"/>
          <w:lang w:val="en-US"/>
        </w:rPr>
        <w:t xml:space="preserve"> </w:t>
      </w:r>
      <w:r w:rsidRPr="009B005C">
        <w:rPr>
          <w:rFonts w:ascii="Times New Roman" w:hAnsi="Times New Roman"/>
          <w:sz w:val="28"/>
          <w:szCs w:val="28"/>
          <w:lang w:val="en-US"/>
        </w:rPr>
        <w:t>Asia as another significant subregion. While the role of the major powers receives special attention, lesser but still significant powers are also considered. These include</w:t>
      </w:r>
      <w:r>
        <w:rPr>
          <w:rFonts w:ascii="Times New Roman" w:hAnsi="Times New Roman"/>
          <w:sz w:val="28"/>
          <w:szCs w:val="28"/>
          <w:lang w:val="en-US"/>
        </w:rPr>
        <w:t xml:space="preserve"> </w:t>
      </w:r>
      <w:r w:rsidRPr="009B005C">
        <w:rPr>
          <w:rFonts w:ascii="Times New Roman" w:hAnsi="Times New Roman"/>
          <w:sz w:val="28"/>
          <w:szCs w:val="28"/>
          <w:lang w:val="en-US"/>
        </w:rPr>
        <w:t>Taiwan, the two Koreas, Indonesia, Russia, and Australia. Apart from the</w:t>
      </w:r>
      <w:r>
        <w:rPr>
          <w:rFonts w:ascii="Times New Roman" w:hAnsi="Times New Roman"/>
          <w:sz w:val="28"/>
          <w:szCs w:val="28"/>
          <w:lang w:val="en-US"/>
        </w:rPr>
        <w:t xml:space="preserve"> </w:t>
      </w:r>
      <w:r w:rsidRPr="009B005C">
        <w:rPr>
          <w:rFonts w:ascii="Times New Roman" w:hAnsi="Times New Roman"/>
          <w:sz w:val="28"/>
          <w:szCs w:val="28"/>
          <w:lang w:val="en-US"/>
        </w:rPr>
        <w:t>focus on states the regional dimension (both Asia Pacific and subregional</w:t>
      </w:r>
      <w:r>
        <w:rPr>
          <w:rFonts w:ascii="Times New Roman" w:hAnsi="Times New Roman"/>
          <w:sz w:val="28"/>
          <w:szCs w:val="28"/>
          <w:lang w:val="en-US"/>
        </w:rPr>
        <w:t xml:space="preserve"> </w:t>
      </w:r>
      <w:r w:rsidRPr="009B005C">
        <w:rPr>
          <w:rFonts w:ascii="Times New Roman" w:hAnsi="Times New Roman"/>
          <w:sz w:val="28"/>
          <w:szCs w:val="28"/>
          <w:lang w:val="en-US"/>
        </w:rPr>
        <w:t>in the case of Southeast Asia) is an important theme in the discussion of</w:t>
      </w:r>
      <w:r>
        <w:rPr>
          <w:rFonts w:ascii="Times New Roman" w:hAnsi="Times New Roman"/>
          <w:sz w:val="28"/>
          <w:szCs w:val="28"/>
          <w:lang w:val="en-US"/>
        </w:rPr>
        <w:t xml:space="preserve"> </w:t>
      </w:r>
      <w:r w:rsidRPr="009B005C">
        <w:rPr>
          <w:rFonts w:ascii="Times New Roman" w:hAnsi="Times New Roman"/>
          <w:sz w:val="28"/>
          <w:szCs w:val="28"/>
          <w:lang w:val="en-US"/>
        </w:rPr>
        <w:t>international organizations. Regional organizations play a significant role</w:t>
      </w:r>
      <w:r>
        <w:rPr>
          <w:rFonts w:ascii="Times New Roman" w:hAnsi="Times New Roman"/>
          <w:sz w:val="28"/>
          <w:szCs w:val="28"/>
          <w:lang w:val="en-US"/>
        </w:rPr>
        <w:t xml:space="preserve"> </w:t>
      </w:r>
      <w:r w:rsidRPr="009B005C">
        <w:rPr>
          <w:rFonts w:ascii="Times New Roman" w:hAnsi="Times New Roman"/>
          <w:sz w:val="28"/>
          <w:szCs w:val="28"/>
          <w:lang w:val="en-US"/>
        </w:rPr>
        <w:t>in giving substance to the Asia Pacific concept.</w:t>
      </w:r>
    </w:p>
    <w:p w:rsidR="002F0EFB" w:rsidRPr="003236CB" w:rsidRDefault="002F0EFB" w:rsidP="003236CB">
      <w:pPr>
        <w:pStyle w:val="a3"/>
        <w:spacing w:before="0" w:beforeAutospacing="0" w:after="0" w:afterAutospacing="0"/>
        <w:ind w:firstLine="709"/>
        <w:jc w:val="both"/>
        <w:rPr>
          <w:sz w:val="28"/>
          <w:szCs w:val="28"/>
          <w:lang w:val="en-US"/>
        </w:rPr>
      </w:pPr>
      <w:r>
        <w:rPr>
          <w:b/>
          <w:sz w:val="28"/>
          <w:szCs w:val="28"/>
          <w:lang w:val="en-US"/>
        </w:rPr>
        <w:t>6</w:t>
      </w:r>
      <w:r w:rsidRPr="0029780A">
        <w:rPr>
          <w:b/>
          <w:sz w:val="28"/>
          <w:szCs w:val="28"/>
          <w:lang w:val="en-US"/>
        </w:rPr>
        <w:t>.</w:t>
      </w:r>
      <w:r>
        <w:rPr>
          <w:sz w:val="28"/>
          <w:szCs w:val="28"/>
          <w:lang w:val="en-US"/>
        </w:rPr>
        <w:t xml:space="preserve"> </w:t>
      </w:r>
      <w:r w:rsidRPr="003236CB">
        <w:rPr>
          <w:sz w:val="28"/>
          <w:szCs w:val="28"/>
          <w:lang w:val="en-US"/>
        </w:rPr>
        <w:t>The Asia Pacific region is at a crossroads</w:t>
      </w:r>
      <w:r>
        <w:rPr>
          <w:sz w:val="28"/>
          <w:szCs w:val="28"/>
          <w:lang w:val="en-US"/>
        </w:rPr>
        <w:t xml:space="preserve"> </w:t>
      </w:r>
      <w:r w:rsidRPr="003236CB">
        <w:rPr>
          <w:sz w:val="28"/>
          <w:szCs w:val="28"/>
          <w:lang w:val="en-US"/>
        </w:rPr>
        <w:t>for regional architecture</w:t>
      </w:r>
      <w:r>
        <w:rPr>
          <w:sz w:val="28"/>
          <w:szCs w:val="28"/>
          <w:lang w:val="en-US"/>
        </w:rPr>
        <w:t xml:space="preserve"> </w:t>
      </w:r>
      <w:r w:rsidRPr="003236CB">
        <w:rPr>
          <w:sz w:val="28"/>
          <w:szCs w:val="28"/>
          <w:lang w:val="en-US"/>
        </w:rPr>
        <w:t>building. On the one hand, it has an historic opportunity to reshape the region and regional architecture; but, on the other, it faces monumental challenges in terms of how to pursue the course of community building amid a proliferation of overlapping and sometimes competing region-building projects.</w:t>
      </w:r>
      <w:r>
        <w:rPr>
          <w:sz w:val="28"/>
          <w:szCs w:val="28"/>
          <w:lang w:val="en-US"/>
        </w:rPr>
        <w:t xml:space="preserve"> </w:t>
      </w:r>
    </w:p>
    <w:p w:rsidR="002F0EFB" w:rsidRPr="003236CB" w:rsidRDefault="002F0EFB" w:rsidP="003236CB">
      <w:pPr>
        <w:pStyle w:val="a3"/>
        <w:spacing w:before="0" w:beforeAutospacing="0" w:after="0" w:afterAutospacing="0"/>
        <w:ind w:firstLine="709"/>
        <w:jc w:val="both"/>
        <w:rPr>
          <w:sz w:val="28"/>
          <w:szCs w:val="28"/>
          <w:lang w:val="en-US"/>
        </w:rPr>
      </w:pPr>
      <w:proofErr w:type="gramStart"/>
      <w:r w:rsidRPr="003236CB">
        <w:rPr>
          <w:sz w:val="28"/>
          <w:szCs w:val="28"/>
          <w:lang w:val="en-US"/>
        </w:rPr>
        <w:t>The Concept of Regional Architecture.</w:t>
      </w:r>
      <w:proofErr w:type="gramEnd"/>
      <w:r>
        <w:rPr>
          <w:sz w:val="28"/>
          <w:szCs w:val="28"/>
          <w:lang w:val="en-US"/>
        </w:rPr>
        <w:t xml:space="preserve"> </w:t>
      </w:r>
      <w:r w:rsidRPr="003236CB">
        <w:rPr>
          <w:sz w:val="28"/>
          <w:szCs w:val="28"/>
          <w:lang w:val="en-US"/>
        </w:rPr>
        <w:t xml:space="preserve">“Regional architecture” is a concept that needs to be distinguished from various community building projects. By </w:t>
      </w:r>
      <w:r w:rsidRPr="003236CB">
        <w:rPr>
          <w:sz w:val="28"/>
          <w:szCs w:val="28"/>
          <w:lang w:val="en-US"/>
        </w:rPr>
        <w:lastRenderedPageBreak/>
        <w:t xml:space="preserve">introducing an architectural metaphor to the study of regional community building, we can have a better idea of what the region would look like in a longer term. The regional architectural viewpoint is not à la mode, rather, it is designed to provide a more structural and holistic view of regional community building and the major powers’ roles in it. Yet, regional architecture is a slippery concept. Strangely, it is often used as if its meaning is self-evident. </w:t>
      </w:r>
    </w:p>
    <w:p w:rsidR="002F0EFB" w:rsidRPr="003236CB" w:rsidRDefault="002F0EFB" w:rsidP="003236CB">
      <w:pPr>
        <w:pStyle w:val="a3"/>
        <w:spacing w:before="0" w:beforeAutospacing="0" w:after="0" w:afterAutospacing="0"/>
        <w:ind w:firstLine="709"/>
        <w:jc w:val="both"/>
        <w:rPr>
          <w:sz w:val="28"/>
          <w:szCs w:val="28"/>
          <w:lang w:val="en-US"/>
        </w:rPr>
      </w:pPr>
      <w:r w:rsidRPr="003236CB">
        <w:rPr>
          <w:sz w:val="28"/>
          <w:szCs w:val="28"/>
          <w:lang w:val="en-US"/>
        </w:rPr>
        <w:t>While policy practitioners utilize it to refer to a vague regional structure or system of alliance, scholars typically use it interchangeably with terms like regional system, infrastructure, framework, and structure.</w:t>
      </w:r>
      <w:r>
        <w:rPr>
          <w:sz w:val="28"/>
          <w:szCs w:val="28"/>
          <w:lang w:val="en-US"/>
        </w:rPr>
        <w:t xml:space="preserve"> </w:t>
      </w:r>
      <w:r w:rsidRPr="003236CB">
        <w:rPr>
          <w:sz w:val="28"/>
          <w:szCs w:val="28"/>
          <w:lang w:val="en-US"/>
        </w:rPr>
        <w:t xml:space="preserve"> </w:t>
      </w:r>
    </w:p>
    <w:p w:rsidR="002F0EFB" w:rsidRPr="003236CB" w:rsidRDefault="002F0EFB" w:rsidP="003236CB">
      <w:pPr>
        <w:pStyle w:val="a3"/>
        <w:spacing w:before="0" w:beforeAutospacing="0" w:after="0" w:afterAutospacing="0"/>
        <w:ind w:firstLine="709"/>
        <w:jc w:val="both"/>
        <w:rPr>
          <w:sz w:val="28"/>
          <w:szCs w:val="28"/>
          <w:lang w:val="en-US"/>
        </w:rPr>
      </w:pPr>
      <w:r>
        <w:rPr>
          <w:b/>
          <w:sz w:val="28"/>
          <w:szCs w:val="28"/>
          <w:lang w:val="en-US"/>
        </w:rPr>
        <w:t>7</w:t>
      </w:r>
      <w:r w:rsidRPr="0029780A">
        <w:rPr>
          <w:b/>
          <w:sz w:val="28"/>
          <w:szCs w:val="28"/>
          <w:lang w:val="en-US"/>
        </w:rPr>
        <w:t>.</w:t>
      </w:r>
      <w:r>
        <w:rPr>
          <w:sz w:val="28"/>
          <w:szCs w:val="28"/>
          <w:lang w:val="en-US"/>
        </w:rPr>
        <w:t xml:space="preserve"> </w:t>
      </w:r>
      <w:r w:rsidRPr="003236CB">
        <w:rPr>
          <w:sz w:val="28"/>
          <w:szCs w:val="28"/>
          <w:lang w:val="en-US"/>
        </w:rPr>
        <w:t>In establishing what regional architecture is, it</w:t>
      </w:r>
      <w:r>
        <w:rPr>
          <w:sz w:val="28"/>
          <w:szCs w:val="28"/>
          <w:lang w:val="en-US"/>
        </w:rPr>
        <w:t xml:space="preserve"> </w:t>
      </w:r>
      <w:r w:rsidRPr="003236CB">
        <w:rPr>
          <w:sz w:val="28"/>
          <w:szCs w:val="28"/>
          <w:lang w:val="en-US"/>
        </w:rPr>
        <w:t>is important to clearly define what it is not. It is not, for instance, the same as a regional system. Within a regional system, states are linked by geographic proximity and other politic al, economic, and cultural traits. They are perceived as sharing common interests and in need of common regional architecture that prompt them to a particular degree of regularity and</w:t>
      </w:r>
      <w:r>
        <w:rPr>
          <w:sz w:val="28"/>
          <w:szCs w:val="28"/>
          <w:lang w:val="en-US"/>
        </w:rPr>
        <w:t xml:space="preserve"> </w:t>
      </w:r>
      <w:r w:rsidRPr="003236CB">
        <w:rPr>
          <w:sz w:val="28"/>
          <w:szCs w:val="28"/>
          <w:lang w:val="en-US"/>
        </w:rPr>
        <w:t>unique patterns of behavior in relating to each other. Some scholars use the term “regional</w:t>
      </w:r>
      <w:r>
        <w:rPr>
          <w:sz w:val="28"/>
          <w:szCs w:val="28"/>
          <w:lang w:val="en-US"/>
        </w:rPr>
        <w:t xml:space="preserve"> </w:t>
      </w:r>
      <w:r w:rsidRPr="003236CB">
        <w:rPr>
          <w:sz w:val="28"/>
          <w:szCs w:val="28"/>
          <w:lang w:val="en-US"/>
        </w:rPr>
        <w:t>system” to describe this set of linkages that produce strategic and other substantive forms of interactions central to intra-regional relations. According to David Lake and Patrick Morgan, using the regional system perspective allows for a fairly comprehensive analysis of the magnitude and pattern of the</w:t>
      </w:r>
      <w:r>
        <w:rPr>
          <w:sz w:val="28"/>
          <w:szCs w:val="28"/>
          <w:lang w:val="en-US"/>
        </w:rPr>
        <w:t xml:space="preserve"> </w:t>
      </w:r>
      <w:r w:rsidRPr="003236CB">
        <w:rPr>
          <w:sz w:val="28"/>
          <w:szCs w:val="28"/>
          <w:lang w:val="en-US"/>
        </w:rPr>
        <w:t>structure, transaction costs, and regional externalities of different states’ interactions with one another. Like the concept of regional security complex (RSC), regional system is a useful analytical concept for organizing inquiry into an overall view of regional organizational mechanisms.</w:t>
      </w:r>
    </w:p>
    <w:p w:rsidR="002F0EFB" w:rsidRPr="003236CB" w:rsidRDefault="002F0EFB" w:rsidP="003236CB">
      <w:pPr>
        <w:pStyle w:val="a3"/>
        <w:spacing w:before="0" w:beforeAutospacing="0" w:after="0" w:afterAutospacing="0"/>
        <w:ind w:firstLine="709"/>
        <w:jc w:val="both"/>
        <w:rPr>
          <w:sz w:val="28"/>
          <w:szCs w:val="28"/>
          <w:lang w:val="en-US"/>
        </w:rPr>
      </w:pPr>
      <w:r w:rsidRPr="003236CB">
        <w:rPr>
          <w:sz w:val="28"/>
          <w:szCs w:val="28"/>
          <w:lang w:val="en-US"/>
        </w:rPr>
        <w:t>When compared to the concept of regional system, regional architecture is still a loosely defined term. One problem associated with defining the term “regional architecture” is the issue of different geopolitical boundaries and regional functional cooperation. For instance, we often hear terms such as the “East Asian regional architecture,” “Asian architecture,” or “Asian Pacific architecture.” Nobody, however, seems to</w:t>
      </w:r>
      <w:r>
        <w:rPr>
          <w:sz w:val="28"/>
          <w:szCs w:val="28"/>
          <w:lang w:val="en-US"/>
        </w:rPr>
        <w:t xml:space="preserve"> </w:t>
      </w:r>
      <w:r w:rsidRPr="003236CB">
        <w:rPr>
          <w:sz w:val="28"/>
          <w:szCs w:val="28"/>
          <w:lang w:val="en-US"/>
        </w:rPr>
        <w:t xml:space="preserve">know how to distinguish one from another. </w:t>
      </w:r>
    </w:p>
    <w:p w:rsidR="002F0EFB" w:rsidRPr="003236CB" w:rsidRDefault="002F0EFB" w:rsidP="003236CB">
      <w:pPr>
        <w:pStyle w:val="a3"/>
        <w:spacing w:before="0" w:beforeAutospacing="0" w:after="0" w:afterAutospacing="0"/>
        <w:ind w:firstLine="709"/>
        <w:jc w:val="both"/>
        <w:rPr>
          <w:sz w:val="28"/>
          <w:szCs w:val="28"/>
          <w:lang w:val="en-US"/>
        </w:rPr>
      </w:pPr>
      <w:r w:rsidRPr="003236CB">
        <w:rPr>
          <w:sz w:val="28"/>
          <w:szCs w:val="28"/>
          <w:lang w:val="en-US"/>
        </w:rPr>
        <w:t>Does regional architecture mean a mix of</w:t>
      </w:r>
      <w:r>
        <w:rPr>
          <w:sz w:val="28"/>
          <w:szCs w:val="28"/>
          <w:lang w:val="en-US"/>
        </w:rPr>
        <w:t xml:space="preserve"> </w:t>
      </w:r>
      <w:r w:rsidRPr="003236CB">
        <w:rPr>
          <w:sz w:val="28"/>
          <w:szCs w:val="28"/>
          <w:lang w:val="en-US"/>
        </w:rPr>
        <w:t xml:space="preserve">mechanisms and arrangements or a single overarching regional institution? Should regional architecture be viewed more as a coherent structure for organizing the region or is it just a loos e bundle of divergent regional arrangements collected together? How do we define the geographic boundaries of “East Asia” or “Asia Pacific” in a way that clarifies </w:t>
      </w:r>
      <w:proofErr w:type="gramStart"/>
      <w:r w:rsidRPr="003236CB">
        <w:rPr>
          <w:sz w:val="28"/>
          <w:szCs w:val="28"/>
          <w:lang w:val="en-US"/>
        </w:rPr>
        <w:t>who</w:t>
      </w:r>
      <w:proofErr w:type="gramEnd"/>
      <w:r w:rsidRPr="003236CB">
        <w:rPr>
          <w:sz w:val="28"/>
          <w:szCs w:val="28"/>
          <w:lang w:val="en-US"/>
        </w:rPr>
        <w:t xml:space="preserve"> can and can’t be members of a particular organization? These questions will continue to be</w:t>
      </w:r>
      <w:r>
        <w:rPr>
          <w:sz w:val="28"/>
          <w:szCs w:val="28"/>
          <w:lang w:val="en-US"/>
        </w:rPr>
        <w:t xml:space="preserve"> </w:t>
      </w:r>
      <w:r w:rsidRPr="003236CB">
        <w:rPr>
          <w:sz w:val="28"/>
          <w:szCs w:val="28"/>
          <w:lang w:val="en-US"/>
        </w:rPr>
        <w:t>the focal point in the on debate issues of regionalism and regional community</w:t>
      </w:r>
      <w:r>
        <w:rPr>
          <w:sz w:val="28"/>
          <w:szCs w:val="28"/>
          <w:lang w:val="en-US"/>
        </w:rPr>
        <w:t xml:space="preserve"> </w:t>
      </w:r>
      <w:r w:rsidRPr="003236CB">
        <w:rPr>
          <w:sz w:val="28"/>
          <w:szCs w:val="28"/>
          <w:lang w:val="en-US"/>
        </w:rPr>
        <w:t>building in years to come.</w:t>
      </w:r>
      <w:r>
        <w:rPr>
          <w:sz w:val="28"/>
          <w:szCs w:val="28"/>
          <w:lang w:val="en-US"/>
        </w:rPr>
        <w:t xml:space="preserve"> </w:t>
      </w:r>
      <w:r w:rsidRPr="003236CB">
        <w:rPr>
          <w:sz w:val="28"/>
          <w:szCs w:val="28"/>
          <w:lang w:val="en-US"/>
        </w:rPr>
        <w:t xml:space="preserve"> </w:t>
      </w:r>
    </w:p>
    <w:p w:rsidR="002F0EFB" w:rsidRPr="003236CB" w:rsidRDefault="002F0EFB" w:rsidP="003236CB">
      <w:pPr>
        <w:pStyle w:val="a3"/>
        <w:spacing w:before="0" w:beforeAutospacing="0" w:after="0" w:afterAutospacing="0"/>
        <w:ind w:firstLine="709"/>
        <w:jc w:val="both"/>
        <w:rPr>
          <w:sz w:val="28"/>
          <w:szCs w:val="28"/>
          <w:lang w:val="en-US"/>
        </w:rPr>
      </w:pPr>
      <w:r w:rsidRPr="003236CB">
        <w:rPr>
          <w:sz w:val="28"/>
          <w:szCs w:val="28"/>
          <w:lang w:val="en-US"/>
        </w:rPr>
        <w:t xml:space="preserve">Regional architecture refers to a reasonably coherent network of regional organizations, institutions, bilateral and multilateral arrangements, dialogue forums, and other relevant mechanisms that work collectively for regional prosperity, peace, and stability. In every region there are multiple and even competing projects and arrangements for community building. These projects and arrangements should be viewed as “building blocks” (sometimes, “stumbling blocks”) for the formation of regional architecture. If regional architecture is the “forest,” various community building projects and arrangements are “trees” in the </w:t>
      </w:r>
      <w:r w:rsidRPr="003236CB">
        <w:rPr>
          <w:sz w:val="28"/>
          <w:szCs w:val="28"/>
          <w:lang w:val="en-US"/>
        </w:rPr>
        <w:lastRenderedPageBreak/>
        <w:t>forest. Take the</w:t>
      </w:r>
      <w:r>
        <w:rPr>
          <w:sz w:val="28"/>
          <w:szCs w:val="28"/>
          <w:lang w:val="en-US"/>
        </w:rPr>
        <w:t xml:space="preserve"> </w:t>
      </w:r>
      <w:r w:rsidRPr="003236CB">
        <w:rPr>
          <w:sz w:val="28"/>
          <w:szCs w:val="28"/>
          <w:lang w:val="en-US"/>
        </w:rPr>
        <w:t>European regional architecture as an example. A collective defense system (NATO) and highly institutionalized regional integration, anchored by the European Union (EU), have formed the core</w:t>
      </w:r>
      <w:r>
        <w:rPr>
          <w:sz w:val="28"/>
          <w:szCs w:val="28"/>
          <w:lang w:val="en-US"/>
        </w:rPr>
        <w:t xml:space="preserve"> </w:t>
      </w:r>
      <w:r w:rsidRPr="003236CB">
        <w:rPr>
          <w:sz w:val="28"/>
          <w:szCs w:val="28"/>
          <w:lang w:val="en-US"/>
        </w:rPr>
        <w:t xml:space="preserve">of the continent’s regional architecture. </w:t>
      </w:r>
    </w:p>
    <w:p w:rsidR="002F0EFB" w:rsidRPr="00EA06D6" w:rsidRDefault="002F0EFB" w:rsidP="003236CB">
      <w:pPr>
        <w:pStyle w:val="a3"/>
        <w:spacing w:before="0" w:beforeAutospacing="0" w:after="0" w:afterAutospacing="0"/>
        <w:ind w:firstLine="709"/>
        <w:jc w:val="both"/>
        <w:rPr>
          <w:sz w:val="28"/>
          <w:szCs w:val="28"/>
          <w:lang w:val="en-US"/>
        </w:rPr>
      </w:pPr>
      <w:r w:rsidRPr="003236CB">
        <w:rPr>
          <w:sz w:val="28"/>
          <w:szCs w:val="28"/>
          <w:lang w:val="en-US"/>
        </w:rPr>
        <w:t>Supplementing the institutional core is a network of bilateral and multilateral mechanisms, such as the Council of Europe, the Wester n European Union, and</w:t>
      </w:r>
      <w:r>
        <w:rPr>
          <w:sz w:val="28"/>
          <w:szCs w:val="28"/>
          <w:lang w:val="en-US"/>
        </w:rPr>
        <w:t xml:space="preserve"> </w:t>
      </w:r>
      <w:r w:rsidRPr="003236CB">
        <w:rPr>
          <w:sz w:val="28"/>
          <w:szCs w:val="28"/>
          <w:lang w:val="en-US"/>
        </w:rPr>
        <w:t>the Organization of Security and Cooperation in Europe (OSCE). Underlying the institutional arrangement is a sense of shared values, norms, and interests among regional states.</w:t>
      </w:r>
      <w:r>
        <w:rPr>
          <w:sz w:val="28"/>
          <w:szCs w:val="28"/>
          <w:lang w:val="en-US"/>
        </w:rPr>
        <w:t xml:space="preserve"> </w:t>
      </w:r>
    </w:p>
    <w:p w:rsidR="002F0EFB" w:rsidRPr="00C509D9" w:rsidRDefault="002F0EFB" w:rsidP="00C509D9">
      <w:pPr>
        <w:pStyle w:val="a3"/>
        <w:spacing w:before="0" w:beforeAutospacing="0" w:after="0" w:afterAutospacing="0"/>
        <w:ind w:firstLine="709"/>
        <w:jc w:val="both"/>
        <w:rPr>
          <w:sz w:val="28"/>
          <w:szCs w:val="28"/>
          <w:lang w:val="en-US"/>
        </w:rPr>
      </w:pPr>
      <w:r>
        <w:rPr>
          <w:b/>
          <w:sz w:val="28"/>
          <w:szCs w:val="28"/>
          <w:lang w:val="en-US"/>
        </w:rPr>
        <w:t>8</w:t>
      </w:r>
      <w:r w:rsidRPr="0029780A">
        <w:rPr>
          <w:b/>
          <w:sz w:val="28"/>
          <w:szCs w:val="28"/>
          <w:lang w:val="en-US"/>
        </w:rPr>
        <w:t>.</w:t>
      </w:r>
      <w:r>
        <w:rPr>
          <w:sz w:val="28"/>
          <w:szCs w:val="28"/>
          <w:lang w:val="en-US"/>
        </w:rPr>
        <w:t xml:space="preserve"> </w:t>
      </w:r>
      <w:r w:rsidRPr="00C509D9">
        <w:rPr>
          <w:sz w:val="28"/>
          <w:szCs w:val="28"/>
          <w:lang w:val="en-US"/>
        </w:rPr>
        <w:t>The Asia Pacific region is now at a critical juncture as regards building its regional architecture for the future. Currently, the regional community and its institutional architecture are a “work in pr ogress,” gradually taking shape.</w:t>
      </w:r>
      <w:r>
        <w:rPr>
          <w:sz w:val="28"/>
          <w:szCs w:val="28"/>
          <w:lang w:val="en-US"/>
        </w:rPr>
        <w:t xml:space="preserve"> </w:t>
      </w:r>
      <w:r w:rsidRPr="00C509D9">
        <w:rPr>
          <w:sz w:val="28"/>
          <w:szCs w:val="28"/>
          <w:lang w:val="en-US"/>
        </w:rPr>
        <w:t>Starting from the 1960s, there were a few stumbling attempts to construct some sort of formal regional community, but all have failed. In the first decade after the Cold</w:t>
      </w:r>
      <w:r>
        <w:rPr>
          <w:sz w:val="28"/>
          <w:szCs w:val="28"/>
          <w:lang w:val="en-US"/>
        </w:rPr>
        <w:t xml:space="preserve"> </w:t>
      </w:r>
      <w:r w:rsidRPr="00C509D9">
        <w:rPr>
          <w:sz w:val="28"/>
          <w:szCs w:val="28"/>
          <w:lang w:val="en-US"/>
        </w:rPr>
        <w:t>War, regional community building was largely driven by the Asia Pacific Economic Cooperation (APEC) dialogues. But as the APEC-centered trade liberalization schemes ran out</w:t>
      </w:r>
      <w:r>
        <w:rPr>
          <w:sz w:val="28"/>
          <w:szCs w:val="28"/>
          <w:lang w:val="en-US"/>
        </w:rPr>
        <w:t xml:space="preserve"> </w:t>
      </w:r>
      <w:r w:rsidRPr="00C509D9">
        <w:rPr>
          <w:sz w:val="28"/>
          <w:szCs w:val="28"/>
          <w:lang w:val="en-US"/>
        </w:rPr>
        <w:t>of steam in the late</w:t>
      </w:r>
      <w:r>
        <w:rPr>
          <w:sz w:val="28"/>
          <w:szCs w:val="28"/>
          <w:lang w:val="en-US"/>
        </w:rPr>
        <w:t xml:space="preserve"> </w:t>
      </w:r>
      <w:r w:rsidRPr="00C509D9">
        <w:rPr>
          <w:sz w:val="28"/>
          <w:szCs w:val="28"/>
          <w:lang w:val="en-US"/>
        </w:rPr>
        <w:t>1990s, the gravity of regional community building began to shift to Ea st Asia. It was the Asian Financial Crisis (AFC) of 1997-98 that prompted a new wave of efforts aimed at more tightly connecting countries in the region. Since then numerous community building initiatives and projects have been implemented, including the Association of Southeast Asian Nations Plus Three (ASEAN+3) process, the Chiang Mai Initiative , and the East Asia Summit (EAS). In addition, the region has been home to a series of bilateral and multilateral Free Trade Area (FTA) and Economic Partnership Agreements (EPA). Unlike prior attempts to construct an Asia Pacific regional architecture, these project s were driven by the shared sense of purpose among East Asian countries to construct a more Asian-oriented community, with the emerging ASEAN+3 process as its anchoring frame work. As the countries in East Asia have become increasingly interdependent, leaders in the region have become more determined to build a framework for greater regional cooperation and integration. As stipulated in the East Asian Vision Group report in 2001, states across the region (both Northeast and Southeast Asia) should join forces “to move a region of nations to a bona fide</w:t>
      </w:r>
      <w:r>
        <w:rPr>
          <w:sz w:val="28"/>
          <w:szCs w:val="28"/>
          <w:lang w:val="en-US"/>
        </w:rPr>
        <w:t xml:space="preserve"> </w:t>
      </w:r>
      <w:r w:rsidRPr="00C509D9">
        <w:rPr>
          <w:sz w:val="28"/>
          <w:szCs w:val="28"/>
          <w:lang w:val="en-US"/>
        </w:rPr>
        <w:t>regional community where collective efforts are made for peace, prosperity, and progress.”</w:t>
      </w:r>
    </w:p>
    <w:p w:rsidR="002F0EFB" w:rsidRPr="00C509D9" w:rsidRDefault="002F0EFB" w:rsidP="00C509D9">
      <w:pPr>
        <w:pStyle w:val="a3"/>
        <w:spacing w:before="0" w:beforeAutospacing="0" w:after="0" w:afterAutospacing="0"/>
        <w:ind w:firstLine="709"/>
        <w:jc w:val="both"/>
        <w:rPr>
          <w:sz w:val="28"/>
          <w:szCs w:val="28"/>
          <w:lang w:val="en-US"/>
        </w:rPr>
      </w:pPr>
      <w:r w:rsidRPr="00C509D9">
        <w:rPr>
          <w:sz w:val="28"/>
          <w:szCs w:val="28"/>
          <w:lang w:val="en-US"/>
        </w:rPr>
        <w:t>Asian Pacific community building and regional architecture is shaped by emerging forces and processes, economic and political, in the region. The new shaping forces are best described by what</w:t>
      </w:r>
      <w:r>
        <w:rPr>
          <w:sz w:val="28"/>
          <w:szCs w:val="28"/>
          <w:lang w:val="en-US"/>
        </w:rPr>
        <w:t xml:space="preserve"> </w:t>
      </w:r>
      <w:r w:rsidRPr="00C509D9">
        <w:rPr>
          <w:sz w:val="28"/>
          <w:szCs w:val="28"/>
          <w:lang w:val="en-US"/>
        </w:rPr>
        <w:t>Peter Katzenstein and</w:t>
      </w:r>
      <w:r>
        <w:rPr>
          <w:sz w:val="28"/>
          <w:szCs w:val="28"/>
          <w:lang w:val="en-US"/>
        </w:rPr>
        <w:t xml:space="preserve"> </w:t>
      </w:r>
      <w:r w:rsidRPr="00C509D9">
        <w:rPr>
          <w:sz w:val="28"/>
          <w:szCs w:val="28"/>
          <w:lang w:val="en-US"/>
        </w:rPr>
        <w:t>Takashi Shiraishi</w:t>
      </w:r>
      <w:r>
        <w:rPr>
          <w:sz w:val="28"/>
          <w:szCs w:val="28"/>
          <w:lang w:val="en-US"/>
        </w:rPr>
        <w:t xml:space="preserve"> </w:t>
      </w:r>
      <w:r w:rsidRPr="00C509D9">
        <w:rPr>
          <w:sz w:val="28"/>
          <w:szCs w:val="28"/>
          <w:lang w:val="en-US"/>
        </w:rPr>
        <w:t>call “hybrid regionalism.”</w:t>
      </w:r>
    </w:p>
    <w:p w:rsidR="002F0EFB" w:rsidRPr="00C509D9" w:rsidRDefault="002F0EFB" w:rsidP="00C509D9">
      <w:pPr>
        <w:pStyle w:val="a3"/>
        <w:spacing w:before="0" w:beforeAutospacing="0" w:after="0" w:afterAutospacing="0"/>
        <w:ind w:firstLine="709"/>
        <w:jc w:val="both"/>
        <w:rPr>
          <w:sz w:val="28"/>
          <w:szCs w:val="28"/>
          <w:lang w:val="en-US"/>
        </w:rPr>
      </w:pPr>
      <w:r w:rsidRPr="00C509D9">
        <w:rPr>
          <w:sz w:val="28"/>
          <w:szCs w:val="28"/>
          <w:lang w:val="en-US"/>
        </w:rPr>
        <w:t>To Katzenstein and Shiraishi, East Asia has become a porous region, where new regionalization forces and especially non-state actors are heavily influencing government policies in the regional community building process.</w:t>
      </w:r>
    </w:p>
    <w:p w:rsidR="002F0EFB" w:rsidRDefault="002F0EFB" w:rsidP="00C509D9">
      <w:pPr>
        <w:pStyle w:val="a3"/>
        <w:spacing w:before="0" w:beforeAutospacing="0" w:after="0" w:afterAutospacing="0"/>
        <w:ind w:firstLine="709"/>
        <w:jc w:val="both"/>
        <w:rPr>
          <w:sz w:val="28"/>
          <w:szCs w:val="28"/>
          <w:lang w:val="en-US"/>
        </w:rPr>
      </w:pPr>
      <w:r w:rsidRPr="00C509D9">
        <w:rPr>
          <w:sz w:val="28"/>
          <w:szCs w:val="28"/>
          <w:lang w:val="en-US"/>
        </w:rPr>
        <w:t>As a result, the hybridization of regionalism and regionalization forces has made the boundaries of the region blurred, community building processes more fluid, and</w:t>
      </w:r>
      <w:r>
        <w:rPr>
          <w:sz w:val="28"/>
          <w:szCs w:val="28"/>
          <w:lang w:val="en-US"/>
        </w:rPr>
        <w:t xml:space="preserve"> </w:t>
      </w:r>
      <w:r w:rsidRPr="00C509D9">
        <w:rPr>
          <w:sz w:val="28"/>
          <w:szCs w:val="28"/>
          <w:lang w:val="en-US"/>
        </w:rPr>
        <w:t>shifting influence of major powers in th</w:t>
      </w:r>
      <w:r w:rsidRPr="00004E6F">
        <w:rPr>
          <w:sz w:val="28"/>
          <w:szCs w:val="28"/>
          <w:lang w:val="en-US"/>
        </w:rPr>
        <w:t>e region more pronounced.</w:t>
      </w:r>
    </w:p>
    <w:p w:rsidR="002F0EFB" w:rsidRDefault="002F0EFB" w:rsidP="000B6051">
      <w:pPr>
        <w:spacing w:after="0" w:line="240" w:lineRule="auto"/>
        <w:jc w:val="both"/>
        <w:rPr>
          <w:rStyle w:val="hps"/>
          <w:rFonts w:ascii="Times New Roman" w:hAnsi="Times New Roman"/>
          <w:sz w:val="28"/>
          <w:szCs w:val="28"/>
          <w:lang w:val="en-US"/>
        </w:rPr>
      </w:pPr>
    </w:p>
    <w:p w:rsidR="002F0EFB" w:rsidRDefault="002F0EFB" w:rsidP="000B6051">
      <w:pPr>
        <w:spacing w:after="0" w:line="240" w:lineRule="auto"/>
        <w:jc w:val="center"/>
        <w:rPr>
          <w:rStyle w:val="hps"/>
          <w:rFonts w:ascii="Times New Roman" w:hAnsi="Times New Roman"/>
          <w:sz w:val="28"/>
          <w:szCs w:val="28"/>
          <w:lang w:val="en-US"/>
        </w:rPr>
      </w:pPr>
      <w:r w:rsidRPr="00BC7701">
        <w:rPr>
          <w:rFonts w:ascii="Times New Roman" w:hAnsi="Times New Roman"/>
          <w:sz w:val="28"/>
          <w:szCs w:val="28"/>
          <w:lang w:val="en-US"/>
        </w:rPr>
        <w:lastRenderedPageBreak/>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831805" w:rsidRDefault="002F0EFB" w:rsidP="000B6051">
      <w:pPr>
        <w:spacing w:after="0" w:line="240" w:lineRule="auto"/>
        <w:jc w:val="both"/>
        <w:rPr>
          <w:rFonts w:ascii="Times New Roman" w:hAnsi="Times New Roman"/>
          <w:sz w:val="28"/>
          <w:szCs w:val="28"/>
          <w:lang w:val="en-US"/>
        </w:rPr>
      </w:pPr>
      <w:r w:rsidRPr="00831805">
        <w:rPr>
          <w:rStyle w:val="hps"/>
          <w:rFonts w:ascii="Times New Roman" w:hAnsi="Times New Roman"/>
          <w:sz w:val="28"/>
          <w:szCs w:val="28"/>
          <w:lang w:val="en-US"/>
        </w:rPr>
        <w:t>1</w:t>
      </w:r>
      <w:r>
        <w:rPr>
          <w:rStyle w:val="hps"/>
          <w:rFonts w:ascii="Times New Roman" w:hAnsi="Times New Roman"/>
          <w:sz w:val="28"/>
          <w:szCs w:val="28"/>
          <w:lang w:val="en-US"/>
        </w:rPr>
        <w:t>.</w:t>
      </w:r>
      <w:r w:rsidRPr="00831805">
        <w:rPr>
          <w:rFonts w:ascii="Times New Roman" w:hAnsi="Times New Roman"/>
          <w:sz w:val="28"/>
          <w:szCs w:val="28"/>
          <w:lang w:val="en-US"/>
        </w:rPr>
        <w:t xml:space="preserve"> </w:t>
      </w:r>
      <w:r w:rsidRPr="00923EBB">
        <w:rPr>
          <w:rStyle w:val="hps"/>
          <w:rFonts w:ascii="Times New Roman" w:hAnsi="Times New Roman"/>
          <w:sz w:val="28"/>
          <w:szCs w:val="28"/>
          <w:lang w:val="en-US"/>
        </w:rPr>
        <w:t>Which countries</w:t>
      </w:r>
      <w:r w:rsidRPr="00923EBB">
        <w:rPr>
          <w:rFonts w:ascii="Times New Roman" w:hAnsi="Times New Roman"/>
          <w:sz w:val="28"/>
          <w:szCs w:val="28"/>
          <w:lang w:val="en-US"/>
        </w:rPr>
        <w:t xml:space="preserve"> </w:t>
      </w:r>
      <w:r w:rsidRPr="00923EBB">
        <w:rPr>
          <w:rStyle w:val="hps"/>
          <w:rFonts w:ascii="Times New Roman" w:hAnsi="Times New Roman"/>
          <w:sz w:val="28"/>
          <w:szCs w:val="28"/>
          <w:lang w:val="en-US"/>
        </w:rPr>
        <w:t>are included in the</w:t>
      </w:r>
      <w:r w:rsidRPr="00923EBB">
        <w:rPr>
          <w:rFonts w:ascii="Times New Roman" w:hAnsi="Times New Roman"/>
          <w:sz w:val="28"/>
          <w:szCs w:val="28"/>
          <w:lang w:val="en-US"/>
        </w:rPr>
        <w:t xml:space="preserve"> </w:t>
      </w:r>
      <w:r w:rsidRPr="00923EBB">
        <w:rPr>
          <w:rStyle w:val="hps"/>
          <w:rFonts w:ascii="Times New Roman" w:hAnsi="Times New Roman"/>
          <w:sz w:val="28"/>
          <w:szCs w:val="28"/>
          <w:lang w:val="en-US"/>
        </w:rPr>
        <w:t>Asia-Pacific region?</w:t>
      </w:r>
    </w:p>
    <w:p w:rsidR="002F0EFB" w:rsidRPr="00C145D7" w:rsidRDefault="002F0EFB" w:rsidP="000B6051">
      <w:pPr>
        <w:spacing w:after="0" w:line="240" w:lineRule="auto"/>
        <w:jc w:val="both"/>
        <w:rPr>
          <w:rFonts w:ascii="Times New Roman" w:hAnsi="Times New Roman"/>
          <w:sz w:val="28"/>
          <w:szCs w:val="28"/>
          <w:lang w:val="en-US"/>
        </w:rPr>
      </w:pPr>
      <w:r w:rsidRPr="00831805">
        <w:rPr>
          <w:rStyle w:val="hps"/>
          <w:rFonts w:ascii="Times New Roman" w:hAnsi="Times New Roman"/>
          <w:sz w:val="28"/>
          <w:szCs w:val="28"/>
          <w:lang w:val="en-US"/>
        </w:rPr>
        <w:t>2</w:t>
      </w:r>
      <w:r>
        <w:rPr>
          <w:rStyle w:val="hps"/>
          <w:rFonts w:ascii="Times New Roman" w:hAnsi="Times New Roman"/>
          <w:sz w:val="28"/>
          <w:szCs w:val="28"/>
          <w:lang w:val="en-US"/>
        </w:rPr>
        <w:t>.</w:t>
      </w:r>
      <w:r w:rsidRPr="00831805">
        <w:rPr>
          <w:rFonts w:ascii="Times New Roman" w:hAnsi="Times New Roman"/>
          <w:sz w:val="28"/>
          <w:szCs w:val="28"/>
          <w:lang w:val="en-US"/>
        </w:rPr>
        <w:t xml:space="preserve"> </w:t>
      </w:r>
      <w:r>
        <w:rPr>
          <w:rFonts w:ascii="Times New Roman" w:hAnsi="Times New Roman"/>
          <w:sz w:val="28"/>
          <w:szCs w:val="28"/>
          <w:lang w:val="en-US"/>
        </w:rPr>
        <w:t>Name m</w:t>
      </w:r>
      <w:r w:rsidRPr="00831805">
        <w:rPr>
          <w:rStyle w:val="hps"/>
          <w:rFonts w:ascii="Times New Roman" w:hAnsi="Times New Roman"/>
          <w:sz w:val="28"/>
          <w:szCs w:val="28"/>
          <w:lang w:val="en-US"/>
        </w:rPr>
        <w:t>ain</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trends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of geopolitics</w:t>
      </w:r>
      <w:r>
        <w:rPr>
          <w:rStyle w:val="hps"/>
          <w:rFonts w:ascii="Times New Roman" w:hAnsi="Times New Roman"/>
          <w:sz w:val="28"/>
          <w:szCs w:val="28"/>
          <w:lang w:val="en-US"/>
        </w:rPr>
        <w:t xml:space="preserve"> in the APR.</w:t>
      </w:r>
    </w:p>
    <w:p w:rsidR="002F0EFB" w:rsidRPr="00831805" w:rsidRDefault="002F0EFB" w:rsidP="000B6051">
      <w:pPr>
        <w:spacing w:after="0" w:line="240" w:lineRule="auto"/>
        <w:jc w:val="both"/>
        <w:rPr>
          <w:rStyle w:val="hps"/>
          <w:rFonts w:ascii="Times New Roman" w:hAnsi="Times New Roman"/>
          <w:sz w:val="28"/>
          <w:szCs w:val="28"/>
          <w:lang w:val="en-US"/>
        </w:rPr>
      </w:pPr>
      <w:r w:rsidRPr="00831805">
        <w:rPr>
          <w:rStyle w:val="hps"/>
          <w:rFonts w:ascii="Times New Roman" w:hAnsi="Times New Roman"/>
          <w:sz w:val="28"/>
          <w:szCs w:val="28"/>
          <w:lang w:val="en-US"/>
        </w:rPr>
        <w:t>3</w:t>
      </w:r>
      <w:r>
        <w:rPr>
          <w:rStyle w:val="hps"/>
          <w:rFonts w:ascii="Times New Roman" w:hAnsi="Times New Roman"/>
          <w:sz w:val="28"/>
          <w:szCs w:val="28"/>
          <w:lang w:val="en-US"/>
        </w:rPr>
        <w:t>.</w:t>
      </w:r>
      <w:r w:rsidRPr="00831805">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What is the role of the </w:t>
      </w:r>
      <w:r w:rsidRPr="00831805">
        <w:rPr>
          <w:rStyle w:val="hps"/>
          <w:rFonts w:ascii="Times New Roman" w:hAnsi="Times New Roman"/>
          <w:sz w:val="28"/>
          <w:szCs w:val="28"/>
          <w:lang w:val="en-US"/>
        </w:rPr>
        <w:t>APR</w:t>
      </w:r>
      <w:r>
        <w:rPr>
          <w:rStyle w:val="hps"/>
          <w:rFonts w:ascii="Times New Roman" w:hAnsi="Times New Roman"/>
          <w:sz w:val="28"/>
          <w:szCs w:val="28"/>
          <w:lang w:val="en-US"/>
        </w:rPr>
        <w:t xml:space="preserve"> in</w:t>
      </w:r>
      <w:r w:rsidRPr="00831805">
        <w:rPr>
          <w:rStyle w:val="hps"/>
          <w:rFonts w:ascii="Times New Roman" w:hAnsi="Times New Roman"/>
          <w:sz w:val="28"/>
          <w:szCs w:val="28"/>
          <w:lang w:val="en-US"/>
        </w:rPr>
        <w:t xml:space="preserve"> international relations</w:t>
      </w:r>
      <w:r>
        <w:rPr>
          <w:rFonts w:ascii="Times New Roman" w:hAnsi="Times New Roman"/>
          <w:sz w:val="28"/>
          <w:szCs w:val="28"/>
          <w:lang w:val="en-US"/>
        </w:rPr>
        <w:t>?</w:t>
      </w:r>
    </w:p>
    <w:p w:rsidR="002F0EFB" w:rsidRPr="00831805" w:rsidRDefault="002F0EFB" w:rsidP="000B6051">
      <w:pPr>
        <w:spacing w:after="0" w:line="240" w:lineRule="auto"/>
        <w:jc w:val="both"/>
        <w:rPr>
          <w:rFonts w:ascii="Times New Roman" w:hAnsi="Times New Roman"/>
          <w:sz w:val="28"/>
          <w:szCs w:val="28"/>
          <w:lang w:val="en-US"/>
        </w:rPr>
      </w:pPr>
      <w:r w:rsidRPr="00831805">
        <w:rPr>
          <w:rFonts w:ascii="Times New Roman" w:hAnsi="Times New Roman"/>
          <w:sz w:val="28"/>
          <w:szCs w:val="28"/>
          <w:lang w:val="en-US"/>
        </w:rPr>
        <w:t>4</w:t>
      </w:r>
      <w:r>
        <w:rPr>
          <w:rFonts w:ascii="Times New Roman" w:hAnsi="Times New Roman"/>
          <w:sz w:val="28"/>
          <w:szCs w:val="28"/>
          <w:lang w:val="en-US"/>
        </w:rPr>
        <w:t>.</w:t>
      </w:r>
      <w:r w:rsidRPr="00831805">
        <w:rPr>
          <w:rFonts w:ascii="Times New Roman" w:hAnsi="Times New Roman"/>
          <w:sz w:val="28"/>
          <w:szCs w:val="28"/>
          <w:lang w:val="en-US"/>
        </w:rPr>
        <w:t xml:space="preserve"> </w:t>
      </w:r>
      <w:r>
        <w:rPr>
          <w:rFonts w:ascii="Times New Roman" w:hAnsi="Times New Roman"/>
          <w:sz w:val="28"/>
          <w:szCs w:val="28"/>
          <w:lang w:val="en-US"/>
        </w:rPr>
        <w:t xml:space="preserve">What is the impact of the </w:t>
      </w:r>
      <w:r w:rsidRPr="00831805">
        <w:rPr>
          <w:rStyle w:val="hps"/>
          <w:rFonts w:ascii="Times New Roman" w:hAnsi="Times New Roman"/>
          <w:sz w:val="28"/>
          <w:szCs w:val="28"/>
          <w:lang w:val="en-US"/>
        </w:rPr>
        <w:t>Asian</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factor</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in the global economy</w:t>
      </w:r>
      <w:r>
        <w:rPr>
          <w:rStyle w:val="hps"/>
          <w:rFonts w:ascii="Times New Roman" w:hAnsi="Times New Roman"/>
          <w:sz w:val="28"/>
          <w:szCs w:val="28"/>
          <w:lang w:val="en-US"/>
        </w:rPr>
        <w:t>?</w:t>
      </w:r>
    </w:p>
    <w:p w:rsidR="002F0EFB" w:rsidRDefault="002F0EFB" w:rsidP="000B6051">
      <w:pPr>
        <w:spacing w:after="0" w:line="240" w:lineRule="auto"/>
        <w:jc w:val="both"/>
        <w:rPr>
          <w:rStyle w:val="hps"/>
          <w:rFonts w:ascii="Times New Roman" w:hAnsi="Times New Roman"/>
          <w:sz w:val="28"/>
          <w:szCs w:val="28"/>
          <w:lang w:val="en-US"/>
        </w:rPr>
      </w:pPr>
    </w:p>
    <w:p w:rsidR="002F0EFB" w:rsidRDefault="002F0EFB" w:rsidP="0015229B">
      <w:pPr>
        <w:spacing w:after="0" w:line="240" w:lineRule="auto"/>
        <w:jc w:val="center"/>
        <w:rPr>
          <w:rStyle w:val="hps"/>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831805" w:rsidRDefault="002F0EFB" w:rsidP="000B6051">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1.</w:t>
      </w:r>
      <w:r w:rsidRPr="00831805">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Describe the </w:t>
      </w:r>
      <w:r w:rsidRPr="00831805">
        <w:rPr>
          <w:rStyle w:val="hps"/>
          <w:rFonts w:ascii="Times New Roman" w:hAnsi="Times New Roman"/>
          <w:sz w:val="28"/>
          <w:szCs w:val="28"/>
          <w:lang w:val="en-US"/>
        </w:rPr>
        <w:t>countries</w:t>
      </w:r>
      <w:r w:rsidRPr="00831805">
        <w:rPr>
          <w:rFonts w:ascii="Times New Roman" w:hAnsi="Times New Roman"/>
          <w:sz w:val="28"/>
          <w:szCs w:val="28"/>
          <w:lang w:val="en-US"/>
        </w:rPr>
        <w:t xml:space="preserve"> </w:t>
      </w:r>
      <w:r>
        <w:rPr>
          <w:rFonts w:ascii="Times New Roman" w:hAnsi="Times New Roman"/>
          <w:sz w:val="28"/>
          <w:szCs w:val="28"/>
          <w:lang w:val="en-US"/>
        </w:rPr>
        <w:t>included in</w:t>
      </w:r>
      <w:r w:rsidRPr="00831805">
        <w:rPr>
          <w:rStyle w:val="hps"/>
          <w:rFonts w:ascii="Times New Roman" w:hAnsi="Times New Roman"/>
          <w:sz w:val="28"/>
          <w:szCs w:val="28"/>
          <w:lang w:val="en-US"/>
        </w:rPr>
        <w:t xml:space="preserve"> the</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Asia-Pacific region</w:t>
      </w:r>
      <w:r>
        <w:rPr>
          <w:rStyle w:val="hps"/>
          <w:rFonts w:ascii="Times New Roman" w:hAnsi="Times New Roman"/>
          <w:sz w:val="28"/>
          <w:szCs w:val="28"/>
          <w:lang w:val="en-US"/>
        </w:rPr>
        <w:t>.</w:t>
      </w:r>
    </w:p>
    <w:p w:rsidR="002F0EFB" w:rsidRDefault="002F0EFB" w:rsidP="000B6051">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831805">
        <w:rPr>
          <w:rFonts w:ascii="Times New Roman" w:hAnsi="Times New Roman"/>
          <w:sz w:val="28"/>
          <w:szCs w:val="28"/>
          <w:lang w:val="en-US"/>
        </w:rPr>
        <w:t xml:space="preserve"> </w:t>
      </w:r>
      <w:r>
        <w:rPr>
          <w:rFonts w:ascii="Times New Roman" w:hAnsi="Times New Roman"/>
          <w:sz w:val="28"/>
          <w:szCs w:val="28"/>
          <w:lang w:val="en-US"/>
        </w:rPr>
        <w:t>What are the d</w:t>
      </w:r>
      <w:r w:rsidRPr="00831805">
        <w:rPr>
          <w:rStyle w:val="hps"/>
          <w:rFonts w:ascii="Times New Roman" w:hAnsi="Times New Roman"/>
          <w:sz w:val="28"/>
          <w:szCs w:val="28"/>
          <w:lang w:val="en-US"/>
        </w:rPr>
        <w:t>ifferences</w:t>
      </w:r>
      <w:r w:rsidRPr="00831805">
        <w:rPr>
          <w:rFonts w:ascii="Times New Roman" w:hAnsi="Times New Roman"/>
          <w:sz w:val="28"/>
          <w:szCs w:val="28"/>
          <w:lang w:val="en-US"/>
        </w:rPr>
        <w:t xml:space="preserve"> </w:t>
      </w:r>
      <w:r>
        <w:rPr>
          <w:rFonts w:ascii="Times New Roman" w:hAnsi="Times New Roman"/>
          <w:sz w:val="28"/>
          <w:szCs w:val="28"/>
          <w:lang w:val="en-US"/>
        </w:rPr>
        <w:t>of countries included in</w:t>
      </w:r>
      <w:r w:rsidRPr="00831805">
        <w:rPr>
          <w:rStyle w:val="hps"/>
          <w:rFonts w:ascii="Times New Roman" w:hAnsi="Times New Roman"/>
          <w:sz w:val="28"/>
          <w:szCs w:val="28"/>
          <w:lang w:val="en-US"/>
        </w:rPr>
        <w:t xml:space="preserve"> the</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Asia-Pacific region</w:t>
      </w:r>
      <w:r>
        <w:rPr>
          <w:rStyle w:val="hps"/>
          <w:rFonts w:ascii="Times New Roman" w:hAnsi="Times New Roman"/>
          <w:sz w:val="28"/>
          <w:szCs w:val="28"/>
          <w:lang w:val="en-US"/>
        </w:rPr>
        <w:t>?</w:t>
      </w:r>
    </w:p>
    <w:p w:rsidR="002F0EFB" w:rsidRPr="00831805" w:rsidRDefault="002F0EFB" w:rsidP="000B6051">
      <w:pPr>
        <w:spacing w:after="0" w:line="240" w:lineRule="auto"/>
        <w:jc w:val="both"/>
        <w:rPr>
          <w:rStyle w:val="hps"/>
          <w:rFonts w:ascii="Times New Roman" w:hAnsi="Times New Roman"/>
          <w:sz w:val="28"/>
          <w:szCs w:val="28"/>
          <w:lang w:val="en-US"/>
        </w:rPr>
      </w:pPr>
      <w:r>
        <w:rPr>
          <w:rStyle w:val="hps"/>
          <w:rFonts w:ascii="Times New Roman" w:hAnsi="Times New Roman"/>
          <w:sz w:val="28"/>
          <w:szCs w:val="28"/>
          <w:lang w:val="en-US"/>
        </w:rPr>
        <w:t>3.</w:t>
      </w:r>
      <w:r w:rsidRPr="00831805">
        <w:rPr>
          <w:rStyle w:val="hps"/>
          <w:rFonts w:ascii="Times New Roman" w:hAnsi="Times New Roman"/>
          <w:sz w:val="28"/>
          <w:szCs w:val="28"/>
          <w:lang w:val="en-US"/>
        </w:rPr>
        <w:t xml:space="preserve"> </w:t>
      </w:r>
      <w:r>
        <w:rPr>
          <w:rStyle w:val="hps"/>
          <w:rFonts w:ascii="Times New Roman" w:hAnsi="Times New Roman"/>
          <w:sz w:val="28"/>
          <w:szCs w:val="28"/>
          <w:lang w:val="en-US"/>
        </w:rPr>
        <w:t>Which i</w:t>
      </w:r>
      <w:r w:rsidRPr="00831805">
        <w:rPr>
          <w:rStyle w:val="hps"/>
          <w:rFonts w:ascii="Times New Roman" w:hAnsi="Times New Roman"/>
          <w:sz w:val="28"/>
          <w:szCs w:val="28"/>
          <w:lang w:val="en-US"/>
        </w:rPr>
        <w:t>ndustry</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developed countries</w:t>
      </w:r>
      <w:r w:rsidRPr="00831805">
        <w:rPr>
          <w:rFonts w:ascii="Times New Roman" w:hAnsi="Times New Roman"/>
          <w:sz w:val="28"/>
          <w:szCs w:val="28"/>
          <w:lang w:val="en-US"/>
        </w:rPr>
        <w:t xml:space="preserve"> </w:t>
      </w:r>
      <w:r w:rsidRPr="00831805">
        <w:rPr>
          <w:rStyle w:val="hps"/>
          <w:rFonts w:ascii="Times New Roman" w:hAnsi="Times New Roman"/>
          <w:sz w:val="28"/>
          <w:szCs w:val="28"/>
          <w:lang w:val="en-US"/>
        </w:rPr>
        <w:t>of the region</w:t>
      </w:r>
      <w:r>
        <w:rPr>
          <w:rStyle w:val="hps"/>
          <w:rFonts w:ascii="Times New Roman" w:hAnsi="Times New Roman"/>
          <w:sz w:val="28"/>
          <w:szCs w:val="28"/>
          <w:lang w:val="en-US"/>
        </w:rPr>
        <w:t xml:space="preserve"> do you know?</w:t>
      </w:r>
    </w:p>
    <w:p w:rsidR="002F0EFB" w:rsidRPr="00923EBB" w:rsidRDefault="002F0EFB" w:rsidP="000B6051">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4.</w:t>
      </w:r>
      <w:r w:rsidRPr="00B92D3D">
        <w:rPr>
          <w:rFonts w:ascii="Times New Roman" w:hAnsi="Times New Roman"/>
          <w:sz w:val="28"/>
          <w:szCs w:val="28"/>
          <w:lang w:val="en-US"/>
        </w:rPr>
        <w:t xml:space="preserve"> </w:t>
      </w:r>
      <w:r w:rsidRPr="00923EBB">
        <w:rPr>
          <w:rStyle w:val="hps"/>
          <w:rFonts w:ascii="Times New Roman" w:hAnsi="Times New Roman"/>
          <w:sz w:val="28"/>
          <w:szCs w:val="28"/>
          <w:lang w:val="en-US"/>
        </w:rPr>
        <w:t>What</w:t>
      </w:r>
      <w:r w:rsidRPr="00923EBB">
        <w:rPr>
          <w:rFonts w:ascii="Times New Roman" w:hAnsi="Times New Roman"/>
          <w:sz w:val="28"/>
          <w:szCs w:val="28"/>
          <w:lang w:val="en-US"/>
        </w:rPr>
        <w:t xml:space="preserve"> did lead </w:t>
      </w:r>
      <w:r w:rsidRPr="00923EBB">
        <w:rPr>
          <w:rStyle w:val="hps"/>
          <w:rFonts w:ascii="Times New Roman" w:hAnsi="Times New Roman"/>
          <w:sz w:val="28"/>
          <w:szCs w:val="28"/>
          <w:lang w:val="en-US"/>
        </w:rPr>
        <w:t>the</w:t>
      </w:r>
      <w:r w:rsidRPr="00923EBB">
        <w:rPr>
          <w:rFonts w:ascii="Times New Roman" w:hAnsi="Times New Roman"/>
          <w:sz w:val="28"/>
          <w:szCs w:val="28"/>
          <w:lang w:val="en-US"/>
        </w:rPr>
        <w:t xml:space="preserve"> </w:t>
      </w:r>
      <w:r w:rsidRPr="00923EBB">
        <w:rPr>
          <w:rStyle w:val="hps"/>
          <w:rFonts w:ascii="Times New Roman" w:hAnsi="Times New Roman"/>
          <w:sz w:val="28"/>
          <w:szCs w:val="28"/>
          <w:lang w:val="en-US"/>
        </w:rPr>
        <w:t>changes in the</w:t>
      </w:r>
      <w:r w:rsidRPr="00923EBB">
        <w:rPr>
          <w:rFonts w:ascii="Times New Roman" w:hAnsi="Times New Roman"/>
          <w:sz w:val="28"/>
          <w:szCs w:val="28"/>
          <w:lang w:val="en-US"/>
        </w:rPr>
        <w:t xml:space="preserve"> </w:t>
      </w:r>
      <w:r w:rsidRPr="00923EBB">
        <w:rPr>
          <w:rStyle w:val="hps"/>
          <w:rFonts w:ascii="Times New Roman" w:hAnsi="Times New Roman"/>
          <w:sz w:val="28"/>
          <w:szCs w:val="28"/>
          <w:lang w:val="en-US"/>
        </w:rPr>
        <w:t>Asia-Pacific region</w:t>
      </w:r>
      <w:r w:rsidRPr="00923EBB">
        <w:rPr>
          <w:rFonts w:ascii="Times New Roman" w:hAnsi="Times New Roman"/>
          <w:sz w:val="28"/>
          <w:szCs w:val="28"/>
          <w:lang w:val="en-US"/>
        </w:rPr>
        <w:t xml:space="preserve"> after </w:t>
      </w:r>
      <w:r w:rsidRPr="00923EBB">
        <w:rPr>
          <w:rStyle w:val="hps"/>
          <w:rFonts w:ascii="Times New Roman" w:hAnsi="Times New Roman"/>
          <w:sz w:val="28"/>
          <w:szCs w:val="28"/>
          <w:lang w:val="en-US"/>
        </w:rPr>
        <w:t>1991?</w:t>
      </w:r>
    </w:p>
    <w:p w:rsidR="002F0EFB" w:rsidRDefault="002F0EFB" w:rsidP="000B6051">
      <w:pPr>
        <w:spacing w:after="0" w:line="240" w:lineRule="auto"/>
        <w:jc w:val="both"/>
        <w:rPr>
          <w:rStyle w:val="hps"/>
          <w:rFonts w:ascii="Times New Roman" w:hAnsi="Times New Roman"/>
          <w:sz w:val="28"/>
          <w:szCs w:val="28"/>
          <w:lang w:val="en-US"/>
        </w:rPr>
      </w:pPr>
    </w:p>
    <w:p w:rsidR="002F0EFB" w:rsidRPr="00831805" w:rsidRDefault="002F0EFB" w:rsidP="00D94F63">
      <w:pPr>
        <w:spacing w:after="0" w:line="240" w:lineRule="auto"/>
        <w:jc w:val="center"/>
        <w:rPr>
          <w:rStyle w:val="hps"/>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33"/>
        </w:numPr>
        <w:spacing w:after="0" w:line="240" w:lineRule="auto"/>
        <w:rPr>
          <w:rFonts w:ascii="Times New Roman" w:hAnsi="Times New Roman"/>
          <w:szCs w:val="28"/>
          <w:lang w:val="ru-RU"/>
        </w:rPr>
      </w:pPr>
      <w:r w:rsidRPr="00CF5AAD">
        <w:rPr>
          <w:rFonts w:ascii="Times New Roman" w:hAnsi="Times New Roman"/>
          <w:szCs w:val="28"/>
          <w:lang w:val="ru-RU"/>
        </w:rPr>
        <w:t>Кокошин,</w:t>
      </w:r>
      <w:r>
        <w:rPr>
          <w:rFonts w:ascii="Times New Roman" w:hAnsi="Times New Roman"/>
          <w:szCs w:val="28"/>
          <w:lang w:val="ru-RU"/>
        </w:rPr>
        <w:t xml:space="preserve"> </w:t>
      </w:r>
      <w:r w:rsidRPr="00CF5AAD">
        <w:rPr>
          <w:rFonts w:ascii="Times New Roman" w:hAnsi="Times New Roman"/>
          <w:szCs w:val="28"/>
          <w:lang w:val="ru-RU"/>
        </w:rPr>
        <w:t>A.B.</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теории,</w:t>
      </w:r>
      <w:r>
        <w:rPr>
          <w:rFonts w:ascii="Times New Roman" w:hAnsi="Times New Roman"/>
          <w:szCs w:val="28"/>
          <w:lang w:val="ru-RU"/>
        </w:rPr>
        <w:t xml:space="preserve"> </w:t>
      </w:r>
      <w:r w:rsidRPr="00CF5AAD">
        <w:rPr>
          <w:rFonts w:ascii="Times New Roman" w:hAnsi="Times New Roman"/>
          <w:szCs w:val="28"/>
          <w:lang w:val="ru-RU"/>
        </w:rPr>
        <w:t>методы,</w:t>
      </w:r>
      <w:r>
        <w:rPr>
          <w:rFonts w:ascii="Times New Roman" w:hAnsi="Times New Roman"/>
          <w:szCs w:val="28"/>
          <w:lang w:val="ru-RU"/>
        </w:rPr>
        <w:t xml:space="preserve"> </w:t>
      </w:r>
      <w:r w:rsidRPr="00CF5AAD">
        <w:rPr>
          <w:rFonts w:ascii="Times New Roman" w:hAnsi="Times New Roman"/>
          <w:szCs w:val="28"/>
          <w:lang w:val="ru-RU"/>
        </w:rPr>
        <w:t>прикладной анализ /А.В. Кокошин, А.Д. Богатуров. - М., 2011. -</w:t>
      </w:r>
      <w:r>
        <w:rPr>
          <w:rFonts w:ascii="Times New Roman" w:hAnsi="Times New Roman"/>
          <w:szCs w:val="28"/>
          <w:lang w:val="ru-RU"/>
        </w:rPr>
        <w:t xml:space="preserve"> </w:t>
      </w:r>
      <w:r w:rsidRPr="00CF5AAD">
        <w:rPr>
          <w:rFonts w:ascii="Times New Roman" w:hAnsi="Times New Roman"/>
          <w:szCs w:val="28"/>
          <w:lang w:val="ru-RU"/>
        </w:rPr>
        <w:t>435 с.</w:t>
      </w:r>
    </w:p>
    <w:p w:rsidR="002F0EFB" w:rsidRPr="00CF5AAD" w:rsidRDefault="002F0EFB" w:rsidP="00CB3611">
      <w:pPr>
        <w:pStyle w:val="af"/>
        <w:numPr>
          <w:ilvl w:val="0"/>
          <w:numId w:val="33"/>
        </w:numPr>
        <w:spacing w:after="0" w:line="240" w:lineRule="auto"/>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771070" w:rsidRDefault="002F0EFB" w:rsidP="00CB3611">
      <w:pPr>
        <w:pStyle w:val="a7"/>
        <w:numPr>
          <w:ilvl w:val="0"/>
          <w:numId w:val="33"/>
        </w:numPr>
        <w:spacing w:after="0" w:line="240" w:lineRule="auto"/>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 xml:space="preserve">Dallmayr, Fred, 1998, </w:t>
      </w:r>
      <w:r w:rsidRPr="00771070">
        <w:rPr>
          <w:rFonts w:ascii="Times New Roman" w:hAnsi="Times New Roman" w:cs="Times New Roman"/>
          <w:iCs/>
          <w:sz w:val="28"/>
          <w:szCs w:val="28"/>
          <w:lang w:val="en-US"/>
        </w:rPr>
        <w:t>Alternative Visions: Paths in the Global Village</w:t>
      </w:r>
      <w:r w:rsidRPr="00771070">
        <w:rPr>
          <w:rFonts w:ascii="Times New Roman" w:hAnsi="Times New Roman" w:cs="Times New Roman"/>
          <w:sz w:val="28"/>
          <w:szCs w:val="28"/>
          <w:lang w:val="en-US"/>
        </w:rPr>
        <w:t>, Lanham, MD: Rowman &amp; Littlefield.</w:t>
      </w:r>
    </w:p>
    <w:p w:rsidR="002F0EFB" w:rsidRPr="00CF5AAD" w:rsidRDefault="002F0EFB" w:rsidP="00CB3611">
      <w:pPr>
        <w:pStyle w:val="af"/>
        <w:numPr>
          <w:ilvl w:val="0"/>
          <w:numId w:val="33"/>
        </w:numPr>
        <w:spacing w:after="0" w:line="240" w:lineRule="auto"/>
        <w:rPr>
          <w:rFonts w:ascii="Times New Roman" w:hAnsi="Times New Roman"/>
          <w:szCs w:val="28"/>
          <w:lang w:val="ru-RU"/>
        </w:rPr>
      </w:pPr>
      <w:r w:rsidRPr="00CF5AAD">
        <w:rPr>
          <w:rFonts w:ascii="Times New Roman" w:hAnsi="Times New Roman"/>
          <w:szCs w:val="28"/>
          <w:lang w:val="ru-RU"/>
        </w:rPr>
        <w:t xml:space="preserve">Ознобищев, С. К. Новый мир и отношения Россия - НАТО / С. К. Ознобищев [[Текст]] // Полис: Политические исследования. – 2011. – </w:t>
      </w:r>
      <w:r w:rsidRPr="00CF5AAD">
        <w:rPr>
          <w:rFonts w:ascii="Times New Roman" w:hAnsi="Times New Roman"/>
          <w:szCs w:val="28"/>
        </w:rPr>
        <w:t>N</w:t>
      </w:r>
      <w:r w:rsidRPr="00CF5AAD">
        <w:rPr>
          <w:rFonts w:ascii="Times New Roman" w:hAnsi="Times New Roman"/>
          <w:szCs w:val="28"/>
          <w:lang w:val="ru-RU"/>
        </w:rPr>
        <w:t xml:space="preserve"> 3. – С. 50-57</w:t>
      </w:r>
    </w:p>
    <w:p w:rsidR="002F0EFB" w:rsidRPr="00991F31" w:rsidRDefault="002F0EFB" w:rsidP="00CB3611">
      <w:pPr>
        <w:pStyle w:val="af"/>
        <w:numPr>
          <w:ilvl w:val="0"/>
          <w:numId w:val="33"/>
        </w:numPr>
        <w:spacing w:after="0" w:line="240" w:lineRule="auto"/>
        <w:rPr>
          <w:rFonts w:ascii="Times New Roman" w:hAnsi="Times New Roman"/>
          <w:szCs w:val="28"/>
          <w:lang w:val="ru-RU"/>
        </w:rPr>
      </w:pPr>
      <w:r w:rsidRPr="00CF5AAD">
        <w:rPr>
          <w:rFonts w:ascii="Times New Roman" w:hAnsi="Times New Roman"/>
          <w:szCs w:val="28"/>
          <w:lang w:val="ru-RU"/>
        </w:rPr>
        <w:t xml:space="preserve">Рыбалкин, В.Е. Международные экономические отношения: Учебник для вузов / под ред. </w:t>
      </w:r>
      <w:r w:rsidRPr="00991F31">
        <w:rPr>
          <w:rFonts w:ascii="Times New Roman" w:hAnsi="Times New Roman"/>
          <w:szCs w:val="28"/>
          <w:lang w:val="ru-RU"/>
        </w:rPr>
        <w:t>В.Е. Рыбалкина. – М.:Юнити-Дата, 2009</w:t>
      </w:r>
    </w:p>
    <w:p w:rsidR="002F0EFB" w:rsidRDefault="002F0EFB" w:rsidP="00EB03FF">
      <w:pPr>
        <w:jc w:val="center"/>
        <w:rPr>
          <w:rFonts w:ascii="Times New Roman" w:hAnsi="Times New Roman"/>
          <w:b/>
          <w:sz w:val="28"/>
          <w:szCs w:val="28"/>
          <w:lang w:val="en-US"/>
        </w:rPr>
      </w:pPr>
      <w:r w:rsidRPr="000E7989">
        <w:rPr>
          <w:sz w:val="28"/>
          <w:szCs w:val="28"/>
        </w:rPr>
        <w:br w:type="page"/>
      </w:r>
      <w:proofErr w:type="gramStart"/>
      <w:r w:rsidRPr="001D121D">
        <w:rPr>
          <w:rFonts w:ascii="Times New Roman" w:hAnsi="Times New Roman"/>
          <w:b/>
          <w:sz w:val="28"/>
          <w:szCs w:val="28"/>
          <w:lang w:val="en-US"/>
        </w:rPr>
        <w:lastRenderedPageBreak/>
        <w:t>Theme 9.</w:t>
      </w:r>
      <w:proofErr w:type="gramEnd"/>
      <w:r w:rsidRPr="001D121D">
        <w:rPr>
          <w:rFonts w:ascii="Times New Roman" w:hAnsi="Times New Roman"/>
          <w:b/>
          <w:sz w:val="28"/>
          <w:szCs w:val="28"/>
          <w:lang w:val="en-US"/>
        </w:rPr>
        <w:t xml:space="preserve"> Forms and types of integration processes in the Asia-Pacific region</w:t>
      </w:r>
    </w:p>
    <w:p w:rsidR="002F0EFB" w:rsidRDefault="002F0EFB" w:rsidP="006411DD">
      <w:pPr>
        <w:spacing w:after="0" w:line="240" w:lineRule="auto"/>
        <w:jc w:val="center"/>
        <w:rPr>
          <w:rFonts w:ascii="Times New Roman" w:hAnsi="Times New Roman"/>
          <w:b/>
          <w:sz w:val="28"/>
          <w:szCs w:val="28"/>
          <w:lang w:val="en-US"/>
        </w:rPr>
      </w:pPr>
    </w:p>
    <w:p w:rsidR="002F0EFB" w:rsidRPr="006411DD" w:rsidRDefault="002F0EFB" w:rsidP="006411DD">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1D121D" w:rsidRDefault="002F0EFB" w:rsidP="006411DD">
      <w:pPr>
        <w:spacing w:after="0" w:line="240" w:lineRule="auto"/>
        <w:jc w:val="center"/>
        <w:rPr>
          <w:rFonts w:ascii="Times New Roman" w:hAnsi="Times New Roman"/>
          <w:b/>
          <w:sz w:val="28"/>
          <w:szCs w:val="28"/>
          <w:lang w:val="en-US"/>
        </w:rPr>
      </w:pPr>
    </w:p>
    <w:p w:rsidR="002F0EFB" w:rsidRPr="00487847" w:rsidRDefault="002F0EFB" w:rsidP="006411DD">
      <w:pPr>
        <w:spacing w:after="0" w:line="240" w:lineRule="auto"/>
        <w:jc w:val="both"/>
        <w:rPr>
          <w:rFonts w:ascii="Times New Roman" w:hAnsi="Times New Roman"/>
          <w:sz w:val="28"/>
          <w:szCs w:val="28"/>
          <w:lang w:val="en-US"/>
        </w:rPr>
      </w:pPr>
      <w:r w:rsidRPr="00487847">
        <w:rPr>
          <w:rFonts w:ascii="Times New Roman" w:hAnsi="Times New Roman"/>
          <w:sz w:val="28"/>
          <w:szCs w:val="28"/>
          <w:lang w:val="en-US"/>
        </w:rPr>
        <w:t>1 The international situation in the Asia-Pacific region</w:t>
      </w:r>
    </w:p>
    <w:p w:rsidR="002F0EFB" w:rsidRPr="00487847" w:rsidRDefault="002F0EFB" w:rsidP="00487847">
      <w:pPr>
        <w:spacing w:after="0" w:line="240" w:lineRule="auto"/>
        <w:jc w:val="both"/>
        <w:rPr>
          <w:rFonts w:ascii="Times New Roman" w:hAnsi="Times New Roman"/>
          <w:sz w:val="28"/>
          <w:szCs w:val="28"/>
          <w:lang w:val="en-US"/>
        </w:rPr>
      </w:pPr>
      <w:r w:rsidRPr="00487847">
        <w:rPr>
          <w:rFonts w:ascii="Times New Roman" w:hAnsi="Times New Roman"/>
          <w:sz w:val="28"/>
          <w:szCs w:val="28"/>
          <w:lang w:val="en-US"/>
        </w:rPr>
        <w:t xml:space="preserve">2 Institutional </w:t>
      </w:r>
      <w:proofErr w:type="gramStart"/>
      <w:r w:rsidRPr="00487847">
        <w:rPr>
          <w:rFonts w:ascii="Times New Roman" w:hAnsi="Times New Roman"/>
          <w:sz w:val="28"/>
          <w:szCs w:val="28"/>
          <w:lang w:val="en-US"/>
        </w:rPr>
        <w:t>framework</w:t>
      </w:r>
      <w:proofErr w:type="gramEnd"/>
      <w:r w:rsidRPr="00487847">
        <w:rPr>
          <w:rFonts w:ascii="Times New Roman" w:hAnsi="Times New Roman"/>
          <w:sz w:val="28"/>
          <w:szCs w:val="28"/>
          <w:lang w:val="en-US"/>
        </w:rPr>
        <w:t xml:space="preserve"> of integration processes in the region</w:t>
      </w:r>
    </w:p>
    <w:p w:rsidR="002F0EFB" w:rsidRPr="00487847" w:rsidRDefault="002F0EFB" w:rsidP="00487847">
      <w:pPr>
        <w:spacing w:after="0" w:line="240" w:lineRule="auto"/>
        <w:jc w:val="both"/>
        <w:rPr>
          <w:rFonts w:ascii="Times New Roman" w:hAnsi="Times New Roman"/>
          <w:sz w:val="28"/>
          <w:szCs w:val="28"/>
          <w:lang w:val="en-US"/>
        </w:rPr>
      </w:pPr>
      <w:r w:rsidRPr="00487847">
        <w:rPr>
          <w:rFonts w:ascii="Times New Roman" w:hAnsi="Times New Roman"/>
          <w:sz w:val="28"/>
          <w:szCs w:val="28"/>
          <w:lang w:val="en-US"/>
        </w:rPr>
        <w:t>3 The organizations and associations in the Asia-Pacific region</w:t>
      </w:r>
    </w:p>
    <w:p w:rsidR="002F0EFB" w:rsidRPr="00487847" w:rsidRDefault="002F0EFB" w:rsidP="00487847">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Pr="00487847">
        <w:rPr>
          <w:rFonts w:ascii="Times New Roman" w:hAnsi="Times New Roman"/>
          <w:sz w:val="28"/>
          <w:szCs w:val="28"/>
          <w:lang w:val="en-US"/>
        </w:rPr>
        <w:t xml:space="preserve"> The Intergovernmental Conference on the Asia - Pacific Economic Cooperation (APEC)</w:t>
      </w:r>
    </w:p>
    <w:p w:rsidR="002F0EFB" w:rsidRPr="00487847" w:rsidRDefault="002F0EFB" w:rsidP="00487847">
      <w:pPr>
        <w:spacing w:after="0" w:line="240" w:lineRule="auto"/>
        <w:jc w:val="both"/>
        <w:rPr>
          <w:rFonts w:ascii="Times New Roman" w:hAnsi="Times New Roman"/>
          <w:sz w:val="28"/>
          <w:szCs w:val="28"/>
          <w:lang w:val="en-US"/>
        </w:rPr>
      </w:pPr>
      <w:r>
        <w:rPr>
          <w:rFonts w:ascii="Times New Roman" w:hAnsi="Times New Roman"/>
          <w:sz w:val="28"/>
          <w:szCs w:val="28"/>
          <w:lang w:val="en-US"/>
        </w:rPr>
        <w:t>5</w:t>
      </w:r>
      <w:r w:rsidRPr="00487847">
        <w:rPr>
          <w:rFonts w:ascii="Times New Roman" w:hAnsi="Times New Roman"/>
          <w:sz w:val="28"/>
          <w:szCs w:val="28"/>
          <w:lang w:val="en-US"/>
        </w:rPr>
        <w:t xml:space="preserve"> The Pacific Economic Cooperation Council</w:t>
      </w:r>
    </w:p>
    <w:p w:rsidR="002F0EFB" w:rsidRPr="00487847" w:rsidRDefault="002F0EFB" w:rsidP="00487847">
      <w:pPr>
        <w:spacing w:after="0" w:line="240" w:lineRule="auto"/>
        <w:jc w:val="both"/>
        <w:rPr>
          <w:rFonts w:ascii="Times New Roman" w:hAnsi="Times New Roman"/>
          <w:sz w:val="28"/>
          <w:szCs w:val="28"/>
          <w:lang w:val="en-US"/>
        </w:rPr>
      </w:pPr>
      <w:r>
        <w:rPr>
          <w:rFonts w:ascii="Times New Roman" w:hAnsi="Times New Roman"/>
          <w:sz w:val="28"/>
          <w:szCs w:val="28"/>
          <w:lang w:val="en-US"/>
        </w:rPr>
        <w:t>6</w:t>
      </w:r>
      <w:r w:rsidRPr="00487847">
        <w:rPr>
          <w:rFonts w:ascii="Times New Roman" w:hAnsi="Times New Roman"/>
          <w:sz w:val="28"/>
          <w:szCs w:val="28"/>
          <w:lang w:val="en-US"/>
        </w:rPr>
        <w:t xml:space="preserve"> The Economic Council of the Pacific basin (</w:t>
      </w:r>
      <w:r w:rsidRPr="00487847">
        <w:rPr>
          <w:rFonts w:ascii="Times New Roman" w:hAnsi="Times New Roman"/>
          <w:sz w:val="28"/>
          <w:szCs w:val="28"/>
        </w:rPr>
        <w:t>РВЕС</w:t>
      </w:r>
      <w:r w:rsidRPr="00487847">
        <w:rPr>
          <w:rFonts w:ascii="Times New Roman" w:hAnsi="Times New Roman"/>
          <w:sz w:val="28"/>
          <w:szCs w:val="28"/>
          <w:lang w:val="en-US"/>
        </w:rPr>
        <w:t>)</w:t>
      </w:r>
    </w:p>
    <w:p w:rsidR="002F0EFB" w:rsidRPr="00487847" w:rsidRDefault="002F0EFB" w:rsidP="00487847">
      <w:pPr>
        <w:spacing w:after="0" w:line="240" w:lineRule="auto"/>
        <w:jc w:val="both"/>
        <w:rPr>
          <w:rFonts w:ascii="Times New Roman" w:hAnsi="Times New Roman"/>
          <w:sz w:val="28"/>
          <w:szCs w:val="28"/>
          <w:lang w:val="en-US"/>
        </w:rPr>
      </w:pPr>
      <w:r>
        <w:rPr>
          <w:rFonts w:ascii="Times New Roman" w:hAnsi="Times New Roman"/>
          <w:sz w:val="28"/>
          <w:szCs w:val="28"/>
          <w:lang w:val="en-US"/>
        </w:rPr>
        <w:t>7</w:t>
      </w:r>
      <w:r w:rsidRPr="00487847">
        <w:rPr>
          <w:rFonts w:ascii="Times New Roman" w:hAnsi="Times New Roman"/>
          <w:sz w:val="28"/>
          <w:szCs w:val="28"/>
          <w:lang w:val="en-US"/>
        </w:rPr>
        <w:t xml:space="preserve"> The Asia - Pacific Economic Council (APEC)</w:t>
      </w:r>
    </w:p>
    <w:p w:rsidR="002F0EFB" w:rsidRPr="00487847" w:rsidRDefault="002F0EFB" w:rsidP="00487847">
      <w:pPr>
        <w:spacing w:after="0" w:line="240" w:lineRule="auto"/>
        <w:jc w:val="both"/>
        <w:rPr>
          <w:rFonts w:ascii="Times New Roman" w:hAnsi="Times New Roman"/>
          <w:sz w:val="28"/>
          <w:szCs w:val="28"/>
          <w:lang w:val="en-US"/>
        </w:rPr>
      </w:pPr>
      <w:r>
        <w:rPr>
          <w:rFonts w:ascii="Times New Roman" w:hAnsi="Times New Roman"/>
          <w:sz w:val="28"/>
          <w:szCs w:val="28"/>
          <w:lang w:val="en-US"/>
        </w:rPr>
        <w:t>8</w:t>
      </w:r>
      <w:r w:rsidRPr="00487847">
        <w:rPr>
          <w:rFonts w:ascii="Times New Roman" w:hAnsi="Times New Roman"/>
          <w:sz w:val="28"/>
          <w:szCs w:val="28"/>
          <w:lang w:val="en-US"/>
        </w:rPr>
        <w:t xml:space="preserve"> The countries - participants of the APEC. APEC - "locomotive" of integration processes in the Asia-Pacific region</w:t>
      </w:r>
    </w:p>
    <w:p w:rsidR="002F0EFB" w:rsidRPr="00487847" w:rsidRDefault="002F0EFB" w:rsidP="00487847">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9 </w:t>
      </w:r>
      <w:r w:rsidRPr="00487847">
        <w:rPr>
          <w:rFonts w:ascii="Times New Roman" w:hAnsi="Times New Roman"/>
          <w:sz w:val="28"/>
          <w:szCs w:val="28"/>
          <w:lang w:val="en-US"/>
        </w:rPr>
        <w:t>Asian Development Bank (ADB)</w:t>
      </w:r>
    </w:p>
    <w:p w:rsidR="002F0EFB" w:rsidRPr="00487847" w:rsidRDefault="002F0EFB" w:rsidP="00487847">
      <w:pPr>
        <w:spacing w:after="0" w:line="240" w:lineRule="auto"/>
        <w:jc w:val="both"/>
        <w:rPr>
          <w:rFonts w:ascii="Times New Roman" w:hAnsi="Times New Roman"/>
          <w:sz w:val="28"/>
          <w:szCs w:val="28"/>
          <w:lang w:val="en-US"/>
        </w:rPr>
      </w:pPr>
    </w:p>
    <w:p w:rsidR="002F0EFB" w:rsidRPr="002D02EB" w:rsidRDefault="002F0EFB" w:rsidP="002D02EB">
      <w:pPr>
        <w:spacing w:after="0" w:line="240" w:lineRule="auto"/>
        <w:ind w:firstLine="709"/>
        <w:jc w:val="both"/>
        <w:rPr>
          <w:rFonts w:ascii="Times New Roman" w:hAnsi="Times New Roman"/>
          <w:sz w:val="28"/>
          <w:szCs w:val="28"/>
          <w:lang w:val="en-US"/>
        </w:rPr>
      </w:pPr>
      <w:r w:rsidRPr="009D5F1A">
        <w:rPr>
          <w:rFonts w:ascii="Times New Roman" w:hAnsi="Times New Roman"/>
          <w:b/>
          <w:sz w:val="28"/>
          <w:szCs w:val="28"/>
          <w:lang w:val="en-US"/>
        </w:rPr>
        <w:t>1.</w:t>
      </w:r>
      <w:r>
        <w:rPr>
          <w:rFonts w:ascii="Times New Roman" w:hAnsi="Times New Roman"/>
          <w:sz w:val="28"/>
          <w:szCs w:val="28"/>
          <w:lang w:val="en-US"/>
        </w:rPr>
        <w:t xml:space="preserve"> </w:t>
      </w:r>
      <w:r w:rsidRPr="002D02EB">
        <w:rPr>
          <w:rFonts w:ascii="Times New Roman" w:hAnsi="Times New Roman"/>
          <w:sz w:val="28"/>
          <w:szCs w:val="28"/>
          <w:lang w:val="en-US"/>
        </w:rPr>
        <w:t>Globalization is indisputably a complex process having varied</w:t>
      </w:r>
      <w:r w:rsidRPr="001D121D">
        <w:rPr>
          <w:rFonts w:ascii="Times New Roman" w:hAnsi="Times New Roman"/>
          <w:sz w:val="28"/>
          <w:szCs w:val="28"/>
          <w:lang w:val="en-US"/>
        </w:rPr>
        <w:t xml:space="preserve"> </w:t>
      </w:r>
      <w:r w:rsidRPr="002D02EB">
        <w:rPr>
          <w:rFonts w:ascii="Times New Roman" w:hAnsi="Times New Roman"/>
          <w:sz w:val="28"/>
          <w:szCs w:val="28"/>
          <w:lang w:val="en-US"/>
        </w:rPr>
        <w:t>impacts on economies. Recent studies show that more</w:t>
      </w:r>
      <w:r w:rsidRPr="001D121D">
        <w:rPr>
          <w:rFonts w:ascii="Times New Roman" w:hAnsi="Times New Roman"/>
          <w:sz w:val="28"/>
          <w:szCs w:val="28"/>
          <w:lang w:val="en-US"/>
        </w:rPr>
        <w:t xml:space="preserve"> </w:t>
      </w:r>
      <w:r w:rsidRPr="002D02EB">
        <w:rPr>
          <w:rFonts w:ascii="Times New Roman" w:hAnsi="Times New Roman"/>
          <w:sz w:val="28"/>
          <w:szCs w:val="28"/>
          <w:lang w:val="en-US"/>
        </w:rPr>
        <w:t>globalized countries achieve higher growth and greater reductions in</w:t>
      </w:r>
      <w:r w:rsidRPr="001D121D">
        <w:rPr>
          <w:rFonts w:ascii="Times New Roman" w:hAnsi="Times New Roman"/>
          <w:sz w:val="28"/>
          <w:szCs w:val="28"/>
          <w:lang w:val="en-US"/>
        </w:rPr>
        <w:t xml:space="preserve"> </w:t>
      </w:r>
      <w:r w:rsidRPr="002D02EB">
        <w:rPr>
          <w:rFonts w:ascii="Times New Roman" w:hAnsi="Times New Roman"/>
          <w:sz w:val="28"/>
          <w:szCs w:val="28"/>
          <w:lang w:val="en-US"/>
        </w:rPr>
        <w:t>poverty than those outside the process.</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Indeed, without globalization it</w:t>
      </w:r>
      <w:r w:rsidRPr="001D121D">
        <w:rPr>
          <w:rFonts w:ascii="Times New Roman" w:hAnsi="Times New Roman"/>
          <w:sz w:val="28"/>
          <w:szCs w:val="28"/>
          <w:lang w:val="en-US"/>
        </w:rPr>
        <w:t xml:space="preserve"> </w:t>
      </w:r>
      <w:r w:rsidRPr="002D02EB">
        <w:rPr>
          <w:rFonts w:ascii="Times New Roman" w:hAnsi="Times New Roman"/>
          <w:sz w:val="28"/>
          <w:szCs w:val="28"/>
          <w:lang w:val="en-US"/>
        </w:rPr>
        <w:t>is difficult to sustain high growth.</w:t>
      </w:r>
      <w:r w:rsidRPr="001D121D">
        <w:rPr>
          <w:rFonts w:ascii="Times New Roman" w:hAnsi="Times New Roman"/>
          <w:sz w:val="28"/>
          <w:szCs w:val="28"/>
          <w:lang w:val="en-US"/>
        </w:rPr>
        <w:t xml:space="preserve"> </w:t>
      </w:r>
      <w:r w:rsidRPr="002D02EB">
        <w:rPr>
          <w:rFonts w:ascii="Times New Roman" w:hAnsi="Times New Roman"/>
          <w:sz w:val="28"/>
          <w:szCs w:val="28"/>
          <w:lang w:val="en-US"/>
        </w:rPr>
        <w:t>Many countries, however, have</w:t>
      </w:r>
      <w:r w:rsidRPr="001D121D">
        <w:rPr>
          <w:rFonts w:ascii="Times New Roman" w:hAnsi="Times New Roman"/>
          <w:sz w:val="28"/>
          <w:szCs w:val="28"/>
          <w:lang w:val="en-US"/>
        </w:rPr>
        <w:t xml:space="preserve"> </w:t>
      </w:r>
      <w:r w:rsidRPr="002D02EB">
        <w:rPr>
          <w:rFonts w:ascii="Times New Roman" w:hAnsi="Times New Roman"/>
          <w:sz w:val="28"/>
          <w:szCs w:val="28"/>
          <w:lang w:val="en-US"/>
        </w:rPr>
        <w:t>been unable to take advantage of the opportunities offered by globalization, and in the 1990s the wealth gap between countries widened.</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Regional economic cooperation in the Asian and Pacific region,</w:t>
      </w:r>
      <w:r w:rsidRPr="001D121D">
        <w:rPr>
          <w:rFonts w:ascii="Times New Roman" w:hAnsi="Times New Roman"/>
          <w:sz w:val="28"/>
          <w:szCs w:val="28"/>
          <w:lang w:val="en-US"/>
        </w:rPr>
        <w:t xml:space="preserve"> </w:t>
      </w:r>
      <w:r w:rsidRPr="002D02EB">
        <w:rPr>
          <w:rFonts w:ascii="Times New Roman" w:hAnsi="Times New Roman"/>
          <w:sz w:val="28"/>
          <w:szCs w:val="28"/>
          <w:lang w:val="en-US"/>
        </w:rPr>
        <w:t>however, is a relatively recent phenomenon. Despite the formation of</w:t>
      </w:r>
      <w:r w:rsidRPr="001D121D">
        <w:rPr>
          <w:rFonts w:ascii="Times New Roman" w:hAnsi="Times New Roman"/>
          <w:sz w:val="28"/>
          <w:szCs w:val="28"/>
          <w:lang w:val="en-US"/>
        </w:rPr>
        <w:t xml:space="preserve"> </w:t>
      </w:r>
      <w:r w:rsidRPr="002D02EB">
        <w:rPr>
          <w:rFonts w:ascii="Times New Roman" w:hAnsi="Times New Roman"/>
          <w:sz w:val="28"/>
          <w:szCs w:val="28"/>
          <w:lang w:val="en-US"/>
        </w:rPr>
        <w:t>the Non-Aligned Movement and the Group of 77 in the 1960s, Asia-Pacific countries did little to cooperate at the regional level. When</w:t>
      </w:r>
      <w:r w:rsidRPr="001D121D">
        <w:rPr>
          <w:rFonts w:ascii="Times New Roman" w:hAnsi="Times New Roman"/>
          <w:sz w:val="28"/>
          <w:szCs w:val="28"/>
          <w:lang w:val="en-US"/>
        </w:rPr>
        <w:t xml:space="preserve"> </w:t>
      </w:r>
      <w:r w:rsidRPr="002D02EB">
        <w:rPr>
          <w:rFonts w:ascii="Times New Roman" w:hAnsi="Times New Roman"/>
          <w:sz w:val="28"/>
          <w:szCs w:val="28"/>
          <w:lang w:val="en-US"/>
        </w:rPr>
        <w:t>regional groups started to form in the 1970s, political factors were the</w:t>
      </w:r>
      <w:r w:rsidRPr="001D121D">
        <w:rPr>
          <w:rFonts w:ascii="Times New Roman" w:hAnsi="Times New Roman"/>
          <w:sz w:val="28"/>
          <w:szCs w:val="28"/>
          <w:lang w:val="en-US"/>
        </w:rPr>
        <w:t xml:space="preserve"> </w:t>
      </w:r>
      <w:r w:rsidRPr="002D02EB">
        <w:rPr>
          <w:rFonts w:ascii="Times New Roman" w:hAnsi="Times New Roman"/>
          <w:sz w:val="28"/>
          <w:szCs w:val="28"/>
          <w:lang w:val="en-US"/>
        </w:rPr>
        <w:t>driving force. Economic considerations came into play only later.</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Even then, Asia-Pacific cooperation has come mainly from</w:t>
      </w:r>
      <w:r w:rsidRPr="001D121D">
        <w:rPr>
          <w:rFonts w:ascii="Times New Roman" w:hAnsi="Times New Roman"/>
          <w:sz w:val="28"/>
          <w:szCs w:val="28"/>
          <w:lang w:val="en-US"/>
        </w:rPr>
        <w:t xml:space="preserve"> </w:t>
      </w:r>
      <w:r w:rsidRPr="002D02EB">
        <w:rPr>
          <w:rFonts w:ascii="Times New Roman" w:hAnsi="Times New Roman"/>
          <w:sz w:val="28"/>
          <w:szCs w:val="28"/>
          <w:lang w:val="en-US"/>
        </w:rPr>
        <w:t>subregional groups like ASEAN, SAARC, ECO and the Pacific Islands</w:t>
      </w:r>
      <w:r w:rsidRPr="001D121D">
        <w:rPr>
          <w:rFonts w:ascii="Times New Roman" w:hAnsi="Times New Roman"/>
          <w:sz w:val="28"/>
          <w:szCs w:val="28"/>
          <w:lang w:val="en-US"/>
        </w:rPr>
        <w:t xml:space="preserve"> </w:t>
      </w:r>
      <w:r w:rsidRPr="002D02EB">
        <w:rPr>
          <w:rFonts w:ascii="Times New Roman" w:hAnsi="Times New Roman"/>
          <w:sz w:val="28"/>
          <w:szCs w:val="28"/>
          <w:lang w:val="en-US"/>
        </w:rPr>
        <w:t>Forum. Although trade is their main area of economic cooperation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they also work together in areas such as transport, ICT, finance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socio-economic issues. However, the region’s political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economic diversity has resulted in wide variations in the levels of</w:t>
      </w:r>
      <w:r w:rsidRPr="001D121D">
        <w:rPr>
          <w:rFonts w:ascii="Times New Roman" w:hAnsi="Times New Roman"/>
          <w:sz w:val="28"/>
          <w:szCs w:val="28"/>
          <w:lang w:val="en-US"/>
        </w:rPr>
        <w:t xml:space="preserve"> </w:t>
      </w:r>
      <w:r w:rsidRPr="002D02EB">
        <w:rPr>
          <w:rFonts w:ascii="Times New Roman" w:hAnsi="Times New Roman"/>
          <w:sz w:val="28"/>
          <w:szCs w:val="28"/>
          <w:lang w:val="en-US"/>
        </w:rPr>
        <w:t>subregional cooperation.</w:t>
      </w:r>
    </w:p>
    <w:p w:rsidR="002F0EFB" w:rsidRPr="002D02EB" w:rsidRDefault="002F0EFB" w:rsidP="002D02EB">
      <w:pPr>
        <w:spacing w:after="0" w:line="240" w:lineRule="auto"/>
        <w:ind w:firstLine="709"/>
        <w:jc w:val="both"/>
        <w:rPr>
          <w:rFonts w:ascii="Times New Roman" w:hAnsi="Times New Roman"/>
          <w:sz w:val="28"/>
          <w:szCs w:val="28"/>
          <w:lang w:val="en-US"/>
        </w:rPr>
      </w:pPr>
      <w:r w:rsidRPr="009D5F1A">
        <w:rPr>
          <w:rFonts w:ascii="Times New Roman" w:hAnsi="Times New Roman"/>
          <w:b/>
          <w:sz w:val="28"/>
          <w:szCs w:val="28"/>
          <w:lang w:val="en-US"/>
        </w:rPr>
        <w:t>2.</w:t>
      </w:r>
      <w:r>
        <w:rPr>
          <w:rFonts w:ascii="Times New Roman" w:hAnsi="Times New Roman"/>
          <w:sz w:val="28"/>
          <w:szCs w:val="28"/>
          <w:lang w:val="en-US"/>
        </w:rPr>
        <w:t xml:space="preserve"> </w:t>
      </w:r>
      <w:r w:rsidRPr="002D02EB">
        <w:rPr>
          <w:rFonts w:ascii="Times New Roman" w:hAnsi="Times New Roman"/>
          <w:sz w:val="28"/>
          <w:szCs w:val="28"/>
          <w:lang w:val="en-US"/>
        </w:rPr>
        <w:t>Asia-Pacific cooperation is promoted mainly by subregional</w:t>
      </w:r>
      <w:r w:rsidRPr="001D121D">
        <w:rPr>
          <w:rFonts w:ascii="Times New Roman" w:hAnsi="Times New Roman"/>
          <w:sz w:val="28"/>
          <w:szCs w:val="28"/>
          <w:lang w:val="en-US"/>
        </w:rPr>
        <w:t xml:space="preserve"> </w:t>
      </w:r>
      <w:r w:rsidRPr="002D02EB">
        <w:rPr>
          <w:rFonts w:ascii="Times New Roman" w:hAnsi="Times New Roman"/>
          <w:sz w:val="28"/>
          <w:szCs w:val="28"/>
          <w:lang w:val="en-US"/>
        </w:rPr>
        <w:t>groups, notably ASEAN, SAARC, ECO and the Pacific Islands Forum,</w:t>
      </w:r>
      <w:r w:rsidRPr="001D121D">
        <w:rPr>
          <w:rFonts w:ascii="Times New Roman" w:hAnsi="Times New Roman"/>
          <w:sz w:val="28"/>
          <w:szCs w:val="28"/>
          <w:lang w:val="en-US"/>
        </w:rPr>
        <w:t xml:space="preserve"> </w:t>
      </w:r>
      <w:r w:rsidRPr="002D02EB">
        <w:rPr>
          <w:rFonts w:ascii="Times New Roman" w:hAnsi="Times New Roman"/>
          <w:sz w:val="28"/>
          <w:szCs w:val="28"/>
          <w:lang w:val="en-US"/>
        </w:rPr>
        <w:t>and by cross-subregional groups like Asia Pacific Economic Cooperation (APEC), the Bangkok Agreement countries, Bangladesh-India-Myanmar-Sri Lanka-Thailand Economic Cooperation (BIMST-EC)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the Shanghai Cooperation Organization. Australia and New Zealand</w:t>
      </w:r>
      <w:r w:rsidRPr="001D121D">
        <w:rPr>
          <w:rFonts w:ascii="Times New Roman" w:hAnsi="Times New Roman"/>
          <w:sz w:val="28"/>
          <w:szCs w:val="28"/>
          <w:lang w:val="en-US"/>
        </w:rPr>
        <w:t xml:space="preserve"> </w:t>
      </w:r>
      <w:r w:rsidRPr="002D02EB">
        <w:rPr>
          <w:rFonts w:ascii="Times New Roman" w:hAnsi="Times New Roman"/>
          <w:sz w:val="28"/>
          <w:szCs w:val="28"/>
          <w:lang w:val="en-US"/>
        </w:rPr>
        <w:t>cooperate through their closer economic relationship. In addition,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countries of the region also have a number of bilateral cooperation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arrangements.</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lastRenderedPageBreak/>
        <w:t>Japan, the region’s most developed economy, has long promoted</w:t>
      </w:r>
      <w:r w:rsidRPr="001D121D">
        <w:rPr>
          <w:rFonts w:ascii="Times New Roman" w:hAnsi="Times New Roman"/>
          <w:sz w:val="28"/>
          <w:szCs w:val="28"/>
          <w:lang w:val="en-US"/>
        </w:rPr>
        <w:t xml:space="preserve"> </w:t>
      </w:r>
      <w:r w:rsidRPr="002D02EB">
        <w:rPr>
          <w:rFonts w:ascii="Times New Roman" w:hAnsi="Times New Roman"/>
          <w:sz w:val="28"/>
          <w:szCs w:val="28"/>
          <w:lang w:val="en-US"/>
        </w:rPr>
        <w:t>trade liberalization. Japanese multinational companies regarded East</w:t>
      </w:r>
      <w:r w:rsidRPr="001D121D">
        <w:rPr>
          <w:rFonts w:ascii="Times New Roman" w:hAnsi="Times New Roman"/>
          <w:sz w:val="28"/>
          <w:szCs w:val="28"/>
          <w:lang w:val="en-US"/>
        </w:rPr>
        <w:t xml:space="preserve"> </w:t>
      </w:r>
      <w:r w:rsidRPr="002D02EB">
        <w:rPr>
          <w:rFonts w:ascii="Times New Roman" w:hAnsi="Times New Roman"/>
          <w:sz w:val="28"/>
          <w:szCs w:val="28"/>
          <w:lang w:val="en-US"/>
        </w:rPr>
        <w:t>Asian countries as an “offshore export platform” and invested heavily</w:t>
      </w:r>
      <w:r w:rsidRPr="001D121D">
        <w:rPr>
          <w:rFonts w:ascii="Times New Roman" w:hAnsi="Times New Roman"/>
          <w:sz w:val="28"/>
          <w:szCs w:val="28"/>
          <w:lang w:val="en-US"/>
        </w:rPr>
        <w:t xml:space="preserve"> </w:t>
      </w:r>
      <w:r w:rsidRPr="002D02EB">
        <w:rPr>
          <w:rFonts w:ascii="Times New Roman" w:hAnsi="Times New Roman"/>
          <w:sz w:val="28"/>
          <w:szCs w:val="28"/>
          <w:lang w:val="en-US"/>
        </w:rPr>
        <w:t>there, moving the labour-intensive part of their operations to NIEs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later to selected ASEAN countries. This fostered the export-oriented</w:t>
      </w:r>
      <w:r w:rsidRPr="001D121D">
        <w:rPr>
          <w:rFonts w:ascii="Times New Roman" w:hAnsi="Times New Roman"/>
          <w:sz w:val="28"/>
          <w:szCs w:val="28"/>
          <w:lang w:val="en-US"/>
        </w:rPr>
        <w:t xml:space="preserve"> </w:t>
      </w:r>
      <w:r w:rsidRPr="002D02EB">
        <w:rPr>
          <w:rFonts w:ascii="Times New Roman" w:hAnsi="Times New Roman"/>
          <w:sz w:val="28"/>
          <w:szCs w:val="28"/>
          <w:lang w:val="en-US"/>
        </w:rPr>
        <w:t>development of these economies and substantially increased their</w:t>
      </w:r>
      <w:r w:rsidRPr="001D121D">
        <w:rPr>
          <w:rFonts w:ascii="Times New Roman" w:hAnsi="Times New Roman"/>
          <w:sz w:val="28"/>
          <w:szCs w:val="28"/>
          <w:lang w:val="en-US"/>
        </w:rPr>
        <w:t xml:space="preserve"> </w:t>
      </w:r>
      <w:r w:rsidRPr="002D02EB">
        <w:rPr>
          <w:rFonts w:ascii="Times New Roman" w:hAnsi="Times New Roman"/>
          <w:sz w:val="28"/>
          <w:szCs w:val="28"/>
          <w:lang w:val="en-US"/>
        </w:rPr>
        <w:t>productivity. Japanese investment also increased economic integration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and linkages between North-East and South-East Asia. The process was</w:t>
      </w:r>
      <w:r w:rsidRPr="001D121D">
        <w:rPr>
          <w:rFonts w:ascii="Times New Roman" w:hAnsi="Times New Roman"/>
          <w:sz w:val="28"/>
          <w:szCs w:val="28"/>
          <w:lang w:val="en-US"/>
        </w:rPr>
        <w:t xml:space="preserve"> </w:t>
      </w:r>
      <w:r w:rsidRPr="002D02EB">
        <w:rPr>
          <w:rFonts w:ascii="Times New Roman" w:hAnsi="Times New Roman"/>
          <w:sz w:val="28"/>
          <w:szCs w:val="28"/>
          <w:lang w:val="en-US"/>
        </w:rPr>
        <w:t>enhanced by mutual reduction of tariffs and trade barriers and rapid</w:t>
      </w:r>
      <w:r w:rsidRPr="001D121D">
        <w:rPr>
          <w:rFonts w:ascii="Times New Roman" w:hAnsi="Times New Roman"/>
          <w:sz w:val="28"/>
          <w:szCs w:val="28"/>
          <w:lang w:val="en-US"/>
        </w:rPr>
        <w:t xml:space="preserve"> </w:t>
      </w:r>
      <w:r w:rsidRPr="002D02EB">
        <w:rPr>
          <w:rFonts w:ascii="Times New Roman" w:hAnsi="Times New Roman"/>
          <w:sz w:val="28"/>
          <w:szCs w:val="28"/>
          <w:lang w:val="en-US"/>
        </w:rPr>
        <w:t>development of transport and ICT links.</w:t>
      </w:r>
    </w:p>
    <w:p w:rsidR="002F0EFB" w:rsidRPr="002D02EB" w:rsidRDefault="002F0EFB" w:rsidP="002D02EB">
      <w:pPr>
        <w:spacing w:after="0" w:line="240" w:lineRule="auto"/>
        <w:ind w:firstLine="709"/>
        <w:jc w:val="both"/>
        <w:rPr>
          <w:rFonts w:ascii="Times New Roman" w:hAnsi="Times New Roman"/>
          <w:sz w:val="28"/>
          <w:szCs w:val="28"/>
          <w:lang w:val="en-US"/>
        </w:rPr>
      </w:pPr>
      <w:r w:rsidRPr="009D5F1A">
        <w:rPr>
          <w:rFonts w:ascii="Times New Roman" w:hAnsi="Times New Roman"/>
          <w:b/>
          <w:sz w:val="28"/>
          <w:szCs w:val="28"/>
          <w:lang w:val="en-US"/>
        </w:rPr>
        <w:t>3.</w:t>
      </w:r>
      <w:r>
        <w:rPr>
          <w:rFonts w:ascii="Times New Roman" w:hAnsi="Times New Roman"/>
          <w:sz w:val="28"/>
          <w:szCs w:val="28"/>
          <w:lang w:val="en-US"/>
        </w:rPr>
        <w:t xml:space="preserve"> </w:t>
      </w:r>
      <w:r w:rsidRPr="002D02EB">
        <w:rPr>
          <w:rFonts w:ascii="Times New Roman" w:hAnsi="Times New Roman"/>
          <w:sz w:val="28"/>
          <w:szCs w:val="28"/>
          <w:lang w:val="en-US"/>
        </w:rPr>
        <w:t>Prolonged and high economic growth in the region also led</w:t>
      </w:r>
      <w:r w:rsidRPr="001D121D">
        <w:rPr>
          <w:rFonts w:ascii="Times New Roman" w:hAnsi="Times New Roman"/>
          <w:sz w:val="28"/>
          <w:szCs w:val="28"/>
          <w:lang w:val="en-US"/>
        </w:rPr>
        <w:t xml:space="preserve"> </w:t>
      </w:r>
      <w:r w:rsidRPr="002D02EB">
        <w:rPr>
          <w:rFonts w:ascii="Times New Roman" w:hAnsi="Times New Roman"/>
          <w:sz w:val="28"/>
          <w:szCs w:val="28"/>
          <w:lang w:val="en-US"/>
        </w:rPr>
        <w:t>to other cooperation agreements such as ASEAN+3 and the Japan-</w:t>
      </w:r>
      <w:r w:rsidRPr="001D121D">
        <w:rPr>
          <w:rFonts w:ascii="Times New Roman" w:hAnsi="Times New Roman"/>
          <w:sz w:val="28"/>
          <w:szCs w:val="28"/>
          <w:lang w:val="en-US"/>
        </w:rPr>
        <w:t xml:space="preserve"> </w:t>
      </w:r>
      <w:r w:rsidRPr="002D02EB">
        <w:rPr>
          <w:rFonts w:ascii="Times New Roman" w:hAnsi="Times New Roman"/>
          <w:sz w:val="28"/>
          <w:szCs w:val="28"/>
          <w:lang w:val="en-US"/>
        </w:rPr>
        <w:t>Singapore and Singapore-New Zealand economic partnerships. North</w:t>
      </w:r>
      <w:r w:rsidRPr="001D121D">
        <w:rPr>
          <w:rFonts w:ascii="Times New Roman" w:hAnsi="Times New Roman"/>
          <w:sz w:val="28"/>
          <w:szCs w:val="28"/>
          <w:lang w:val="en-US"/>
        </w:rPr>
        <w:t xml:space="preserve"> </w:t>
      </w:r>
      <w:r w:rsidRPr="002D02EB">
        <w:rPr>
          <w:rFonts w:ascii="Times New Roman" w:hAnsi="Times New Roman"/>
          <w:sz w:val="28"/>
          <w:szCs w:val="28"/>
          <w:lang w:val="en-US"/>
        </w:rPr>
        <w:t>and East Asia have had less experience in regional cooperation, particularly in the formation of trade blocs.</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However, the accumulation of</w:t>
      </w:r>
      <w:r w:rsidRPr="001D121D">
        <w:rPr>
          <w:rFonts w:ascii="Times New Roman" w:hAnsi="Times New Roman"/>
          <w:sz w:val="28"/>
          <w:szCs w:val="28"/>
          <w:lang w:val="en-US"/>
        </w:rPr>
        <w:t xml:space="preserve"> </w:t>
      </w:r>
      <w:r w:rsidRPr="002D02EB">
        <w:rPr>
          <w:rFonts w:ascii="Times New Roman" w:hAnsi="Times New Roman"/>
          <w:sz w:val="28"/>
          <w:szCs w:val="28"/>
          <w:lang w:val="en-US"/>
        </w:rPr>
        <w:t>wealth, especially in Japan and the Republic of Korea, and China’s rise</w:t>
      </w:r>
      <w:r w:rsidRPr="001D121D">
        <w:rPr>
          <w:rFonts w:ascii="Times New Roman" w:hAnsi="Times New Roman"/>
          <w:sz w:val="28"/>
          <w:szCs w:val="28"/>
          <w:lang w:val="en-US"/>
        </w:rPr>
        <w:t xml:space="preserve"> </w:t>
      </w:r>
      <w:r w:rsidRPr="002D02EB">
        <w:rPr>
          <w:rFonts w:ascii="Times New Roman" w:hAnsi="Times New Roman"/>
          <w:sz w:val="28"/>
          <w:szCs w:val="28"/>
          <w:lang w:val="en-US"/>
        </w:rPr>
        <w:t>as an economic powerhouse, have added a new dimension to regional</w:t>
      </w:r>
      <w:r w:rsidRPr="001D121D">
        <w:rPr>
          <w:rFonts w:ascii="Times New Roman" w:hAnsi="Times New Roman"/>
          <w:sz w:val="28"/>
          <w:szCs w:val="28"/>
          <w:lang w:val="en-US"/>
        </w:rPr>
        <w:t xml:space="preserve"> </w:t>
      </w:r>
      <w:r w:rsidRPr="002D02EB">
        <w:rPr>
          <w:rFonts w:ascii="Times New Roman" w:hAnsi="Times New Roman"/>
          <w:sz w:val="28"/>
          <w:szCs w:val="28"/>
          <w:lang w:val="en-US"/>
        </w:rPr>
        <w:t>cooperation in forming East Asian Economic Cooperation.</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These</w:t>
      </w:r>
      <w:r w:rsidRPr="001D121D">
        <w:rPr>
          <w:rFonts w:ascii="Times New Roman" w:hAnsi="Times New Roman"/>
          <w:sz w:val="28"/>
          <w:szCs w:val="28"/>
          <w:lang w:val="en-US"/>
        </w:rPr>
        <w:t xml:space="preserve"> </w:t>
      </w:r>
      <w:r w:rsidRPr="002D02EB">
        <w:rPr>
          <w:rFonts w:ascii="Times New Roman" w:hAnsi="Times New Roman"/>
          <w:sz w:val="28"/>
          <w:szCs w:val="28"/>
          <w:lang w:val="en-US"/>
        </w:rPr>
        <w:t>factors, together with India’s accelerating growth, will help to foster</w:t>
      </w:r>
      <w:r w:rsidRPr="001D121D">
        <w:rPr>
          <w:rFonts w:ascii="Times New Roman" w:hAnsi="Times New Roman"/>
          <w:sz w:val="28"/>
          <w:szCs w:val="28"/>
          <w:lang w:val="en-US"/>
        </w:rPr>
        <w:t xml:space="preserve"> </w:t>
      </w:r>
      <w:r w:rsidRPr="002D02EB">
        <w:rPr>
          <w:rFonts w:ascii="Times New Roman" w:hAnsi="Times New Roman"/>
          <w:sz w:val="28"/>
          <w:szCs w:val="28"/>
          <w:lang w:val="en-US"/>
        </w:rPr>
        <w:t>a stronger regional identity and provide important drivers of future</w:t>
      </w:r>
      <w:r w:rsidRPr="001D121D">
        <w:rPr>
          <w:rFonts w:ascii="Times New Roman" w:hAnsi="Times New Roman"/>
          <w:sz w:val="28"/>
          <w:szCs w:val="28"/>
          <w:lang w:val="en-US"/>
        </w:rPr>
        <w:t xml:space="preserve"> </w:t>
      </w:r>
      <w:r w:rsidRPr="002D02EB">
        <w:rPr>
          <w:rFonts w:ascii="Times New Roman" w:hAnsi="Times New Roman"/>
          <w:sz w:val="28"/>
          <w:szCs w:val="28"/>
          <w:lang w:val="en-US"/>
        </w:rPr>
        <w:t>development.</w:t>
      </w:r>
      <w:r w:rsidRPr="001D121D">
        <w:rPr>
          <w:rFonts w:ascii="Times New Roman" w:hAnsi="Times New Roman"/>
          <w:sz w:val="28"/>
          <w:szCs w:val="28"/>
          <w:lang w:val="en-US"/>
        </w:rPr>
        <w:t xml:space="preserve"> </w:t>
      </w:r>
      <w:r w:rsidRPr="002D02EB">
        <w:rPr>
          <w:rFonts w:ascii="Times New Roman" w:hAnsi="Times New Roman"/>
          <w:sz w:val="28"/>
          <w:szCs w:val="28"/>
          <w:lang w:val="en-US"/>
        </w:rPr>
        <w:t>But the enormous diversity of Asia-Pacific countries in terms of</w:t>
      </w:r>
      <w:r w:rsidRPr="001D121D">
        <w:rPr>
          <w:rFonts w:ascii="Times New Roman" w:hAnsi="Times New Roman"/>
          <w:sz w:val="28"/>
          <w:szCs w:val="28"/>
          <w:lang w:val="en-US"/>
        </w:rPr>
        <w:t xml:space="preserve"> </w:t>
      </w:r>
      <w:r w:rsidRPr="002D02EB">
        <w:rPr>
          <w:rFonts w:ascii="Times New Roman" w:hAnsi="Times New Roman"/>
          <w:sz w:val="28"/>
          <w:szCs w:val="28"/>
          <w:lang w:val="en-US"/>
        </w:rPr>
        <w:t>size, resources, economic strength and culture has produced widely</w:t>
      </w:r>
      <w:r w:rsidRPr="001D121D">
        <w:rPr>
          <w:rFonts w:ascii="Times New Roman" w:hAnsi="Times New Roman"/>
          <w:sz w:val="28"/>
          <w:szCs w:val="28"/>
          <w:lang w:val="en-US"/>
        </w:rPr>
        <w:t xml:space="preserve"> </w:t>
      </w:r>
      <w:r w:rsidRPr="002D02EB">
        <w:rPr>
          <w:rFonts w:ascii="Times New Roman" w:hAnsi="Times New Roman"/>
          <w:sz w:val="28"/>
          <w:szCs w:val="28"/>
          <w:lang w:val="en-US"/>
        </w:rPr>
        <w:t>divergent national policies, priorities and development strategies. Very</w:t>
      </w:r>
      <w:r w:rsidRPr="001D121D">
        <w:rPr>
          <w:rFonts w:ascii="Times New Roman" w:hAnsi="Times New Roman"/>
          <w:sz w:val="28"/>
          <w:szCs w:val="28"/>
          <w:lang w:val="en-US"/>
        </w:rPr>
        <w:t xml:space="preserve"> </w:t>
      </w:r>
      <w:r w:rsidRPr="002D02EB">
        <w:rPr>
          <w:rFonts w:ascii="Times New Roman" w:hAnsi="Times New Roman"/>
          <w:sz w:val="28"/>
          <w:szCs w:val="28"/>
          <w:lang w:val="en-US"/>
        </w:rPr>
        <w:t>few cooperation agreements apply across the whole region and, even</w:t>
      </w:r>
      <w:r w:rsidRPr="001D121D">
        <w:rPr>
          <w:rFonts w:ascii="Times New Roman" w:hAnsi="Times New Roman"/>
          <w:sz w:val="28"/>
          <w:szCs w:val="28"/>
          <w:lang w:val="en-US"/>
        </w:rPr>
        <w:t xml:space="preserve"> </w:t>
      </w:r>
      <w:r w:rsidRPr="002D02EB">
        <w:rPr>
          <w:rFonts w:ascii="Times New Roman" w:hAnsi="Times New Roman"/>
          <w:sz w:val="28"/>
          <w:szCs w:val="28"/>
          <w:lang w:val="en-US"/>
        </w:rPr>
        <w:t>among its different subregions, the levels of economic and political</w:t>
      </w:r>
      <w:r w:rsidRPr="001D121D">
        <w:rPr>
          <w:rFonts w:ascii="Times New Roman" w:hAnsi="Times New Roman"/>
          <w:sz w:val="28"/>
          <w:szCs w:val="28"/>
          <w:lang w:val="en-US"/>
        </w:rPr>
        <w:t xml:space="preserve"> </w:t>
      </w:r>
      <w:r w:rsidRPr="002D02EB">
        <w:rPr>
          <w:rFonts w:ascii="Times New Roman" w:hAnsi="Times New Roman"/>
          <w:sz w:val="28"/>
          <w:szCs w:val="28"/>
          <w:lang w:val="en-US"/>
        </w:rPr>
        <w:t>cooperation vary widely.</w:t>
      </w:r>
    </w:p>
    <w:p w:rsidR="002F0EFB" w:rsidRPr="00126350" w:rsidRDefault="002F0EFB" w:rsidP="00487847">
      <w:pPr>
        <w:pStyle w:val="a3"/>
        <w:spacing w:before="0" w:beforeAutospacing="0" w:after="0" w:afterAutospacing="0"/>
        <w:ind w:firstLine="709"/>
        <w:jc w:val="both"/>
        <w:rPr>
          <w:sz w:val="28"/>
          <w:szCs w:val="28"/>
          <w:lang w:val="en-US"/>
        </w:rPr>
      </w:pPr>
      <w:r>
        <w:rPr>
          <w:b/>
          <w:bCs/>
          <w:sz w:val="28"/>
          <w:szCs w:val="28"/>
          <w:lang w:val="en-US"/>
        </w:rPr>
        <w:t xml:space="preserve">4. </w:t>
      </w:r>
      <w:r w:rsidRPr="00126350">
        <w:rPr>
          <w:b/>
          <w:bCs/>
          <w:sz w:val="28"/>
          <w:szCs w:val="28"/>
          <w:lang w:val="en-US"/>
        </w:rPr>
        <w:t>Asia-Pacific Economic Cooperation</w:t>
      </w:r>
      <w:r w:rsidRPr="00126350">
        <w:rPr>
          <w:sz w:val="28"/>
          <w:szCs w:val="28"/>
          <w:lang w:val="en-US"/>
        </w:rPr>
        <w:t xml:space="preserve"> (</w:t>
      </w:r>
      <w:r w:rsidRPr="00126350">
        <w:rPr>
          <w:b/>
          <w:bCs/>
          <w:sz w:val="28"/>
          <w:szCs w:val="28"/>
          <w:lang w:val="en-US"/>
        </w:rPr>
        <w:t>APEC</w:t>
      </w:r>
      <w:r w:rsidRPr="00126350">
        <w:rPr>
          <w:sz w:val="28"/>
          <w:szCs w:val="28"/>
          <w:lang w:val="en-US"/>
        </w:rPr>
        <w:t xml:space="preserve">) is a forum for 21 </w:t>
      </w:r>
      <w:hyperlink r:id="rId707" w:tooltip="Pacific Rim" w:history="1">
        <w:r w:rsidRPr="00126350">
          <w:rPr>
            <w:rStyle w:val="a4"/>
            <w:color w:val="auto"/>
            <w:sz w:val="28"/>
            <w:szCs w:val="28"/>
            <w:u w:val="none"/>
            <w:lang w:val="en-US"/>
          </w:rPr>
          <w:t>Pacific Rim</w:t>
        </w:r>
      </w:hyperlink>
      <w:r w:rsidRPr="00126350">
        <w:rPr>
          <w:sz w:val="28"/>
          <w:szCs w:val="28"/>
          <w:lang w:val="en-US"/>
        </w:rPr>
        <w:t xml:space="preserve"> member economies that promotes </w:t>
      </w:r>
      <w:hyperlink r:id="rId708" w:tooltip="Free trade" w:history="1">
        <w:r w:rsidRPr="00126350">
          <w:rPr>
            <w:rStyle w:val="a4"/>
            <w:color w:val="auto"/>
            <w:sz w:val="28"/>
            <w:szCs w:val="28"/>
            <w:u w:val="none"/>
            <w:lang w:val="en-US"/>
          </w:rPr>
          <w:t>free trade</w:t>
        </w:r>
      </w:hyperlink>
      <w:r w:rsidRPr="00126350">
        <w:rPr>
          <w:sz w:val="28"/>
          <w:szCs w:val="28"/>
          <w:lang w:val="en-US"/>
        </w:rPr>
        <w:t xml:space="preserve"> throughout the </w:t>
      </w:r>
      <w:hyperlink r:id="rId709" w:tooltip="Asia-Pacific" w:history="1">
        <w:r w:rsidRPr="00126350">
          <w:rPr>
            <w:rStyle w:val="a4"/>
            <w:color w:val="auto"/>
            <w:sz w:val="28"/>
            <w:szCs w:val="28"/>
            <w:u w:val="none"/>
            <w:lang w:val="en-US"/>
          </w:rPr>
          <w:t>Asia-Pacific</w:t>
        </w:r>
      </w:hyperlink>
      <w:r w:rsidRPr="00126350">
        <w:rPr>
          <w:sz w:val="28"/>
          <w:szCs w:val="28"/>
          <w:lang w:val="en-US"/>
        </w:rPr>
        <w:t xml:space="preserve"> region. It was established in 1989 in response to the growing interdependence of Asia-Pacific economies and the advent of regional </w:t>
      </w:r>
      <w:hyperlink r:id="rId710" w:tooltip="Trade bloc" w:history="1">
        <w:r w:rsidRPr="00126350">
          <w:rPr>
            <w:rStyle w:val="a4"/>
            <w:color w:val="auto"/>
            <w:sz w:val="28"/>
            <w:szCs w:val="28"/>
            <w:u w:val="none"/>
            <w:lang w:val="en-US"/>
          </w:rPr>
          <w:t>trade blocs</w:t>
        </w:r>
      </w:hyperlink>
      <w:r w:rsidRPr="00126350">
        <w:rPr>
          <w:sz w:val="28"/>
          <w:szCs w:val="28"/>
          <w:lang w:val="en-US"/>
        </w:rPr>
        <w:t xml:space="preserve"> in other parts of the world; to fears that </w:t>
      </w:r>
      <w:hyperlink r:id="rId711" w:tooltip="Developed country" w:history="1">
        <w:r w:rsidRPr="00126350">
          <w:rPr>
            <w:rStyle w:val="a4"/>
            <w:color w:val="auto"/>
            <w:sz w:val="28"/>
            <w:szCs w:val="28"/>
            <w:u w:val="none"/>
            <w:lang w:val="en-US"/>
          </w:rPr>
          <w:t>highly industrialised</w:t>
        </w:r>
      </w:hyperlink>
      <w:r w:rsidRPr="00126350">
        <w:rPr>
          <w:sz w:val="28"/>
          <w:szCs w:val="28"/>
          <w:lang w:val="en-US"/>
        </w:rPr>
        <w:t xml:space="preserve"> Japan (a member of </w:t>
      </w:r>
      <w:hyperlink r:id="rId712" w:tooltip="G8" w:history="1">
        <w:r w:rsidRPr="00126350">
          <w:rPr>
            <w:rStyle w:val="a4"/>
            <w:color w:val="auto"/>
            <w:sz w:val="28"/>
            <w:szCs w:val="28"/>
            <w:u w:val="none"/>
            <w:lang w:val="en-US"/>
          </w:rPr>
          <w:t>G8</w:t>
        </w:r>
      </w:hyperlink>
      <w:r w:rsidRPr="00126350">
        <w:rPr>
          <w:sz w:val="28"/>
          <w:szCs w:val="28"/>
          <w:lang w:val="en-US"/>
        </w:rPr>
        <w:t xml:space="preserve">) would come to dominate economic activity in the Asia-Pacific region; and to establish new markets for agricultural products and raw materials beyond Europe. </w:t>
      </w:r>
    </w:p>
    <w:p w:rsidR="002F0EFB" w:rsidRPr="00126350" w:rsidRDefault="002F0EFB" w:rsidP="00487847">
      <w:pPr>
        <w:pStyle w:val="a3"/>
        <w:spacing w:before="0" w:beforeAutospacing="0" w:after="0" w:afterAutospacing="0"/>
        <w:ind w:firstLine="709"/>
        <w:jc w:val="both"/>
        <w:rPr>
          <w:sz w:val="28"/>
          <w:szCs w:val="28"/>
          <w:lang w:val="en-US"/>
        </w:rPr>
      </w:pPr>
      <w:r w:rsidRPr="00126350">
        <w:rPr>
          <w:sz w:val="28"/>
          <w:szCs w:val="28"/>
          <w:lang w:val="en-US"/>
        </w:rPr>
        <w:t xml:space="preserve">An annual APEC Economic Leaders' Meeting is attended by the </w:t>
      </w:r>
      <w:hyperlink r:id="rId713" w:tooltip="Heads of government" w:history="1">
        <w:r w:rsidRPr="00126350">
          <w:rPr>
            <w:rStyle w:val="a4"/>
            <w:color w:val="auto"/>
            <w:sz w:val="28"/>
            <w:szCs w:val="28"/>
            <w:u w:val="none"/>
            <w:lang w:val="en-US"/>
          </w:rPr>
          <w:t>heads of government</w:t>
        </w:r>
      </w:hyperlink>
      <w:r w:rsidRPr="00126350">
        <w:rPr>
          <w:sz w:val="28"/>
          <w:szCs w:val="28"/>
          <w:lang w:val="en-US"/>
        </w:rPr>
        <w:t xml:space="preserve"> of all APEC members except </w:t>
      </w:r>
      <w:hyperlink r:id="rId714" w:tooltip="Taiwan" w:history="1">
        <w:r w:rsidRPr="00126350">
          <w:rPr>
            <w:rStyle w:val="a4"/>
            <w:color w:val="auto"/>
            <w:sz w:val="28"/>
            <w:szCs w:val="28"/>
            <w:u w:val="none"/>
            <w:lang w:val="en-US"/>
          </w:rPr>
          <w:t>Taiwan</w:t>
        </w:r>
      </w:hyperlink>
      <w:r w:rsidRPr="00126350">
        <w:rPr>
          <w:sz w:val="28"/>
          <w:szCs w:val="28"/>
          <w:lang w:val="en-US"/>
        </w:rPr>
        <w:t xml:space="preserve"> (which is represented by a </w:t>
      </w:r>
      <w:hyperlink r:id="rId715" w:tooltip="List of Chinese Taipei Representatives to APEC" w:history="1">
        <w:r w:rsidRPr="00126350">
          <w:rPr>
            <w:rStyle w:val="a4"/>
            <w:color w:val="auto"/>
            <w:sz w:val="28"/>
            <w:szCs w:val="28"/>
            <w:u w:val="none"/>
            <w:lang w:val="en-US"/>
          </w:rPr>
          <w:t>ministerial-level official</w:t>
        </w:r>
      </w:hyperlink>
      <w:r w:rsidRPr="00126350">
        <w:rPr>
          <w:sz w:val="28"/>
          <w:szCs w:val="28"/>
          <w:lang w:val="en-US"/>
        </w:rPr>
        <w:t xml:space="preserve"> under the name </w:t>
      </w:r>
      <w:hyperlink r:id="rId716" w:tooltip="Chinese Taipei" w:history="1">
        <w:r w:rsidRPr="00126350">
          <w:rPr>
            <w:rStyle w:val="a4"/>
            <w:color w:val="auto"/>
            <w:sz w:val="28"/>
            <w:szCs w:val="28"/>
            <w:u w:val="none"/>
            <w:lang w:val="en-US"/>
          </w:rPr>
          <w:t>Chinese Taipei</w:t>
        </w:r>
      </w:hyperlink>
      <w:r w:rsidRPr="00126350">
        <w:rPr>
          <w:sz w:val="28"/>
          <w:szCs w:val="28"/>
          <w:lang w:val="en-US"/>
        </w:rPr>
        <w:t xml:space="preserve"> as </w:t>
      </w:r>
      <w:r w:rsidRPr="00126350">
        <w:rPr>
          <w:iCs/>
          <w:sz w:val="28"/>
          <w:szCs w:val="28"/>
          <w:lang w:val="en-US"/>
        </w:rPr>
        <w:t>economic leader</w:t>
      </w:r>
      <w:r w:rsidRPr="00126350">
        <w:rPr>
          <w:sz w:val="28"/>
          <w:szCs w:val="28"/>
          <w:lang w:val="en-US"/>
        </w:rPr>
        <w:t xml:space="preserve">). The location of the meeting rotates annually among the member economies, and a famous tradition, followed for most (but not all) summits, involves the attending leaders dressing in a </w:t>
      </w:r>
      <w:hyperlink r:id="rId717" w:tooltip="National costume" w:history="1">
        <w:r w:rsidRPr="00126350">
          <w:rPr>
            <w:rStyle w:val="a4"/>
            <w:color w:val="auto"/>
            <w:sz w:val="28"/>
            <w:szCs w:val="28"/>
            <w:u w:val="none"/>
            <w:lang w:val="en-US"/>
          </w:rPr>
          <w:t>national costume</w:t>
        </w:r>
      </w:hyperlink>
      <w:r w:rsidRPr="00126350">
        <w:rPr>
          <w:sz w:val="28"/>
          <w:szCs w:val="28"/>
          <w:lang w:val="en-US"/>
        </w:rPr>
        <w:t xml:space="preserve"> of the host country.</w:t>
      </w:r>
    </w:p>
    <w:p w:rsidR="002F0EFB" w:rsidRPr="00126350" w:rsidRDefault="002F0EFB" w:rsidP="00487847">
      <w:pPr>
        <w:pStyle w:val="a3"/>
        <w:spacing w:before="0" w:beforeAutospacing="0" w:after="0" w:afterAutospacing="0"/>
        <w:ind w:firstLine="709"/>
        <w:jc w:val="both"/>
        <w:rPr>
          <w:sz w:val="28"/>
          <w:szCs w:val="28"/>
          <w:lang w:val="en-US"/>
        </w:rPr>
      </w:pPr>
      <w:r w:rsidRPr="00126350">
        <w:rPr>
          <w:sz w:val="28"/>
          <w:szCs w:val="28"/>
          <w:lang w:val="en-US"/>
        </w:rPr>
        <w:t xml:space="preserve">In January 1989, </w:t>
      </w:r>
      <w:hyperlink r:id="rId718" w:tooltip="Prime Minister of Australia" w:history="1">
        <w:r w:rsidRPr="00126350">
          <w:rPr>
            <w:rStyle w:val="a4"/>
            <w:color w:val="auto"/>
            <w:sz w:val="28"/>
            <w:szCs w:val="28"/>
            <w:u w:val="none"/>
            <w:lang w:val="en-US"/>
          </w:rPr>
          <w:t>Australian Prime Minister</w:t>
        </w:r>
      </w:hyperlink>
      <w:r w:rsidRPr="00126350">
        <w:rPr>
          <w:sz w:val="28"/>
          <w:szCs w:val="28"/>
          <w:lang w:val="en-US"/>
        </w:rPr>
        <w:t xml:space="preserve"> </w:t>
      </w:r>
      <w:hyperlink r:id="rId719" w:tooltip="Bob Hawke" w:history="1">
        <w:r w:rsidRPr="00126350">
          <w:rPr>
            <w:rStyle w:val="a4"/>
            <w:color w:val="auto"/>
            <w:sz w:val="28"/>
            <w:szCs w:val="28"/>
            <w:u w:val="none"/>
            <w:lang w:val="en-US"/>
          </w:rPr>
          <w:t>Bob Hawke</w:t>
        </w:r>
      </w:hyperlink>
      <w:r w:rsidRPr="00126350">
        <w:rPr>
          <w:sz w:val="28"/>
          <w:szCs w:val="28"/>
          <w:lang w:val="en-US"/>
        </w:rPr>
        <w:t xml:space="preserve"> called for more effective economic cooperation across the Pacific Rim region. This led to the first meeting of APEC in the </w:t>
      </w:r>
      <w:hyperlink r:id="rId720" w:tooltip="Australia" w:history="1">
        <w:r w:rsidRPr="00126350">
          <w:rPr>
            <w:rStyle w:val="a4"/>
            <w:color w:val="auto"/>
            <w:sz w:val="28"/>
            <w:szCs w:val="28"/>
            <w:u w:val="none"/>
            <w:lang w:val="en-US"/>
          </w:rPr>
          <w:t>Australian</w:t>
        </w:r>
      </w:hyperlink>
      <w:r w:rsidRPr="00126350">
        <w:rPr>
          <w:sz w:val="28"/>
          <w:szCs w:val="28"/>
          <w:lang w:val="en-US"/>
        </w:rPr>
        <w:t xml:space="preserve"> capital of </w:t>
      </w:r>
      <w:hyperlink r:id="rId721" w:tooltip="Canberra" w:history="1">
        <w:r w:rsidRPr="00126350">
          <w:rPr>
            <w:rStyle w:val="a4"/>
            <w:color w:val="auto"/>
            <w:sz w:val="28"/>
            <w:szCs w:val="28"/>
            <w:u w:val="none"/>
            <w:lang w:val="en-US"/>
          </w:rPr>
          <w:t>Canberra</w:t>
        </w:r>
      </w:hyperlink>
      <w:r w:rsidRPr="00126350">
        <w:rPr>
          <w:sz w:val="28"/>
          <w:szCs w:val="28"/>
          <w:lang w:val="en-US"/>
        </w:rPr>
        <w:t xml:space="preserve"> in November, chaired by </w:t>
      </w:r>
      <w:hyperlink r:id="rId722" w:tooltip="Minister for Foreign Affairs (Australia)" w:history="1">
        <w:r w:rsidRPr="00126350">
          <w:rPr>
            <w:rStyle w:val="a4"/>
            <w:color w:val="auto"/>
            <w:sz w:val="28"/>
            <w:szCs w:val="28"/>
            <w:u w:val="none"/>
            <w:lang w:val="en-US"/>
          </w:rPr>
          <w:t>Australian Foreign Affairs Minister</w:t>
        </w:r>
      </w:hyperlink>
      <w:r w:rsidRPr="00126350">
        <w:rPr>
          <w:sz w:val="28"/>
          <w:szCs w:val="28"/>
          <w:lang w:val="en-US"/>
        </w:rPr>
        <w:t xml:space="preserve"> </w:t>
      </w:r>
      <w:hyperlink r:id="rId723" w:tooltip="Gareth Evans (politician)" w:history="1">
        <w:r w:rsidRPr="00126350">
          <w:rPr>
            <w:rStyle w:val="a4"/>
            <w:color w:val="auto"/>
            <w:sz w:val="28"/>
            <w:szCs w:val="28"/>
            <w:u w:val="none"/>
            <w:lang w:val="en-US"/>
          </w:rPr>
          <w:t>Gareth Evans</w:t>
        </w:r>
      </w:hyperlink>
      <w:r w:rsidRPr="00126350">
        <w:rPr>
          <w:sz w:val="28"/>
          <w:szCs w:val="28"/>
          <w:lang w:val="en-US"/>
        </w:rPr>
        <w:t xml:space="preserve">. Attended by ministers from twelve countries, the meeting concluded with commitments for future annual meetings in </w:t>
      </w:r>
      <w:hyperlink r:id="rId724" w:tooltip="Singapore" w:history="1">
        <w:r w:rsidRPr="00126350">
          <w:rPr>
            <w:rStyle w:val="a4"/>
            <w:color w:val="auto"/>
            <w:sz w:val="28"/>
            <w:szCs w:val="28"/>
            <w:u w:val="none"/>
            <w:lang w:val="en-US"/>
          </w:rPr>
          <w:t>Singapore</w:t>
        </w:r>
      </w:hyperlink>
      <w:r w:rsidRPr="00126350">
        <w:rPr>
          <w:sz w:val="28"/>
          <w:szCs w:val="28"/>
          <w:lang w:val="en-US"/>
        </w:rPr>
        <w:t xml:space="preserve"> and </w:t>
      </w:r>
      <w:hyperlink r:id="rId725" w:tooltip="Korea" w:history="1">
        <w:r w:rsidRPr="00126350">
          <w:rPr>
            <w:rStyle w:val="a4"/>
            <w:color w:val="auto"/>
            <w:sz w:val="28"/>
            <w:szCs w:val="28"/>
            <w:u w:val="none"/>
            <w:lang w:val="en-US"/>
          </w:rPr>
          <w:t>Korea</w:t>
        </w:r>
      </w:hyperlink>
      <w:r w:rsidRPr="00126350">
        <w:rPr>
          <w:sz w:val="28"/>
          <w:szCs w:val="28"/>
          <w:lang w:val="en-US"/>
        </w:rPr>
        <w:t>.</w:t>
      </w:r>
    </w:p>
    <w:p w:rsidR="002F0EFB" w:rsidRPr="00126350" w:rsidRDefault="002F0EFB" w:rsidP="00487847">
      <w:pPr>
        <w:pStyle w:val="a3"/>
        <w:spacing w:before="0" w:beforeAutospacing="0" w:after="0" w:afterAutospacing="0"/>
        <w:ind w:firstLine="709"/>
        <w:jc w:val="both"/>
        <w:rPr>
          <w:sz w:val="28"/>
          <w:szCs w:val="28"/>
          <w:lang w:val="en-US"/>
        </w:rPr>
      </w:pPr>
      <w:r w:rsidRPr="00126350">
        <w:rPr>
          <w:sz w:val="28"/>
          <w:szCs w:val="28"/>
          <w:lang w:val="en-US"/>
        </w:rPr>
        <w:t xml:space="preserve">Countries of the </w:t>
      </w:r>
      <w:hyperlink r:id="rId726" w:tooltip="Association of Southeast Asian Nations" w:history="1">
        <w:r w:rsidRPr="00126350">
          <w:rPr>
            <w:rStyle w:val="a4"/>
            <w:color w:val="auto"/>
            <w:sz w:val="28"/>
            <w:szCs w:val="28"/>
            <w:u w:val="none"/>
            <w:lang w:val="en-US"/>
          </w:rPr>
          <w:t>Association of Southeast Asian Nations</w:t>
        </w:r>
      </w:hyperlink>
      <w:r w:rsidRPr="00126350">
        <w:rPr>
          <w:sz w:val="28"/>
          <w:szCs w:val="28"/>
          <w:lang w:val="en-US"/>
        </w:rPr>
        <w:t xml:space="preserve"> (ASEAN) opposed the initial proposal, instead proposing the </w:t>
      </w:r>
      <w:hyperlink r:id="rId727" w:tooltip="East Asia Economic Caucus" w:history="1">
        <w:r w:rsidRPr="00126350">
          <w:rPr>
            <w:rStyle w:val="a4"/>
            <w:color w:val="auto"/>
            <w:sz w:val="28"/>
            <w:szCs w:val="28"/>
            <w:u w:val="none"/>
            <w:lang w:val="en-US"/>
          </w:rPr>
          <w:t>East Asia Economic Caucus</w:t>
        </w:r>
      </w:hyperlink>
      <w:r w:rsidRPr="00126350">
        <w:rPr>
          <w:sz w:val="28"/>
          <w:szCs w:val="28"/>
          <w:lang w:val="en-US"/>
        </w:rPr>
        <w:t xml:space="preserve"> which would exclude non-Asian countries such as the </w:t>
      </w:r>
      <w:hyperlink r:id="rId728" w:tooltip="United States" w:history="1">
        <w:r w:rsidRPr="00126350">
          <w:rPr>
            <w:rStyle w:val="a4"/>
            <w:color w:val="auto"/>
            <w:sz w:val="28"/>
            <w:szCs w:val="28"/>
            <w:u w:val="none"/>
            <w:lang w:val="en-US"/>
          </w:rPr>
          <w:t>United States</w:t>
        </w:r>
      </w:hyperlink>
      <w:r w:rsidRPr="00126350">
        <w:rPr>
          <w:sz w:val="28"/>
          <w:szCs w:val="28"/>
          <w:lang w:val="en-US"/>
        </w:rPr>
        <w:t xml:space="preserve">, </w:t>
      </w:r>
      <w:hyperlink r:id="rId729" w:tooltip="Canada" w:history="1">
        <w:r w:rsidRPr="00126350">
          <w:rPr>
            <w:rStyle w:val="a4"/>
            <w:color w:val="auto"/>
            <w:sz w:val="28"/>
            <w:szCs w:val="28"/>
            <w:u w:val="none"/>
            <w:lang w:val="en-US"/>
          </w:rPr>
          <w:t>Canada</w:t>
        </w:r>
      </w:hyperlink>
      <w:r w:rsidRPr="00126350">
        <w:rPr>
          <w:sz w:val="28"/>
          <w:szCs w:val="28"/>
          <w:lang w:val="en-US"/>
        </w:rPr>
        <w:t xml:space="preserve">, </w:t>
      </w:r>
      <w:hyperlink r:id="rId730" w:tooltip="Australia" w:history="1">
        <w:r w:rsidRPr="00126350">
          <w:rPr>
            <w:rStyle w:val="a4"/>
            <w:color w:val="auto"/>
            <w:sz w:val="28"/>
            <w:szCs w:val="28"/>
            <w:u w:val="none"/>
            <w:lang w:val="en-US"/>
          </w:rPr>
          <w:t>Australia</w:t>
        </w:r>
      </w:hyperlink>
      <w:r w:rsidRPr="00126350">
        <w:rPr>
          <w:sz w:val="28"/>
          <w:szCs w:val="28"/>
          <w:lang w:val="en-US"/>
        </w:rPr>
        <w:t xml:space="preserve">, </w:t>
      </w:r>
      <w:r w:rsidRPr="00126350">
        <w:rPr>
          <w:sz w:val="28"/>
          <w:szCs w:val="28"/>
          <w:lang w:val="en-US"/>
        </w:rPr>
        <w:lastRenderedPageBreak/>
        <w:t xml:space="preserve">and </w:t>
      </w:r>
      <w:hyperlink r:id="rId731" w:tooltip="New Zealand" w:history="1">
        <w:r w:rsidRPr="00126350">
          <w:rPr>
            <w:rStyle w:val="a4"/>
            <w:color w:val="auto"/>
            <w:sz w:val="28"/>
            <w:szCs w:val="28"/>
            <w:u w:val="none"/>
            <w:lang w:val="en-US"/>
          </w:rPr>
          <w:t>New Zealand</w:t>
        </w:r>
      </w:hyperlink>
      <w:r w:rsidRPr="00126350">
        <w:rPr>
          <w:sz w:val="28"/>
          <w:szCs w:val="28"/>
          <w:lang w:val="en-US"/>
        </w:rPr>
        <w:t xml:space="preserve">. This plan was opposed because of the member countries in the America Region, and strongly criticized by </w:t>
      </w:r>
      <w:hyperlink r:id="rId732" w:tooltip="Japan" w:history="1">
        <w:r w:rsidRPr="00126350">
          <w:rPr>
            <w:rStyle w:val="a4"/>
            <w:color w:val="auto"/>
            <w:sz w:val="28"/>
            <w:szCs w:val="28"/>
            <w:u w:val="none"/>
            <w:lang w:val="en-US"/>
          </w:rPr>
          <w:t>Japan</w:t>
        </w:r>
      </w:hyperlink>
      <w:r w:rsidRPr="00126350">
        <w:rPr>
          <w:sz w:val="28"/>
          <w:szCs w:val="28"/>
          <w:lang w:val="en-US"/>
        </w:rPr>
        <w:t xml:space="preserve"> and the United States.</w:t>
      </w:r>
    </w:p>
    <w:p w:rsidR="002F0EFB" w:rsidRPr="00126350" w:rsidRDefault="002F0EFB" w:rsidP="00487847">
      <w:pPr>
        <w:pStyle w:val="a3"/>
        <w:spacing w:before="0" w:beforeAutospacing="0" w:after="0" w:afterAutospacing="0"/>
        <w:ind w:firstLine="709"/>
        <w:jc w:val="both"/>
        <w:rPr>
          <w:sz w:val="28"/>
          <w:szCs w:val="28"/>
          <w:lang w:val="en-US"/>
        </w:rPr>
      </w:pPr>
      <w:r w:rsidRPr="00126350">
        <w:rPr>
          <w:sz w:val="28"/>
          <w:szCs w:val="28"/>
          <w:lang w:val="en-US"/>
        </w:rPr>
        <w:t xml:space="preserve">The first APEC Economic Leaders' Meeting occurred in 1993 when </w:t>
      </w:r>
      <w:hyperlink r:id="rId733" w:tooltip="President of the United States" w:history="1">
        <w:r w:rsidRPr="00126350">
          <w:rPr>
            <w:rStyle w:val="a4"/>
            <w:color w:val="auto"/>
            <w:sz w:val="28"/>
            <w:szCs w:val="28"/>
            <w:u w:val="none"/>
            <w:lang w:val="en-US"/>
          </w:rPr>
          <w:t>U.S. President</w:t>
        </w:r>
      </w:hyperlink>
      <w:r w:rsidRPr="00126350">
        <w:rPr>
          <w:sz w:val="28"/>
          <w:szCs w:val="28"/>
          <w:lang w:val="en-US"/>
        </w:rPr>
        <w:t xml:space="preserve"> </w:t>
      </w:r>
      <w:hyperlink r:id="rId734" w:tooltip="Bill Clinton" w:history="1">
        <w:r w:rsidRPr="00126350">
          <w:rPr>
            <w:rStyle w:val="a4"/>
            <w:color w:val="auto"/>
            <w:sz w:val="28"/>
            <w:szCs w:val="28"/>
            <w:u w:val="none"/>
            <w:lang w:val="en-US"/>
          </w:rPr>
          <w:t>Bill Clinton</w:t>
        </w:r>
      </w:hyperlink>
      <w:r w:rsidRPr="00126350">
        <w:rPr>
          <w:sz w:val="28"/>
          <w:szCs w:val="28"/>
          <w:lang w:val="en-US"/>
        </w:rPr>
        <w:t xml:space="preserve">, after discussions with Australian Prime Minister </w:t>
      </w:r>
      <w:hyperlink r:id="rId735" w:tooltip="Paul Keating" w:history="1">
        <w:r w:rsidRPr="00126350">
          <w:rPr>
            <w:rStyle w:val="a4"/>
            <w:color w:val="auto"/>
            <w:sz w:val="28"/>
            <w:szCs w:val="28"/>
            <w:u w:val="none"/>
            <w:lang w:val="en-US"/>
          </w:rPr>
          <w:t>Paul Keating</w:t>
        </w:r>
      </w:hyperlink>
      <w:r w:rsidRPr="00126350">
        <w:rPr>
          <w:sz w:val="28"/>
          <w:szCs w:val="28"/>
          <w:lang w:val="en-US"/>
        </w:rPr>
        <w:t xml:space="preserve">, invited the </w:t>
      </w:r>
      <w:hyperlink r:id="rId736" w:tooltip="Heads of government" w:history="1">
        <w:r w:rsidRPr="00126350">
          <w:rPr>
            <w:rStyle w:val="a4"/>
            <w:color w:val="auto"/>
            <w:sz w:val="28"/>
            <w:szCs w:val="28"/>
            <w:u w:val="none"/>
            <w:lang w:val="en-US"/>
          </w:rPr>
          <w:t>heads of government</w:t>
        </w:r>
      </w:hyperlink>
      <w:r w:rsidRPr="00126350">
        <w:rPr>
          <w:sz w:val="28"/>
          <w:szCs w:val="28"/>
          <w:lang w:val="en-US"/>
        </w:rPr>
        <w:t xml:space="preserve"> from member economies to a summit on </w:t>
      </w:r>
      <w:hyperlink r:id="rId737" w:tooltip="Blake Island" w:history="1">
        <w:r w:rsidRPr="00126350">
          <w:rPr>
            <w:rStyle w:val="a4"/>
            <w:color w:val="auto"/>
            <w:sz w:val="28"/>
            <w:szCs w:val="28"/>
            <w:u w:val="none"/>
            <w:lang w:val="en-US"/>
          </w:rPr>
          <w:t>Blake Island</w:t>
        </w:r>
      </w:hyperlink>
      <w:r w:rsidRPr="00126350">
        <w:rPr>
          <w:sz w:val="28"/>
          <w:szCs w:val="28"/>
          <w:lang w:val="en-US"/>
        </w:rPr>
        <w:t xml:space="preserve">. He believed it would help bring the stalled </w:t>
      </w:r>
      <w:hyperlink r:id="rId738" w:tooltip="Uruguay Round" w:history="1">
        <w:r w:rsidRPr="00126350">
          <w:rPr>
            <w:rStyle w:val="a4"/>
            <w:color w:val="auto"/>
            <w:sz w:val="28"/>
            <w:szCs w:val="28"/>
            <w:u w:val="none"/>
            <w:lang w:val="en-US"/>
          </w:rPr>
          <w:t>Uruguay Round</w:t>
        </w:r>
      </w:hyperlink>
      <w:r w:rsidRPr="00126350">
        <w:rPr>
          <w:sz w:val="28"/>
          <w:szCs w:val="28"/>
          <w:lang w:val="en-US"/>
        </w:rPr>
        <w:t xml:space="preserve"> of trade talks back on track. At the meeting, some leaders called for continued reduction of barriers to trade and investment, envisioning a community in the Asia-Pacific region that might promote prosperity through cooperation. The APEC Secretariat, based in Singapore, was established to coordinate the activities of the organization.</w:t>
      </w:r>
    </w:p>
    <w:p w:rsidR="002F0EFB" w:rsidRPr="00126350" w:rsidRDefault="002F0EFB" w:rsidP="00487847">
      <w:pPr>
        <w:pStyle w:val="a3"/>
        <w:spacing w:before="0" w:beforeAutospacing="0" w:after="0" w:afterAutospacing="0"/>
        <w:ind w:firstLine="709"/>
        <w:jc w:val="both"/>
        <w:rPr>
          <w:sz w:val="28"/>
          <w:szCs w:val="28"/>
          <w:lang w:val="en-US"/>
        </w:rPr>
      </w:pPr>
      <w:r w:rsidRPr="00126350">
        <w:rPr>
          <w:sz w:val="28"/>
          <w:szCs w:val="28"/>
          <w:lang w:val="en-US"/>
        </w:rPr>
        <w:t xml:space="preserve">During the meeting in 1994 in </w:t>
      </w:r>
      <w:hyperlink r:id="rId739" w:tooltip="Bogor" w:history="1">
        <w:r w:rsidRPr="00126350">
          <w:rPr>
            <w:rStyle w:val="a4"/>
            <w:color w:val="auto"/>
            <w:sz w:val="28"/>
            <w:szCs w:val="28"/>
            <w:u w:val="none"/>
            <w:lang w:val="en-US"/>
          </w:rPr>
          <w:t>Bogor</w:t>
        </w:r>
      </w:hyperlink>
      <w:r w:rsidRPr="00126350">
        <w:rPr>
          <w:sz w:val="28"/>
          <w:szCs w:val="28"/>
          <w:lang w:val="en-US"/>
        </w:rPr>
        <w:t xml:space="preserve">, </w:t>
      </w:r>
      <w:hyperlink r:id="rId740" w:tooltip="Indonesia" w:history="1">
        <w:r w:rsidRPr="00126350">
          <w:rPr>
            <w:rStyle w:val="a4"/>
            <w:color w:val="auto"/>
            <w:sz w:val="28"/>
            <w:szCs w:val="28"/>
            <w:u w:val="none"/>
            <w:lang w:val="en-US"/>
          </w:rPr>
          <w:t>Indonesia</w:t>
        </w:r>
      </w:hyperlink>
      <w:r w:rsidRPr="00126350">
        <w:rPr>
          <w:sz w:val="28"/>
          <w:szCs w:val="28"/>
          <w:lang w:val="en-US"/>
        </w:rPr>
        <w:t>, APEC leaders adopted the Bogor Goals that aim for free and open trade and investment in the Asia-Pacific by 2010 for industrialized economies and by 2020 for developing economies. In 1995, APEC established a business advisory body named the APEC Business Advisory Council (ABAC), composed of three business executives from each member economy.</w:t>
      </w:r>
    </w:p>
    <w:p w:rsidR="002F0EFB" w:rsidRPr="00126350" w:rsidRDefault="002F0EFB" w:rsidP="00487847">
      <w:pPr>
        <w:pStyle w:val="a3"/>
        <w:spacing w:before="0" w:beforeAutospacing="0" w:after="0" w:afterAutospacing="0"/>
        <w:ind w:firstLine="709"/>
        <w:jc w:val="both"/>
        <w:rPr>
          <w:sz w:val="28"/>
          <w:szCs w:val="28"/>
          <w:lang w:val="en-US"/>
        </w:rPr>
      </w:pPr>
      <w:r w:rsidRPr="00126350">
        <w:rPr>
          <w:sz w:val="28"/>
          <w:szCs w:val="28"/>
          <w:lang w:val="en-US"/>
        </w:rPr>
        <w:t xml:space="preserve">In April 2001, the APEC, in collaboration with five other international organisations (Eurostat, IEA, OLADE, OPEC and the UNSD) launched the Joint Oil Data Exercise, which became rapidly the </w:t>
      </w:r>
      <w:hyperlink r:id="rId741" w:tooltip="Joint Organization Data Initiative (JODI)" w:history="1">
        <w:r w:rsidRPr="00126350">
          <w:rPr>
            <w:rStyle w:val="a4"/>
            <w:color w:val="auto"/>
            <w:sz w:val="28"/>
            <w:szCs w:val="28"/>
            <w:u w:val="none"/>
            <w:lang w:val="en-US"/>
          </w:rPr>
          <w:t>Joint Organization Data Initiative (JODI)</w:t>
        </w:r>
      </w:hyperlink>
      <w:r w:rsidRPr="00126350">
        <w:rPr>
          <w:sz w:val="28"/>
          <w:szCs w:val="28"/>
          <w:lang w:val="en-US"/>
        </w:rPr>
        <w:t>.</w:t>
      </w:r>
    </w:p>
    <w:p w:rsidR="002F0EFB" w:rsidRPr="005F067B" w:rsidRDefault="002F0EFB" w:rsidP="00487847">
      <w:pPr>
        <w:spacing w:after="0" w:line="240" w:lineRule="auto"/>
        <w:ind w:firstLine="709"/>
        <w:jc w:val="both"/>
        <w:rPr>
          <w:rFonts w:ascii="Times New Roman" w:hAnsi="Times New Roman"/>
          <w:sz w:val="28"/>
          <w:szCs w:val="28"/>
          <w:lang w:val="en-US"/>
        </w:rPr>
      </w:pPr>
      <w:r w:rsidRPr="007859BA">
        <w:rPr>
          <w:rFonts w:ascii="Times New Roman" w:hAnsi="Times New Roman"/>
          <w:sz w:val="28"/>
          <w:szCs w:val="28"/>
          <w:lang w:val="en-US"/>
        </w:rPr>
        <w:t>The</w:t>
      </w:r>
      <w:r>
        <w:rPr>
          <w:rFonts w:ascii="Times New Roman" w:hAnsi="Times New Roman"/>
          <w:sz w:val="28"/>
          <w:szCs w:val="28"/>
          <w:lang w:val="en-US"/>
        </w:rPr>
        <w:t xml:space="preserve"> </w:t>
      </w:r>
      <w:r w:rsidRPr="007859BA">
        <w:rPr>
          <w:rFonts w:ascii="Times New Roman" w:hAnsi="Times New Roman"/>
          <w:sz w:val="28"/>
          <w:szCs w:val="28"/>
          <w:lang w:val="en-US"/>
        </w:rPr>
        <w:t>purpose</w:t>
      </w:r>
      <w:r>
        <w:rPr>
          <w:rFonts w:ascii="Times New Roman" w:hAnsi="Times New Roman"/>
          <w:sz w:val="28"/>
          <w:szCs w:val="28"/>
          <w:lang w:val="en-US"/>
        </w:rPr>
        <w:t xml:space="preserve"> </w:t>
      </w:r>
      <w:r w:rsidRPr="007859BA">
        <w:rPr>
          <w:rFonts w:ascii="Times New Roman" w:hAnsi="Times New Roman"/>
          <w:sz w:val="28"/>
          <w:szCs w:val="28"/>
          <w:lang w:val="en-US"/>
        </w:rPr>
        <w:t>of</w:t>
      </w:r>
      <w:r>
        <w:rPr>
          <w:rFonts w:ascii="Times New Roman" w:hAnsi="Times New Roman"/>
          <w:sz w:val="28"/>
          <w:szCs w:val="28"/>
          <w:lang w:val="en-US"/>
        </w:rPr>
        <w:t xml:space="preserve"> </w:t>
      </w:r>
      <w:r w:rsidRPr="007859BA">
        <w:rPr>
          <w:rFonts w:ascii="Times New Roman" w:hAnsi="Times New Roman"/>
          <w:sz w:val="28"/>
          <w:szCs w:val="28"/>
          <w:lang w:val="en-US"/>
        </w:rPr>
        <w:t>APEC</w:t>
      </w:r>
      <w:r>
        <w:rPr>
          <w:rFonts w:ascii="Times New Roman" w:hAnsi="Times New Roman"/>
          <w:sz w:val="28"/>
          <w:szCs w:val="28"/>
          <w:lang w:val="en-US"/>
        </w:rPr>
        <w:t xml:space="preserve"> </w:t>
      </w:r>
      <w:r w:rsidRPr="007859BA">
        <w:rPr>
          <w:rFonts w:ascii="Times New Roman" w:hAnsi="Times New Roman"/>
          <w:sz w:val="28"/>
          <w:szCs w:val="28"/>
          <w:lang w:val="en-US"/>
        </w:rPr>
        <w:t>was to reduce trade barriers according to the principle of ―open regionalism‖—in</w:t>
      </w:r>
      <w:r>
        <w:rPr>
          <w:rFonts w:ascii="Times New Roman" w:hAnsi="Times New Roman"/>
          <w:sz w:val="28"/>
          <w:szCs w:val="28"/>
          <w:lang w:val="en-US"/>
        </w:rPr>
        <w:t xml:space="preserve"> </w:t>
      </w:r>
      <w:r w:rsidRPr="007859BA">
        <w:rPr>
          <w:rFonts w:ascii="Times New Roman" w:hAnsi="Times New Roman"/>
          <w:sz w:val="28"/>
          <w:szCs w:val="28"/>
          <w:lang w:val="en-US"/>
        </w:rPr>
        <w:t>other</w:t>
      </w:r>
      <w:r>
        <w:rPr>
          <w:rFonts w:ascii="Times New Roman" w:hAnsi="Times New Roman"/>
          <w:sz w:val="28"/>
          <w:szCs w:val="28"/>
          <w:lang w:val="en-US"/>
        </w:rPr>
        <w:t xml:space="preserve"> </w:t>
      </w:r>
      <w:r w:rsidRPr="007859BA">
        <w:rPr>
          <w:rFonts w:ascii="Times New Roman" w:hAnsi="Times New Roman"/>
          <w:sz w:val="28"/>
          <w:szCs w:val="28"/>
          <w:lang w:val="en-US"/>
        </w:rPr>
        <w:t>words,</w:t>
      </w:r>
      <w:r>
        <w:rPr>
          <w:rFonts w:ascii="Times New Roman" w:hAnsi="Times New Roman"/>
          <w:sz w:val="28"/>
          <w:szCs w:val="28"/>
          <w:lang w:val="en-US"/>
        </w:rPr>
        <w:t xml:space="preserve"> </w:t>
      </w:r>
      <w:r w:rsidRPr="007859BA">
        <w:rPr>
          <w:rFonts w:ascii="Times New Roman" w:hAnsi="Times New Roman"/>
          <w:sz w:val="28"/>
          <w:szCs w:val="28"/>
          <w:lang w:val="en-US"/>
        </w:rPr>
        <w:t>any</w:t>
      </w:r>
      <w:r>
        <w:rPr>
          <w:rFonts w:ascii="Times New Roman" w:hAnsi="Times New Roman"/>
          <w:sz w:val="28"/>
          <w:szCs w:val="28"/>
          <w:lang w:val="en-US"/>
        </w:rPr>
        <w:t xml:space="preserve"> </w:t>
      </w:r>
      <w:r w:rsidRPr="007859BA">
        <w:rPr>
          <w:rFonts w:ascii="Times New Roman" w:hAnsi="Times New Roman"/>
          <w:sz w:val="28"/>
          <w:szCs w:val="28"/>
          <w:lang w:val="en-US"/>
        </w:rPr>
        <w:t>lowering</w:t>
      </w:r>
      <w:r>
        <w:rPr>
          <w:rFonts w:ascii="Times New Roman" w:hAnsi="Times New Roman"/>
          <w:sz w:val="28"/>
          <w:szCs w:val="28"/>
          <w:lang w:val="en-US"/>
        </w:rPr>
        <w:t xml:space="preserve"> </w:t>
      </w:r>
      <w:r w:rsidRPr="007859BA">
        <w:rPr>
          <w:rFonts w:ascii="Times New Roman" w:hAnsi="Times New Roman"/>
          <w:sz w:val="28"/>
          <w:szCs w:val="28"/>
          <w:lang w:val="en-US"/>
        </w:rPr>
        <w:t>of</w:t>
      </w:r>
      <w:r>
        <w:rPr>
          <w:rFonts w:ascii="Times New Roman" w:hAnsi="Times New Roman"/>
          <w:sz w:val="28"/>
          <w:szCs w:val="28"/>
          <w:lang w:val="en-US"/>
        </w:rPr>
        <w:t xml:space="preserve"> </w:t>
      </w:r>
      <w:r w:rsidRPr="007859BA">
        <w:rPr>
          <w:rFonts w:ascii="Times New Roman" w:hAnsi="Times New Roman"/>
          <w:sz w:val="28"/>
          <w:szCs w:val="28"/>
          <w:lang w:val="en-US"/>
        </w:rPr>
        <w:t>trade</w:t>
      </w:r>
      <w:r>
        <w:rPr>
          <w:rFonts w:ascii="Times New Roman" w:hAnsi="Times New Roman"/>
          <w:sz w:val="28"/>
          <w:szCs w:val="28"/>
          <w:lang w:val="en-US"/>
        </w:rPr>
        <w:t xml:space="preserve"> </w:t>
      </w:r>
      <w:r w:rsidRPr="007859BA">
        <w:rPr>
          <w:rFonts w:ascii="Times New Roman" w:hAnsi="Times New Roman"/>
          <w:sz w:val="28"/>
          <w:szCs w:val="28"/>
          <w:lang w:val="en-US"/>
        </w:rPr>
        <w:t>restrictions</w:t>
      </w:r>
      <w:r>
        <w:rPr>
          <w:rFonts w:ascii="Times New Roman" w:hAnsi="Times New Roman"/>
          <w:sz w:val="28"/>
          <w:szCs w:val="28"/>
          <w:lang w:val="en-US"/>
        </w:rPr>
        <w:t xml:space="preserve"> </w:t>
      </w:r>
      <w:r w:rsidRPr="007859BA">
        <w:rPr>
          <w:rFonts w:ascii="Times New Roman" w:hAnsi="Times New Roman"/>
          <w:sz w:val="28"/>
          <w:szCs w:val="28"/>
          <w:lang w:val="en-US"/>
        </w:rPr>
        <w:t>would</w:t>
      </w:r>
      <w:r>
        <w:rPr>
          <w:rFonts w:ascii="Times New Roman" w:hAnsi="Times New Roman"/>
          <w:sz w:val="28"/>
          <w:szCs w:val="28"/>
          <w:lang w:val="en-US"/>
        </w:rPr>
        <w:t xml:space="preserve"> </w:t>
      </w:r>
      <w:r w:rsidRPr="007859BA">
        <w:rPr>
          <w:rFonts w:ascii="Times New Roman" w:hAnsi="Times New Roman"/>
          <w:sz w:val="28"/>
          <w:szCs w:val="28"/>
          <w:lang w:val="en-US"/>
        </w:rPr>
        <w:t>be</w:t>
      </w:r>
      <w:r>
        <w:rPr>
          <w:rFonts w:ascii="Times New Roman" w:hAnsi="Times New Roman"/>
          <w:sz w:val="28"/>
          <w:szCs w:val="28"/>
          <w:lang w:val="en-US"/>
        </w:rPr>
        <w:t xml:space="preserve"> </w:t>
      </w:r>
      <w:r w:rsidRPr="007859BA">
        <w:rPr>
          <w:rFonts w:ascii="Times New Roman" w:hAnsi="Times New Roman"/>
          <w:sz w:val="28"/>
          <w:szCs w:val="28"/>
          <w:lang w:val="en-US"/>
        </w:rPr>
        <w:t>extended</w:t>
      </w:r>
      <w:r>
        <w:rPr>
          <w:rFonts w:ascii="Times New Roman" w:hAnsi="Times New Roman"/>
          <w:sz w:val="28"/>
          <w:szCs w:val="28"/>
          <w:lang w:val="en-US"/>
        </w:rPr>
        <w:t xml:space="preserve"> </w:t>
      </w:r>
      <w:r w:rsidRPr="007859BA">
        <w:rPr>
          <w:rFonts w:ascii="Times New Roman" w:hAnsi="Times New Roman"/>
          <w:sz w:val="28"/>
          <w:szCs w:val="28"/>
          <w:lang w:val="en-US"/>
        </w:rPr>
        <w:t>to member</w:t>
      </w:r>
      <w:r>
        <w:rPr>
          <w:rFonts w:ascii="Times New Roman" w:hAnsi="Times New Roman"/>
          <w:sz w:val="28"/>
          <w:szCs w:val="28"/>
          <w:lang w:val="en-US"/>
        </w:rPr>
        <w:t xml:space="preserve"> </w:t>
      </w:r>
      <w:r w:rsidRPr="007859BA">
        <w:rPr>
          <w:rFonts w:ascii="Times New Roman" w:hAnsi="Times New Roman"/>
          <w:sz w:val="28"/>
          <w:szCs w:val="28"/>
          <w:lang w:val="en-US"/>
        </w:rPr>
        <w:t>and</w:t>
      </w:r>
      <w:r>
        <w:rPr>
          <w:rFonts w:ascii="Times New Roman" w:hAnsi="Times New Roman"/>
          <w:sz w:val="28"/>
          <w:szCs w:val="28"/>
          <w:lang w:val="en-US"/>
        </w:rPr>
        <w:t xml:space="preserve"> </w:t>
      </w:r>
      <w:r w:rsidRPr="007859BA">
        <w:rPr>
          <w:rFonts w:ascii="Times New Roman" w:hAnsi="Times New Roman"/>
          <w:sz w:val="28"/>
          <w:szCs w:val="28"/>
          <w:lang w:val="en-US"/>
        </w:rPr>
        <w:t>nonmember</w:t>
      </w:r>
      <w:r>
        <w:rPr>
          <w:rFonts w:ascii="Times New Roman" w:hAnsi="Times New Roman"/>
          <w:sz w:val="28"/>
          <w:szCs w:val="28"/>
          <w:lang w:val="en-US"/>
        </w:rPr>
        <w:t xml:space="preserve"> </w:t>
      </w:r>
      <w:r w:rsidRPr="007859BA">
        <w:rPr>
          <w:rFonts w:ascii="Times New Roman" w:hAnsi="Times New Roman"/>
          <w:sz w:val="28"/>
          <w:szCs w:val="28"/>
          <w:lang w:val="en-US"/>
        </w:rPr>
        <w:t>countries</w:t>
      </w:r>
      <w:r>
        <w:rPr>
          <w:rFonts w:ascii="Times New Roman" w:hAnsi="Times New Roman"/>
          <w:sz w:val="28"/>
          <w:szCs w:val="28"/>
          <w:lang w:val="en-US"/>
        </w:rPr>
        <w:t xml:space="preserve"> </w:t>
      </w:r>
      <w:r w:rsidRPr="007859BA">
        <w:rPr>
          <w:rFonts w:ascii="Times New Roman" w:hAnsi="Times New Roman"/>
          <w:sz w:val="28"/>
          <w:szCs w:val="28"/>
          <w:lang w:val="en-US"/>
        </w:rPr>
        <w:t>alike.</w:t>
      </w:r>
      <w:r>
        <w:rPr>
          <w:rFonts w:ascii="Times New Roman" w:hAnsi="Times New Roman"/>
          <w:sz w:val="28"/>
          <w:szCs w:val="28"/>
          <w:lang w:val="en-US"/>
        </w:rPr>
        <w:t xml:space="preserve"> </w:t>
      </w:r>
      <w:r w:rsidRPr="007859BA">
        <w:rPr>
          <w:rFonts w:ascii="Times New Roman" w:hAnsi="Times New Roman"/>
          <w:sz w:val="28"/>
          <w:szCs w:val="28"/>
          <w:lang w:val="en-US"/>
        </w:rPr>
        <w:t>Rather</w:t>
      </w:r>
      <w:r>
        <w:rPr>
          <w:rFonts w:ascii="Times New Roman" w:hAnsi="Times New Roman"/>
          <w:sz w:val="28"/>
          <w:szCs w:val="28"/>
          <w:lang w:val="en-US"/>
        </w:rPr>
        <w:t xml:space="preserve"> </w:t>
      </w:r>
      <w:r w:rsidRPr="007859BA">
        <w:rPr>
          <w:rFonts w:ascii="Times New Roman" w:hAnsi="Times New Roman"/>
          <w:sz w:val="28"/>
          <w:szCs w:val="28"/>
          <w:lang w:val="en-US"/>
        </w:rPr>
        <w:t>than</w:t>
      </w:r>
      <w:r>
        <w:rPr>
          <w:rFonts w:ascii="Times New Roman" w:hAnsi="Times New Roman"/>
          <w:sz w:val="28"/>
          <w:szCs w:val="28"/>
          <w:lang w:val="en-US"/>
        </w:rPr>
        <w:t xml:space="preserve"> </w:t>
      </w:r>
      <w:r w:rsidRPr="007859BA">
        <w:rPr>
          <w:rFonts w:ascii="Times New Roman" w:hAnsi="Times New Roman"/>
          <w:sz w:val="28"/>
          <w:szCs w:val="28"/>
          <w:lang w:val="en-US"/>
        </w:rPr>
        <w:t>merely</w:t>
      </w:r>
      <w:r>
        <w:rPr>
          <w:rFonts w:ascii="Times New Roman" w:hAnsi="Times New Roman"/>
          <w:sz w:val="28"/>
          <w:szCs w:val="28"/>
          <w:lang w:val="en-US"/>
        </w:rPr>
        <w:t xml:space="preserve"> </w:t>
      </w:r>
      <w:r w:rsidRPr="007859BA">
        <w:rPr>
          <w:rFonts w:ascii="Times New Roman" w:hAnsi="Times New Roman"/>
          <w:sz w:val="28"/>
          <w:szCs w:val="28"/>
          <w:lang w:val="en-US"/>
        </w:rPr>
        <w:t>becoming</w:t>
      </w:r>
      <w:r>
        <w:rPr>
          <w:rFonts w:ascii="Times New Roman" w:hAnsi="Times New Roman"/>
          <w:sz w:val="28"/>
          <w:szCs w:val="28"/>
          <w:lang w:val="en-US"/>
        </w:rPr>
        <w:t xml:space="preserve"> </w:t>
      </w:r>
      <w:r w:rsidRPr="007859BA">
        <w:rPr>
          <w:rFonts w:ascii="Times New Roman" w:hAnsi="Times New Roman"/>
          <w:sz w:val="28"/>
          <w:szCs w:val="28"/>
          <w:lang w:val="en-US"/>
        </w:rPr>
        <w:t>another</w:t>
      </w:r>
      <w:r>
        <w:rPr>
          <w:rFonts w:ascii="Times New Roman" w:hAnsi="Times New Roman"/>
          <w:sz w:val="28"/>
          <w:szCs w:val="28"/>
          <w:lang w:val="en-US"/>
        </w:rPr>
        <w:t xml:space="preserve"> </w:t>
      </w:r>
      <w:r w:rsidRPr="007859BA">
        <w:rPr>
          <w:rFonts w:ascii="Times New Roman" w:hAnsi="Times New Roman"/>
          <w:sz w:val="28"/>
          <w:szCs w:val="28"/>
          <w:lang w:val="en-US"/>
        </w:rPr>
        <w:t>trading bloc, APEC reflected a non-discriminatory Asian-Pacific regional identity that embraced globalization.</w:t>
      </w:r>
    </w:p>
    <w:p w:rsidR="002F0EFB" w:rsidRPr="00A150D7" w:rsidRDefault="002F0EFB" w:rsidP="00A150D7">
      <w:pPr>
        <w:spacing w:after="0" w:line="240" w:lineRule="auto"/>
        <w:ind w:firstLine="709"/>
        <w:jc w:val="both"/>
        <w:rPr>
          <w:rFonts w:ascii="Times New Roman" w:hAnsi="Times New Roman"/>
          <w:sz w:val="28"/>
          <w:szCs w:val="28"/>
          <w:lang w:val="en-US"/>
        </w:rPr>
      </w:pPr>
      <w:r w:rsidRPr="009D5F1A">
        <w:rPr>
          <w:rFonts w:ascii="Times New Roman" w:hAnsi="Times New Roman"/>
          <w:b/>
          <w:sz w:val="28"/>
          <w:szCs w:val="28"/>
          <w:lang w:val="en-US"/>
        </w:rPr>
        <w:t>5.</w:t>
      </w:r>
      <w:r>
        <w:rPr>
          <w:rFonts w:ascii="Times New Roman" w:hAnsi="Times New Roman"/>
          <w:sz w:val="28"/>
          <w:szCs w:val="28"/>
          <w:lang w:val="en-US"/>
        </w:rPr>
        <w:t xml:space="preserve"> </w:t>
      </w:r>
      <w:r w:rsidRPr="00A150D7">
        <w:rPr>
          <w:rFonts w:ascii="Times New Roman" w:hAnsi="Times New Roman"/>
          <w:sz w:val="28"/>
          <w:szCs w:val="28"/>
          <w:lang w:val="en-US"/>
        </w:rPr>
        <w:t xml:space="preserve">The </w:t>
      </w:r>
      <w:r w:rsidRPr="00A150D7">
        <w:rPr>
          <w:rFonts w:ascii="Times New Roman" w:hAnsi="Times New Roman"/>
          <w:b/>
          <w:bCs/>
          <w:sz w:val="28"/>
          <w:szCs w:val="28"/>
          <w:lang w:val="en-US"/>
        </w:rPr>
        <w:t>Pacific Economic Cooperation Council</w:t>
      </w:r>
      <w:r w:rsidRPr="00A150D7">
        <w:rPr>
          <w:rFonts w:ascii="Times New Roman" w:hAnsi="Times New Roman"/>
          <w:sz w:val="28"/>
          <w:szCs w:val="28"/>
          <w:lang w:val="en-US"/>
        </w:rPr>
        <w:t xml:space="preserve"> (</w:t>
      </w:r>
      <w:r w:rsidRPr="00A150D7">
        <w:rPr>
          <w:rFonts w:ascii="Times New Roman" w:hAnsi="Times New Roman"/>
          <w:b/>
          <w:bCs/>
          <w:sz w:val="28"/>
          <w:szCs w:val="28"/>
          <w:lang w:val="en-US"/>
        </w:rPr>
        <w:t>PECC</w:t>
      </w:r>
      <w:r w:rsidRPr="00A150D7">
        <w:rPr>
          <w:rFonts w:ascii="Times New Roman" w:hAnsi="Times New Roman"/>
          <w:sz w:val="28"/>
          <w:szCs w:val="28"/>
          <w:lang w:val="en-US"/>
        </w:rPr>
        <w:t xml:space="preserve">) is a network of member committees composed of individuals and institutions dedicated to promoting cooperation across the Asia Pacific region. PECC has 23 full member committees </w:t>
      </w:r>
      <w:hyperlink r:id="rId742" w:tooltip="Australia" w:history="1">
        <w:r w:rsidRPr="00A150D7">
          <w:rPr>
            <w:rStyle w:val="a4"/>
            <w:rFonts w:ascii="Times New Roman" w:hAnsi="Times New Roman"/>
            <w:color w:val="auto"/>
            <w:sz w:val="28"/>
            <w:szCs w:val="28"/>
            <w:u w:val="none"/>
            <w:lang w:val="en-US"/>
          </w:rPr>
          <w:t>Australia</w:t>
        </w:r>
      </w:hyperlink>
      <w:r w:rsidRPr="00A150D7">
        <w:rPr>
          <w:rFonts w:ascii="Times New Roman" w:hAnsi="Times New Roman"/>
          <w:sz w:val="28"/>
          <w:szCs w:val="28"/>
          <w:lang w:val="en-US"/>
        </w:rPr>
        <w:t xml:space="preserve">; </w:t>
      </w:r>
      <w:hyperlink r:id="rId743" w:tooltip="Brunei" w:history="1">
        <w:r w:rsidRPr="00A150D7">
          <w:rPr>
            <w:rStyle w:val="a4"/>
            <w:rFonts w:ascii="Times New Roman" w:hAnsi="Times New Roman"/>
            <w:color w:val="auto"/>
            <w:sz w:val="28"/>
            <w:szCs w:val="28"/>
            <w:u w:val="none"/>
            <w:lang w:val="en-US"/>
          </w:rPr>
          <w:t>Brunei</w:t>
        </w:r>
      </w:hyperlink>
      <w:r w:rsidRPr="00A150D7">
        <w:rPr>
          <w:rFonts w:ascii="Times New Roman" w:hAnsi="Times New Roman"/>
          <w:sz w:val="28"/>
          <w:szCs w:val="28"/>
          <w:lang w:val="en-US"/>
        </w:rPr>
        <w:t xml:space="preserve"> Darussalam; </w:t>
      </w:r>
      <w:hyperlink r:id="rId744" w:tooltip="Canada" w:history="1">
        <w:r w:rsidRPr="00A150D7">
          <w:rPr>
            <w:rStyle w:val="a4"/>
            <w:rFonts w:ascii="Times New Roman" w:hAnsi="Times New Roman"/>
            <w:color w:val="auto"/>
            <w:sz w:val="28"/>
            <w:szCs w:val="28"/>
            <w:u w:val="none"/>
            <w:lang w:val="en-US"/>
          </w:rPr>
          <w:t>Canada</w:t>
        </w:r>
      </w:hyperlink>
      <w:r w:rsidRPr="00A150D7">
        <w:rPr>
          <w:rFonts w:ascii="Times New Roman" w:hAnsi="Times New Roman"/>
          <w:sz w:val="28"/>
          <w:szCs w:val="28"/>
          <w:lang w:val="en-US"/>
        </w:rPr>
        <w:t xml:space="preserve">; </w:t>
      </w:r>
      <w:hyperlink r:id="rId745" w:tooltip="Chile" w:history="1">
        <w:r w:rsidRPr="00A150D7">
          <w:rPr>
            <w:rStyle w:val="a4"/>
            <w:rFonts w:ascii="Times New Roman" w:hAnsi="Times New Roman"/>
            <w:color w:val="auto"/>
            <w:sz w:val="28"/>
            <w:szCs w:val="28"/>
            <w:u w:val="none"/>
            <w:lang w:val="en-US"/>
          </w:rPr>
          <w:t>Chile</w:t>
        </w:r>
      </w:hyperlink>
      <w:r w:rsidRPr="00A150D7">
        <w:rPr>
          <w:rFonts w:ascii="Times New Roman" w:hAnsi="Times New Roman"/>
          <w:sz w:val="28"/>
          <w:szCs w:val="28"/>
          <w:lang w:val="en-US"/>
        </w:rPr>
        <w:t xml:space="preserve">; </w:t>
      </w:r>
      <w:hyperlink r:id="rId746" w:tooltip="China" w:history="1">
        <w:r w:rsidRPr="00A150D7">
          <w:rPr>
            <w:rStyle w:val="a4"/>
            <w:rFonts w:ascii="Times New Roman" w:hAnsi="Times New Roman"/>
            <w:color w:val="auto"/>
            <w:sz w:val="28"/>
            <w:szCs w:val="28"/>
            <w:u w:val="none"/>
            <w:lang w:val="en-US"/>
          </w:rPr>
          <w:t>China</w:t>
        </w:r>
      </w:hyperlink>
      <w:r w:rsidRPr="00A150D7">
        <w:rPr>
          <w:rFonts w:ascii="Times New Roman" w:hAnsi="Times New Roman"/>
          <w:sz w:val="28"/>
          <w:szCs w:val="28"/>
          <w:lang w:val="en-US"/>
        </w:rPr>
        <w:t xml:space="preserve">; </w:t>
      </w:r>
      <w:hyperlink r:id="rId747" w:tooltip="Colombia" w:history="1">
        <w:r w:rsidRPr="00A150D7">
          <w:rPr>
            <w:rStyle w:val="a4"/>
            <w:rFonts w:ascii="Times New Roman" w:hAnsi="Times New Roman"/>
            <w:color w:val="auto"/>
            <w:sz w:val="28"/>
            <w:szCs w:val="28"/>
            <w:u w:val="none"/>
            <w:lang w:val="en-US"/>
          </w:rPr>
          <w:t>Colombia</w:t>
        </w:r>
      </w:hyperlink>
      <w:r w:rsidRPr="00A150D7">
        <w:rPr>
          <w:rFonts w:ascii="Times New Roman" w:hAnsi="Times New Roman"/>
          <w:sz w:val="28"/>
          <w:szCs w:val="28"/>
          <w:lang w:val="en-US"/>
        </w:rPr>
        <w:t xml:space="preserve">; </w:t>
      </w:r>
      <w:hyperlink r:id="rId748" w:tooltip="Ecuador" w:history="1">
        <w:r w:rsidRPr="00A150D7">
          <w:rPr>
            <w:rStyle w:val="a4"/>
            <w:rFonts w:ascii="Times New Roman" w:hAnsi="Times New Roman"/>
            <w:color w:val="auto"/>
            <w:sz w:val="28"/>
            <w:szCs w:val="28"/>
            <w:u w:val="none"/>
            <w:lang w:val="en-US"/>
          </w:rPr>
          <w:t>Ecuador</w:t>
        </w:r>
      </w:hyperlink>
      <w:r w:rsidRPr="00A150D7">
        <w:rPr>
          <w:rFonts w:ascii="Times New Roman" w:hAnsi="Times New Roman"/>
          <w:sz w:val="28"/>
          <w:szCs w:val="28"/>
          <w:lang w:val="en-US"/>
        </w:rPr>
        <w:t xml:space="preserve">; </w:t>
      </w:r>
      <w:hyperlink r:id="rId749" w:tooltip="Hong Kong" w:history="1">
        <w:r w:rsidRPr="00A150D7">
          <w:rPr>
            <w:rStyle w:val="a4"/>
            <w:rFonts w:ascii="Times New Roman" w:hAnsi="Times New Roman"/>
            <w:color w:val="auto"/>
            <w:sz w:val="28"/>
            <w:szCs w:val="28"/>
            <w:u w:val="none"/>
            <w:lang w:val="en-US"/>
          </w:rPr>
          <w:t>Hong Kong</w:t>
        </w:r>
      </w:hyperlink>
      <w:r w:rsidRPr="00A150D7">
        <w:rPr>
          <w:rFonts w:ascii="Times New Roman" w:hAnsi="Times New Roman"/>
          <w:sz w:val="28"/>
          <w:szCs w:val="28"/>
          <w:lang w:val="en-US"/>
        </w:rPr>
        <w:t xml:space="preserve">; </w:t>
      </w:r>
      <w:hyperlink r:id="rId750" w:tooltip="Indonesia" w:history="1">
        <w:r w:rsidRPr="00A150D7">
          <w:rPr>
            <w:rStyle w:val="a4"/>
            <w:rFonts w:ascii="Times New Roman" w:hAnsi="Times New Roman"/>
            <w:color w:val="auto"/>
            <w:sz w:val="28"/>
            <w:szCs w:val="28"/>
            <w:u w:val="none"/>
            <w:lang w:val="en-US"/>
          </w:rPr>
          <w:t>Indonesia</w:t>
        </w:r>
      </w:hyperlink>
      <w:r w:rsidRPr="00A150D7">
        <w:rPr>
          <w:rFonts w:ascii="Times New Roman" w:hAnsi="Times New Roman"/>
          <w:sz w:val="28"/>
          <w:szCs w:val="28"/>
          <w:lang w:val="en-US"/>
        </w:rPr>
        <w:t xml:space="preserve">; </w:t>
      </w:r>
      <w:hyperlink r:id="rId751" w:tooltip="Japan" w:history="1">
        <w:r w:rsidRPr="00A150D7">
          <w:rPr>
            <w:rStyle w:val="a4"/>
            <w:rFonts w:ascii="Times New Roman" w:hAnsi="Times New Roman"/>
            <w:color w:val="auto"/>
            <w:sz w:val="28"/>
            <w:szCs w:val="28"/>
            <w:u w:val="none"/>
            <w:lang w:val="en-US"/>
          </w:rPr>
          <w:t>Japan</w:t>
        </w:r>
      </w:hyperlink>
      <w:r w:rsidRPr="00A150D7">
        <w:rPr>
          <w:rFonts w:ascii="Times New Roman" w:hAnsi="Times New Roman"/>
          <w:sz w:val="28"/>
          <w:szCs w:val="28"/>
          <w:lang w:val="en-US"/>
        </w:rPr>
        <w:t xml:space="preserve">; </w:t>
      </w:r>
      <w:hyperlink r:id="rId752" w:tooltip="Korea" w:history="1">
        <w:r w:rsidRPr="00A150D7">
          <w:rPr>
            <w:rStyle w:val="a4"/>
            <w:rFonts w:ascii="Times New Roman" w:hAnsi="Times New Roman"/>
            <w:color w:val="auto"/>
            <w:sz w:val="28"/>
            <w:szCs w:val="28"/>
            <w:u w:val="none"/>
            <w:lang w:val="en-US"/>
          </w:rPr>
          <w:t>Korea</w:t>
        </w:r>
      </w:hyperlink>
      <w:r w:rsidRPr="00A150D7">
        <w:rPr>
          <w:rFonts w:ascii="Times New Roman" w:hAnsi="Times New Roman"/>
          <w:sz w:val="28"/>
          <w:szCs w:val="28"/>
          <w:lang w:val="en-US"/>
        </w:rPr>
        <w:t xml:space="preserve">; </w:t>
      </w:r>
      <w:hyperlink r:id="rId753" w:tooltip="Malaysia" w:history="1">
        <w:r w:rsidRPr="00A150D7">
          <w:rPr>
            <w:rStyle w:val="a4"/>
            <w:rFonts w:ascii="Times New Roman" w:hAnsi="Times New Roman"/>
            <w:color w:val="auto"/>
            <w:sz w:val="28"/>
            <w:szCs w:val="28"/>
            <w:u w:val="none"/>
            <w:lang w:val="en-US"/>
          </w:rPr>
          <w:t>Malaysia</w:t>
        </w:r>
      </w:hyperlink>
      <w:r w:rsidRPr="00A150D7">
        <w:rPr>
          <w:rFonts w:ascii="Times New Roman" w:hAnsi="Times New Roman"/>
          <w:sz w:val="28"/>
          <w:szCs w:val="28"/>
          <w:lang w:val="en-US"/>
        </w:rPr>
        <w:t xml:space="preserve">; </w:t>
      </w:r>
      <w:hyperlink r:id="rId754" w:tooltip="Mexico" w:history="1">
        <w:r w:rsidRPr="00A150D7">
          <w:rPr>
            <w:rStyle w:val="a4"/>
            <w:rFonts w:ascii="Times New Roman" w:hAnsi="Times New Roman"/>
            <w:color w:val="auto"/>
            <w:sz w:val="28"/>
            <w:szCs w:val="28"/>
            <w:u w:val="none"/>
            <w:lang w:val="en-US"/>
          </w:rPr>
          <w:t>Mexico</w:t>
        </w:r>
      </w:hyperlink>
      <w:r w:rsidRPr="00A150D7">
        <w:rPr>
          <w:rFonts w:ascii="Times New Roman" w:hAnsi="Times New Roman"/>
          <w:sz w:val="28"/>
          <w:szCs w:val="28"/>
          <w:lang w:val="en-US"/>
        </w:rPr>
        <w:t xml:space="preserve">; </w:t>
      </w:r>
      <w:hyperlink r:id="rId755" w:tooltip="Mongolia" w:history="1">
        <w:r w:rsidRPr="00A150D7">
          <w:rPr>
            <w:rStyle w:val="a4"/>
            <w:rFonts w:ascii="Times New Roman" w:hAnsi="Times New Roman"/>
            <w:color w:val="auto"/>
            <w:sz w:val="28"/>
            <w:szCs w:val="28"/>
            <w:u w:val="none"/>
            <w:lang w:val="en-US"/>
          </w:rPr>
          <w:t>Mongolia</w:t>
        </w:r>
      </w:hyperlink>
      <w:r w:rsidRPr="00A150D7">
        <w:rPr>
          <w:rFonts w:ascii="Times New Roman" w:hAnsi="Times New Roman"/>
          <w:sz w:val="28"/>
          <w:szCs w:val="28"/>
          <w:lang w:val="en-US"/>
        </w:rPr>
        <w:t xml:space="preserve">; </w:t>
      </w:r>
      <w:hyperlink r:id="rId756" w:tooltip="New Zealand" w:history="1">
        <w:r w:rsidRPr="00A150D7">
          <w:rPr>
            <w:rStyle w:val="a4"/>
            <w:rFonts w:ascii="Times New Roman" w:hAnsi="Times New Roman"/>
            <w:color w:val="auto"/>
            <w:sz w:val="28"/>
            <w:szCs w:val="28"/>
            <w:u w:val="none"/>
            <w:lang w:val="en-US"/>
          </w:rPr>
          <w:t>New Zealand</w:t>
        </w:r>
      </w:hyperlink>
      <w:r w:rsidRPr="00A150D7">
        <w:rPr>
          <w:rFonts w:ascii="Times New Roman" w:hAnsi="Times New Roman"/>
          <w:sz w:val="28"/>
          <w:szCs w:val="28"/>
          <w:lang w:val="en-US"/>
        </w:rPr>
        <w:t xml:space="preserve">; </w:t>
      </w:r>
      <w:hyperlink r:id="rId757" w:tooltip="Peru" w:history="1">
        <w:r w:rsidRPr="00A150D7">
          <w:rPr>
            <w:rStyle w:val="a4"/>
            <w:rFonts w:ascii="Times New Roman" w:hAnsi="Times New Roman"/>
            <w:color w:val="auto"/>
            <w:sz w:val="28"/>
            <w:szCs w:val="28"/>
            <w:u w:val="none"/>
            <w:lang w:val="en-US"/>
          </w:rPr>
          <w:t>Peru</w:t>
        </w:r>
      </w:hyperlink>
      <w:r w:rsidRPr="00A150D7">
        <w:rPr>
          <w:rFonts w:ascii="Times New Roman" w:hAnsi="Times New Roman"/>
          <w:sz w:val="28"/>
          <w:szCs w:val="28"/>
          <w:lang w:val="en-US"/>
        </w:rPr>
        <w:t xml:space="preserve">; the </w:t>
      </w:r>
      <w:hyperlink r:id="rId758" w:tooltip="Philippines" w:history="1">
        <w:r w:rsidRPr="00A150D7">
          <w:rPr>
            <w:rStyle w:val="a4"/>
            <w:rFonts w:ascii="Times New Roman" w:hAnsi="Times New Roman"/>
            <w:color w:val="auto"/>
            <w:sz w:val="28"/>
            <w:szCs w:val="28"/>
            <w:u w:val="none"/>
            <w:lang w:val="en-US"/>
          </w:rPr>
          <w:t>Philippines</w:t>
        </w:r>
      </w:hyperlink>
      <w:r w:rsidRPr="00A150D7">
        <w:rPr>
          <w:rFonts w:ascii="Times New Roman" w:hAnsi="Times New Roman"/>
          <w:sz w:val="28"/>
          <w:szCs w:val="28"/>
          <w:lang w:val="en-US"/>
        </w:rPr>
        <w:t xml:space="preserve">; </w:t>
      </w:r>
      <w:hyperlink r:id="rId759" w:tooltip="Singapore" w:history="1">
        <w:r w:rsidRPr="00A150D7">
          <w:rPr>
            <w:rStyle w:val="a4"/>
            <w:rFonts w:ascii="Times New Roman" w:hAnsi="Times New Roman"/>
            <w:color w:val="auto"/>
            <w:sz w:val="28"/>
            <w:szCs w:val="28"/>
            <w:u w:val="none"/>
            <w:lang w:val="en-US"/>
          </w:rPr>
          <w:t>Singapore</w:t>
        </w:r>
      </w:hyperlink>
      <w:r w:rsidRPr="00A150D7">
        <w:rPr>
          <w:rFonts w:ascii="Times New Roman" w:hAnsi="Times New Roman"/>
          <w:sz w:val="28"/>
          <w:szCs w:val="28"/>
          <w:lang w:val="en-US"/>
        </w:rPr>
        <w:t xml:space="preserve">; </w:t>
      </w:r>
      <w:hyperlink r:id="rId760" w:tooltip="Taiwan" w:history="1">
        <w:r w:rsidRPr="00A150D7">
          <w:rPr>
            <w:rStyle w:val="a4"/>
            <w:rFonts w:ascii="Times New Roman" w:hAnsi="Times New Roman"/>
            <w:color w:val="auto"/>
            <w:sz w:val="28"/>
            <w:szCs w:val="28"/>
            <w:u w:val="none"/>
            <w:lang w:val="en-US"/>
          </w:rPr>
          <w:t>Taiwan</w:t>
        </w:r>
      </w:hyperlink>
      <w:r w:rsidRPr="00A150D7">
        <w:rPr>
          <w:rFonts w:ascii="Times New Roman" w:hAnsi="Times New Roman"/>
          <w:sz w:val="28"/>
          <w:szCs w:val="28"/>
          <w:lang w:val="en-US"/>
        </w:rPr>
        <w:t xml:space="preserve">; </w:t>
      </w:r>
      <w:hyperlink r:id="rId761" w:tooltip="Thailand" w:history="1">
        <w:r w:rsidRPr="00A150D7">
          <w:rPr>
            <w:rStyle w:val="a4"/>
            <w:rFonts w:ascii="Times New Roman" w:hAnsi="Times New Roman"/>
            <w:color w:val="auto"/>
            <w:sz w:val="28"/>
            <w:szCs w:val="28"/>
            <w:u w:val="none"/>
            <w:lang w:val="en-US"/>
          </w:rPr>
          <w:t>Thailand</w:t>
        </w:r>
      </w:hyperlink>
      <w:r w:rsidRPr="00A150D7">
        <w:rPr>
          <w:rFonts w:ascii="Times New Roman" w:hAnsi="Times New Roman"/>
          <w:sz w:val="28"/>
          <w:szCs w:val="28"/>
          <w:lang w:val="en-US"/>
        </w:rPr>
        <w:t xml:space="preserve">; the </w:t>
      </w:r>
      <w:hyperlink r:id="rId762" w:tooltip="United States" w:history="1">
        <w:r w:rsidRPr="00A150D7">
          <w:rPr>
            <w:rStyle w:val="a4"/>
            <w:rFonts w:ascii="Times New Roman" w:hAnsi="Times New Roman"/>
            <w:color w:val="auto"/>
            <w:sz w:val="28"/>
            <w:szCs w:val="28"/>
            <w:u w:val="none"/>
            <w:lang w:val="en-US"/>
          </w:rPr>
          <w:t>United States</w:t>
        </w:r>
      </w:hyperlink>
      <w:r w:rsidRPr="00A150D7">
        <w:rPr>
          <w:rFonts w:ascii="Times New Roman" w:hAnsi="Times New Roman"/>
          <w:sz w:val="28"/>
          <w:szCs w:val="28"/>
          <w:lang w:val="en-US"/>
        </w:rPr>
        <w:t xml:space="preserve">; </w:t>
      </w:r>
      <w:hyperlink r:id="rId763" w:tooltip="Vietnam" w:history="1">
        <w:r w:rsidRPr="00A150D7">
          <w:rPr>
            <w:rStyle w:val="a4"/>
            <w:rFonts w:ascii="Times New Roman" w:hAnsi="Times New Roman"/>
            <w:color w:val="auto"/>
            <w:sz w:val="28"/>
            <w:szCs w:val="28"/>
            <w:u w:val="none"/>
            <w:lang w:val="en-US"/>
          </w:rPr>
          <w:t>Vietnam</w:t>
        </w:r>
      </w:hyperlink>
      <w:r w:rsidRPr="00A150D7">
        <w:rPr>
          <w:rFonts w:ascii="Times New Roman" w:hAnsi="Times New Roman"/>
          <w:sz w:val="28"/>
          <w:szCs w:val="28"/>
          <w:lang w:val="en-US"/>
        </w:rPr>
        <w:t xml:space="preserve"> and the Pacific Island Forum, one associate member: </w:t>
      </w:r>
      <w:hyperlink r:id="rId764" w:tooltip="France" w:history="1">
        <w:r w:rsidRPr="00A150D7">
          <w:rPr>
            <w:rStyle w:val="a4"/>
            <w:rFonts w:ascii="Times New Roman" w:hAnsi="Times New Roman"/>
            <w:color w:val="auto"/>
            <w:sz w:val="28"/>
            <w:szCs w:val="28"/>
            <w:u w:val="none"/>
            <w:lang w:val="en-US"/>
          </w:rPr>
          <w:t>France</w:t>
        </w:r>
      </w:hyperlink>
      <w:r w:rsidRPr="00A150D7">
        <w:rPr>
          <w:rFonts w:ascii="Times New Roman" w:hAnsi="Times New Roman"/>
          <w:sz w:val="28"/>
          <w:szCs w:val="28"/>
          <w:lang w:val="en-US"/>
        </w:rPr>
        <w:t xml:space="preserve"> (Pacific Territories), and 2 institutional members: </w:t>
      </w:r>
      <w:hyperlink r:id="rId765" w:tooltip="Pacific Trade and Development Conference" w:history="1">
        <w:r w:rsidRPr="00A150D7">
          <w:rPr>
            <w:rStyle w:val="a4"/>
            <w:rFonts w:ascii="Times New Roman" w:hAnsi="Times New Roman"/>
            <w:color w:val="auto"/>
            <w:sz w:val="28"/>
            <w:szCs w:val="28"/>
            <w:u w:val="none"/>
            <w:lang w:val="en-US"/>
          </w:rPr>
          <w:t>Pacific Trade and Development Conference</w:t>
        </w:r>
      </w:hyperlink>
      <w:r w:rsidRPr="00A150D7">
        <w:rPr>
          <w:rFonts w:ascii="Times New Roman" w:hAnsi="Times New Roman"/>
          <w:sz w:val="28"/>
          <w:szCs w:val="28"/>
          <w:lang w:val="en-US"/>
        </w:rPr>
        <w:t xml:space="preserve"> (PAFTAD) and the </w:t>
      </w:r>
      <w:hyperlink r:id="rId766" w:tooltip="Pacific Basin Economic Council" w:history="1">
        <w:r w:rsidRPr="00A150D7">
          <w:rPr>
            <w:rStyle w:val="a4"/>
            <w:rFonts w:ascii="Times New Roman" w:hAnsi="Times New Roman"/>
            <w:color w:val="auto"/>
            <w:sz w:val="28"/>
            <w:szCs w:val="28"/>
            <w:u w:val="none"/>
            <w:lang w:val="en-US"/>
          </w:rPr>
          <w:t>Pacific Basin Economic Council</w:t>
        </w:r>
      </w:hyperlink>
      <w:r w:rsidRPr="00A150D7">
        <w:rPr>
          <w:rFonts w:ascii="Times New Roman" w:hAnsi="Times New Roman"/>
          <w:sz w:val="28"/>
          <w:szCs w:val="28"/>
          <w:lang w:val="en-US"/>
        </w:rPr>
        <w:t xml:space="preserve"> (PBEC).</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The Pacific Economic Cooperation Council (PECC) was founded in 1980 at the initiative of Mr Masayoshi Ohira and Mr Malcolm Fraser, then Prime Ministers of Japan and Australia respectively. Its founding name was the Pacific Economic Cooperation Conference with the final word changed to Council years later. The Council brings together leading </w:t>
      </w:r>
      <w:proofErr w:type="gramStart"/>
      <w:r w:rsidRPr="00A150D7">
        <w:rPr>
          <w:rFonts w:ascii="Times New Roman" w:hAnsi="Times New Roman"/>
          <w:sz w:val="28"/>
          <w:szCs w:val="28"/>
          <w:lang w:val="en-US"/>
        </w:rPr>
        <w:t>thinkers,</w:t>
      </w:r>
      <w:proofErr w:type="gramEnd"/>
      <w:r w:rsidRPr="00A150D7">
        <w:rPr>
          <w:rFonts w:ascii="Times New Roman" w:hAnsi="Times New Roman"/>
          <w:sz w:val="28"/>
          <w:szCs w:val="28"/>
          <w:lang w:val="en-US"/>
        </w:rPr>
        <w:t xml:space="preserve"> and decision makers from government and business in an informal setting to discuss and formulate ideas on the most significant challenges facing the </w:t>
      </w:r>
      <w:hyperlink r:id="rId767" w:tooltip="Asia pacific" w:history="1">
        <w:r w:rsidRPr="00A150D7">
          <w:rPr>
            <w:rStyle w:val="a4"/>
            <w:rFonts w:ascii="Times New Roman" w:hAnsi="Times New Roman"/>
            <w:color w:val="auto"/>
            <w:sz w:val="28"/>
            <w:szCs w:val="28"/>
            <w:u w:val="none"/>
            <w:lang w:val="en-US"/>
          </w:rPr>
          <w:t>Asia Pacific</w:t>
        </w:r>
      </w:hyperlink>
      <w:r w:rsidRPr="00A150D7">
        <w:rPr>
          <w:rFonts w:ascii="Times New Roman" w:hAnsi="Times New Roman"/>
          <w:sz w:val="28"/>
          <w:szCs w:val="28"/>
          <w:lang w:val="en-US"/>
        </w:rPr>
        <w:t>. It regularly develops and advocates regional policy initiatives to aid in the stable economic development of the region.</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PECC’s regional community building efforts led to the establishment of the official APEC process in 1989, the Council is one of the three official observers of the APEC process.</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lastRenderedPageBreak/>
        <w:t>Participation in the PECC Process depends on a commitment to economic cooperation in the Pacific. PECC participants, seek to achieve increased, open regional economic cooperation and interaction, while recognizing both the realities of, and the benefits accruing from, global interdependence and continuing to encourage increased economic cooperation and interaction with other nations and regions.</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PECC organizes an annual General Meeting to develop strategic perspectives to promote the Pacific Community. Participants in the PECC General Meeting are delegates from PECC member committees and observers.</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There is a Standing Committee, the PECC's governing body, which consists of all of the full member committees, and two institutional members and invited associate member committees in a limited capacity. </w:t>
      </w:r>
      <w:proofErr w:type="gramStart"/>
      <w:r w:rsidRPr="00A150D7">
        <w:rPr>
          <w:rFonts w:ascii="Times New Roman" w:hAnsi="Times New Roman"/>
          <w:sz w:val="28"/>
          <w:szCs w:val="28"/>
          <w:lang w:val="en-US"/>
        </w:rPr>
        <w:t>this</w:t>
      </w:r>
      <w:proofErr w:type="gramEnd"/>
      <w:r w:rsidRPr="00A150D7">
        <w:rPr>
          <w:rFonts w:ascii="Times New Roman" w:hAnsi="Times New Roman"/>
          <w:sz w:val="28"/>
          <w:szCs w:val="28"/>
          <w:lang w:val="en-US"/>
        </w:rPr>
        <w:t xml:space="preserve"> SC meets once a year. </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The Co-chairs are elected for 3-year terms, Dr Charles E. Morrison, President of the East West Center and Mr Jusuf Wanandi, Senior Fellow and Vice-Chair of the Board of Trustees of the Centre for Strategic and International Studies are the current co-chairs.</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Task Forces are the primary mechanisms for PECC work program. Each work group is composed of representatives from member committees and, where applicable, other invited institutions and/or individuals. </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The PECC International Secretariat is located in Singapore. </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PECC’s priority areas for research are decided by its governing body, the Standing Committee composed of the chairs of PECC’s member committees. PECC’s research is freely available on its website: www.pecc.org.</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Prior to 2005, the chair of the Standing Committee was the chair of the host of the next General Meeting. In 2005, PECC amended its charter to provide more continuity in its work. Dr Charles Morrison was elected as chair of the Standing Committee. In 2009, the PECC charter was further amended to introduce a co-chair system. The co-chairs are elected by consensus for a period of 3 years and may stand for re-election once. The co-chairs should provide continuity in leadership and should provide leadership for the organization from both sides of the Pacific (Article 3.5.7 of the PECC Charter).</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At its meeting in Singapore in April 2012, the Standing Committee re-elected Mr Jusuf Wanandi of Indonesia term and elected Ambassador Donald Campbell of Canada as its co-chairs.</w:t>
      </w:r>
    </w:p>
    <w:p w:rsidR="002F0EFB" w:rsidRPr="00A150D7" w:rsidRDefault="002F0EFB" w:rsidP="00A150D7">
      <w:pPr>
        <w:spacing w:after="0" w:line="240" w:lineRule="auto"/>
        <w:ind w:firstLine="709"/>
        <w:jc w:val="both"/>
        <w:rPr>
          <w:rFonts w:ascii="Times New Roman" w:hAnsi="Times New Roman"/>
          <w:sz w:val="28"/>
          <w:szCs w:val="28"/>
          <w:lang w:val="en-US"/>
        </w:rPr>
      </w:pPr>
      <w:r>
        <w:rPr>
          <w:rFonts w:ascii="Times New Roman" w:hAnsi="Times New Roman"/>
          <w:b/>
          <w:bCs/>
          <w:sz w:val="28"/>
          <w:szCs w:val="28"/>
          <w:lang w:val="en-US"/>
        </w:rPr>
        <w:t xml:space="preserve">6. </w:t>
      </w:r>
      <w:r w:rsidRPr="00A150D7">
        <w:rPr>
          <w:rFonts w:ascii="Times New Roman" w:hAnsi="Times New Roman"/>
          <w:b/>
          <w:bCs/>
          <w:sz w:val="28"/>
          <w:szCs w:val="28"/>
          <w:lang w:val="en-US"/>
        </w:rPr>
        <w:t>The Pacific Basin Economic Council</w:t>
      </w:r>
      <w:r w:rsidRPr="00A150D7">
        <w:rPr>
          <w:rFonts w:ascii="Times New Roman" w:hAnsi="Times New Roman"/>
          <w:sz w:val="28"/>
          <w:szCs w:val="28"/>
          <w:lang w:val="en-US"/>
        </w:rPr>
        <w:t xml:space="preserve"> (PBEC) is an influential independent business association founded by </w:t>
      </w:r>
      <w:hyperlink r:id="rId768" w:tooltip="Weldon B. Gibson" w:history="1">
        <w:r w:rsidRPr="00A150D7">
          <w:rPr>
            <w:rStyle w:val="a4"/>
            <w:rFonts w:ascii="Times New Roman" w:hAnsi="Times New Roman"/>
            <w:color w:val="auto"/>
            <w:sz w:val="28"/>
            <w:szCs w:val="28"/>
            <w:u w:val="none"/>
            <w:lang w:val="en-US"/>
          </w:rPr>
          <w:t>Weldon B. Gibson</w:t>
        </w:r>
      </w:hyperlink>
      <w:r w:rsidRPr="00A150D7">
        <w:rPr>
          <w:rFonts w:ascii="Times New Roman" w:hAnsi="Times New Roman"/>
          <w:sz w:val="28"/>
          <w:szCs w:val="28"/>
          <w:lang w:val="en-US"/>
        </w:rPr>
        <w:t xml:space="preserve"> in 1967 with the objective of facilitating business in the Asia - Pacific region. It is currently located in Hong Kong and the Chief Executive is Deborah Biber.</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The </w:t>
      </w:r>
      <w:hyperlink r:id="rId769" w:tooltip="Institute of Pacific Relations" w:history="1">
        <w:r w:rsidRPr="00A150D7">
          <w:rPr>
            <w:rStyle w:val="a4"/>
            <w:rFonts w:ascii="Times New Roman" w:hAnsi="Times New Roman"/>
            <w:color w:val="auto"/>
            <w:sz w:val="28"/>
            <w:szCs w:val="28"/>
            <w:u w:val="none"/>
            <w:lang w:val="en-US"/>
          </w:rPr>
          <w:t>Institute of Pacific Relations</w:t>
        </w:r>
      </w:hyperlink>
      <w:r w:rsidRPr="00A150D7">
        <w:rPr>
          <w:rFonts w:ascii="Times New Roman" w:hAnsi="Times New Roman"/>
          <w:sz w:val="28"/>
          <w:szCs w:val="28"/>
          <w:lang w:val="en-US"/>
        </w:rPr>
        <w:t xml:space="preserve"> (IPR) was founded in 1925 as an international forum where national delegations representing a broad range of interests could meet and discuss both domestic and regional issues. The IPR was a respected forum in the period before, during and after </w:t>
      </w:r>
      <w:hyperlink r:id="rId770" w:tooltip="World War II" w:history="1">
        <w:r w:rsidRPr="00A150D7">
          <w:rPr>
            <w:rStyle w:val="a4"/>
            <w:rFonts w:ascii="Times New Roman" w:hAnsi="Times New Roman"/>
            <w:color w:val="auto"/>
            <w:sz w:val="28"/>
            <w:szCs w:val="28"/>
            <w:u w:val="none"/>
            <w:lang w:val="en-US"/>
          </w:rPr>
          <w:t>World War II</w:t>
        </w:r>
      </w:hyperlink>
      <w:r w:rsidRPr="00A150D7">
        <w:rPr>
          <w:rFonts w:ascii="Times New Roman" w:hAnsi="Times New Roman"/>
          <w:sz w:val="28"/>
          <w:szCs w:val="28"/>
          <w:lang w:val="en-US"/>
        </w:rPr>
        <w:t xml:space="preserve">, but was disbanded in 1961 after the United States withdrew support. The PBEC was one of the organizations that filled the void. It was founded in 1967 by business leaders from the United States, Canada, Australia, New Zealand and Japan. Later the </w:t>
      </w:r>
      <w:r w:rsidRPr="00A150D7">
        <w:rPr>
          <w:rFonts w:ascii="Times New Roman" w:hAnsi="Times New Roman"/>
          <w:sz w:val="28"/>
          <w:szCs w:val="28"/>
          <w:lang w:val="en-US"/>
        </w:rPr>
        <w:lastRenderedPageBreak/>
        <w:t xml:space="preserve">founders were joined by groups of members from other countries in the region such as South Korea, Mexico, Hong Kong, Malaysia and the Philippines. </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The purpose of the Pacific Basin Economic Council is to create and maintain an environment that facilitates the orderly conduct of business. The organization is funded by its corporate members. The organization is informal in the sense that it does not include official government representation. At the council's 12th general meeting in Los Angeles in 1978 the Pacific Economic Community Plan was proposed, calling for an economic community to coordinate solidarity and cooperation between countries of the region at different stages of development. As of 1993 the PBEC was the main non-government organization involved in economic cooperation in the Pacific region. </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The Pacific Basin Economic Council promotes an improved business climate for all members in the region. It advises governments on ways to improve their business environment and to reduce trade barriers. It helps generate foreign investment and encourages new technology development and deployment while avoiding environmental degradation where possible. </w:t>
      </w:r>
    </w:p>
    <w:p w:rsidR="002F0EFB" w:rsidRPr="00A150D7" w:rsidRDefault="002F0EFB" w:rsidP="00A150D7">
      <w:pPr>
        <w:spacing w:after="0" w:line="240" w:lineRule="auto"/>
        <w:ind w:firstLine="709"/>
        <w:jc w:val="both"/>
        <w:rPr>
          <w:rFonts w:ascii="Times New Roman" w:hAnsi="Times New Roman"/>
          <w:sz w:val="28"/>
          <w:szCs w:val="28"/>
          <w:lang w:val="en-US"/>
        </w:rPr>
      </w:pPr>
      <w:r w:rsidRPr="00A150D7">
        <w:rPr>
          <w:rFonts w:ascii="Times New Roman" w:hAnsi="Times New Roman"/>
          <w:sz w:val="28"/>
          <w:szCs w:val="28"/>
          <w:lang w:val="en-US"/>
        </w:rPr>
        <w:t xml:space="preserve">Serving as the independent voice of business in the Pacific, PBEC provides a meeting place for the diversity of industries, services and professions that have made the Pacific Basin the world's growth leader. PBEC has been a driving force in the region for the past four decades, advocating environmental awareness, corporate social responsibility, and transparency though working committees, policy advocacy, and partnerships with organizations such as the </w:t>
      </w:r>
      <w:hyperlink r:id="rId771" w:tooltip="Asian Development Bank" w:history="1">
        <w:r w:rsidRPr="00A150D7">
          <w:rPr>
            <w:rStyle w:val="a4"/>
            <w:rFonts w:ascii="Times New Roman" w:hAnsi="Times New Roman"/>
            <w:color w:val="auto"/>
            <w:sz w:val="28"/>
            <w:szCs w:val="28"/>
            <w:u w:val="none"/>
            <w:lang w:val="en-US"/>
          </w:rPr>
          <w:t>Asian Development Bank</w:t>
        </w:r>
      </w:hyperlink>
      <w:r w:rsidRPr="00A150D7">
        <w:rPr>
          <w:rFonts w:ascii="Times New Roman" w:hAnsi="Times New Roman"/>
          <w:sz w:val="28"/>
          <w:szCs w:val="28"/>
          <w:lang w:val="en-US"/>
        </w:rPr>
        <w:t xml:space="preserve"> (ADB) / </w:t>
      </w:r>
      <w:hyperlink r:id="rId772" w:tooltip="Organisation for Economic Co-operation and Development" w:history="1">
        <w:r w:rsidRPr="00A150D7">
          <w:rPr>
            <w:rStyle w:val="a4"/>
            <w:rFonts w:ascii="Times New Roman" w:hAnsi="Times New Roman"/>
            <w:color w:val="auto"/>
            <w:sz w:val="28"/>
            <w:szCs w:val="28"/>
            <w:u w:val="none"/>
            <w:lang w:val="en-US"/>
          </w:rPr>
          <w:t>Organisation for Economic Co-operation and Development</w:t>
        </w:r>
      </w:hyperlink>
      <w:r w:rsidRPr="00A150D7">
        <w:rPr>
          <w:rFonts w:ascii="Times New Roman" w:hAnsi="Times New Roman"/>
          <w:sz w:val="28"/>
          <w:szCs w:val="28"/>
          <w:lang w:val="en-US"/>
        </w:rPr>
        <w:t xml:space="preserve"> (</w:t>
      </w:r>
      <w:hyperlink r:id="rId773" w:tooltip="OECD" w:history="1">
        <w:r w:rsidRPr="00A150D7">
          <w:rPr>
            <w:rStyle w:val="a4"/>
            <w:rFonts w:ascii="Times New Roman" w:hAnsi="Times New Roman"/>
            <w:color w:val="auto"/>
            <w:sz w:val="28"/>
            <w:szCs w:val="28"/>
            <w:u w:val="none"/>
            <w:lang w:val="en-US"/>
          </w:rPr>
          <w:t>OECD</w:t>
        </w:r>
      </w:hyperlink>
      <w:r w:rsidRPr="00A150D7">
        <w:rPr>
          <w:rFonts w:ascii="Times New Roman" w:hAnsi="Times New Roman"/>
          <w:sz w:val="28"/>
          <w:szCs w:val="28"/>
          <w:lang w:val="en-US"/>
        </w:rPr>
        <w:t xml:space="preserve">) Anti-corruption Initiative, </w:t>
      </w:r>
      <w:hyperlink r:id="rId774" w:tooltip="Pacific Economic Cooperation Council" w:history="1">
        <w:r w:rsidRPr="00A150D7">
          <w:rPr>
            <w:rStyle w:val="a4"/>
            <w:rFonts w:ascii="Times New Roman" w:hAnsi="Times New Roman"/>
            <w:color w:val="auto"/>
            <w:sz w:val="28"/>
            <w:szCs w:val="28"/>
            <w:u w:val="none"/>
            <w:lang w:val="en-US"/>
          </w:rPr>
          <w:t>Pacific Economic Cooperation Council</w:t>
        </w:r>
      </w:hyperlink>
      <w:r w:rsidRPr="00A150D7">
        <w:rPr>
          <w:rFonts w:ascii="Times New Roman" w:hAnsi="Times New Roman"/>
          <w:sz w:val="28"/>
          <w:szCs w:val="28"/>
          <w:lang w:val="en-US"/>
        </w:rPr>
        <w:t xml:space="preserve"> (</w:t>
      </w:r>
      <w:hyperlink r:id="rId775" w:tooltip="PECC" w:history="1">
        <w:r w:rsidRPr="00A150D7">
          <w:rPr>
            <w:rStyle w:val="a4"/>
            <w:rFonts w:ascii="Times New Roman" w:hAnsi="Times New Roman"/>
            <w:color w:val="auto"/>
            <w:sz w:val="28"/>
            <w:szCs w:val="28"/>
            <w:u w:val="none"/>
            <w:lang w:val="en-US"/>
          </w:rPr>
          <w:t>PECC</w:t>
        </w:r>
      </w:hyperlink>
      <w:r w:rsidRPr="00A150D7">
        <w:rPr>
          <w:rFonts w:ascii="Times New Roman" w:hAnsi="Times New Roman"/>
          <w:sz w:val="28"/>
          <w:szCs w:val="28"/>
          <w:lang w:val="en-US"/>
        </w:rPr>
        <w:t xml:space="preserve">), </w:t>
      </w:r>
      <w:hyperlink r:id="rId776" w:tooltip="Asia Pacific Economic Cooperation" w:history="1">
        <w:r w:rsidRPr="00A150D7">
          <w:rPr>
            <w:rStyle w:val="a4"/>
            <w:rFonts w:ascii="Times New Roman" w:hAnsi="Times New Roman"/>
            <w:color w:val="auto"/>
            <w:sz w:val="28"/>
            <w:szCs w:val="28"/>
            <w:u w:val="none"/>
            <w:lang w:val="en-US"/>
          </w:rPr>
          <w:t>Asia Pacific Economic Cooperation</w:t>
        </w:r>
      </w:hyperlink>
      <w:r w:rsidRPr="00A150D7">
        <w:rPr>
          <w:rFonts w:ascii="Times New Roman" w:hAnsi="Times New Roman"/>
          <w:sz w:val="28"/>
          <w:szCs w:val="28"/>
          <w:lang w:val="en-US"/>
        </w:rPr>
        <w:t xml:space="preserve"> (</w:t>
      </w:r>
      <w:hyperlink r:id="rId777" w:tooltip="APEC" w:history="1">
        <w:r w:rsidRPr="00A150D7">
          <w:rPr>
            <w:rStyle w:val="a4"/>
            <w:rFonts w:ascii="Times New Roman" w:hAnsi="Times New Roman"/>
            <w:color w:val="auto"/>
            <w:sz w:val="28"/>
            <w:szCs w:val="28"/>
            <w:u w:val="none"/>
            <w:lang w:val="en-US"/>
          </w:rPr>
          <w:t>APEC</w:t>
        </w:r>
      </w:hyperlink>
      <w:r w:rsidRPr="00A150D7">
        <w:rPr>
          <w:rFonts w:ascii="Times New Roman" w:hAnsi="Times New Roman"/>
          <w:sz w:val="28"/>
          <w:szCs w:val="28"/>
          <w:lang w:val="en-US"/>
        </w:rPr>
        <w:t xml:space="preserve">), and the </w:t>
      </w:r>
      <w:hyperlink r:id="rId778" w:tooltip="United Nations Global Compact" w:history="1">
        <w:r w:rsidRPr="00A150D7">
          <w:rPr>
            <w:rStyle w:val="a4"/>
            <w:rFonts w:ascii="Times New Roman" w:hAnsi="Times New Roman"/>
            <w:color w:val="auto"/>
            <w:sz w:val="28"/>
            <w:szCs w:val="28"/>
            <w:u w:val="none"/>
            <w:lang w:val="en-US"/>
          </w:rPr>
          <w:t>United Nations Global Compact</w:t>
        </w:r>
      </w:hyperlink>
      <w:r w:rsidRPr="00A150D7">
        <w:rPr>
          <w:rFonts w:ascii="Times New Roman" w:hAnsi="Times New Roman"/>
          <w:sz w:val="28"/>
          <w:szCs w:val="28"/>
          <w:lang w:val="en-US"/>
        </w:rPr>
        <w:t xml:space="preserve">. </w:t>
      </w:r>
    </w:p>
    <w:p w:rsidR="002F0EFB" w:rsidRPr="002D02EB" w:rsidRDefault="002F0EFB" w:rsidP="002D02EB">
      <w:pPr>
        <w:spacing w:after="0" w:line="240" w:lineRule="auto"/>
        <w:ind w:firstLine="709"/>
        <w:jc w:val="both"/>
        <w:rPr>
          <w:rFonts w:ascii="Times New Roman" w:hAnsi="Times New Roman"/>
          <w:sz w:val="28"/>
          <w:szCs w:val="28"/>
          <w:lang w:val="en-US"/>
        </w:rPr>
      </w:pPr>
      <w:r w:rsidRPr="009D5F1A">
        <w:rPr>
          <w:rFonts w:ascii="Times New Roman" w:hAnsi="Times New Roman"/>
          <w:b/>
          <w:sz w:val="28"/>
          <w:szCs w:val="28"/>
          <w:lang w:val="en-US"/>
        </w:rPr>
        <w:t xml:space="preserve">7. </w:t>
      </w:r>
      <w:r w:rsidRPr="002D02EB">
        <w:rPr>
          <w:rFonts w:ascii="Times New Roman" w:hAnsi="Times New Roman"/>
          <w:sz w:val="28"/>
          <w:szCs w:val="28"/>
          <w:lang w:val="en-US"/>
        </w:rPr>
        <w:t>Association of Southeast Asian Nations</w:t>
      </w:r>
      <w:r w:rsidRPr="001D121D">
        <w:rPr>
          <w:rFonts w:ascii="Times New Roman" w:hAnsi="Times New Roman"/>
          <w:sz w:val="28"/>
          <w:szCs w:val="28"/>
          <w:lang w:val="en-US"/>
        </w:rPr>
        <w:t xml:space="preserve">. </w:t>
      </w:r>
      <w:r w:rsidRPr="002D02EB">
        <w:rPr>
          <w:rFonts w:ascii="Times New Roman" w:hAnsi="Times New Roman"/>
          <w:sz w:val="28"/>
          <w:szCs w:val="28"/>
          <w:lang w:val="en-US"/>
        </w:rPr>
        <w:t>ASEAN was established at Bangkok on 8 August 1967 to</w:t>
      </w:r>
      <w:r w:rsidRPr="001D121D">
        <w:rPr>
          <w:rFonts w:ascii="Times New Roman" w:hAnsi="Times New Roman"/>
          <w:sz w:val="28"/>
          <w:szCs w:val="28"/>
          <w:lang w:val="en-US"/>
        </w:rPr>
        <w:t xml:space="preserve"> </w:t>
      </w:r>
      <w:r w:rsidRPr="002D02EB">
        <w:rPr>
          <w:rFonts w:ascii="Times New Roman" w:hAnsi="Times New Roman"/>
          <w:sz w:val="28"/>
          <w:szCs w:val="28"/>
          <w:lang w:val="en-US"/>
        </w:rPr>
        <w:t>bind members in friendship and cooperation and take up joint efforts</w:t>
      </w:r>
      <w:r w:rsidRPr="001D121D">
        <w:rPr>
          <w:rFonts w:ascii="Times New Roman" w:hAnsi="Times New Roman"/>
          <w:sz w:val="28"/>
          <w:szCs w:val="28"/>
          <w:lang w:val="en-US"/>
        </w:rPr>
        <w:t xml:space="preserve"> </w:t>
      </w:r>
      <w:r w:rsidRPr="002D02EB">
        <w:rPr>
          <w:rFonts w:ascii="Times New Roman" w:hAnsi="Times New Roman"/>
          <w:sz w:val="28"/>
          <w:szCs w:val="28"/>
          <w:lang w:val="en-US"/>
        </w:rPr>
        <w:t>for development and peace. The founding members were Indonesia,</w:t>
      </w:r>
      <w:r w:rsidRPr="001D121D">
        <w:rPr>
          <w:rFonts w:ascii="Times New Roman" w:hAnsi="Times New Roman"/>
          <w:sz w:val="28"/>
          <w:szCs w:val="28"/>
          <w:lang w:val="en-US"/>
        </w:rPr>
        <w:t xml:space="preserve"> </w:t>
      </w:r>
      <w:r w:rsidRPr="002D02EB">
        <w:rPr>
          <w:rFonts w:ascii="Times New Roman" w:hAnsi="Times New Roman"/>
          <w:sz w:val="28"/>
          <w:szCs w:val="28"/>
          <w:lang w:val="en-US"/>
        </w:rPr>
        <w:t>Malaysia, the Philippines, Singapore and Thailand. They were joined</w:t>
      </w:r>
      <w:r w:rsidRPr="001D121D">
        <w:rPr>
          <w:rFonts w:ascii="Times New Roman" w:hAnsi="Times New Roman"/>
          <w:sz w:val="28"/>
          <w:szCs w:val="28"/>
          <w:lang w:val="en-US"/>
        </w:rPr>
        <w:t xml:space="preserve"> </w:t>
      </w:r>
      <w:r w:rsidRPr="002D02EB">
        <w:rPr>
          <w:rFonts w:ascii="Times New Roman" w:hAnsi="Times New Roman"/>
          <w:sz w:val="28"/>
          <w:szCs w:val="28"/>
          <w:lang w:val="en-US"/>
        </w:rPr>
        <w:t>later by Brunei Darussalam (in 1984), Viet Nam (1995), the Lao People’s</w:t>
      </w:r>
      <w:r w:rsidRPr="001D121D">
        <w:rPr>
          <w:rFonts w:ascii="Times New Roman" w:hAnsi="Times New Roman"/>
          <w:sz w:val="28"/>
          <w:szCs w:val="28"/>
          <w:lang w:val="en-US"/>
        </w:rPr>
        <w:t xml:space="preserve"> </w:t>
      </w:r>
      <w:r w:rsidRPr="002D02EB">
        <w:rPr>
          <w:rFonts w:ascii="Times New Roman" w:hAnsi="Times New Roman"/>
          <w:sz w:val="28"/>
          <w:szCs w:val="28"/>
          <w:lang w:val="en-US"/>
        </w:rPr>
        <w:t>Democratic Republic and Myanmar (1997) and Cambodia (1999).</w:t>
      </w:r>
    </w:p>
    <w:p w:rsidR="002F0EFB" w:rsidRPr="002D02E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ASEAN has contributed significantly to the development of the</w:t>
      </w:r>
      <w:r w:rsidRPr="001D121D">
        <w:rPr>
          <w:rFonts w:ascii="Times New Roman" w:hAnsi="Times New Roman"/>
          <w:sz w:val="28"/>
          <w:szCs w:val="28"/>
          <w:lang w:val="en-US"/>
        </w:rPr>
        <w:t xml:space="preserve"> </w:t>
      </w:r>
      <w:r w:rsidRPr="002D02EB">
        <w:rPr>
          <w:rFonts w:ascii="Times New Roman" w:hAnsi="Times New Roman"/>
          <w:sz w:val="28"/>
          <w:szCs w:val="28"/>
          <w:lang w:val="en-US"/>
        </w:rPr>
        <w:t>region following principles of consensus decision-making, non-interference in the domestic affairs of member countries and paying attention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to the specific needs of member countries. ASEAN remained primarily</w:t>
      </w:r>
      <w:r w:rsidRPr="001D121D">
        <w:rPr>
          <w:rFonts w:ascii="Times New Roman" w:hAnsi="Times New Roman"/>
          <w:sz w:val="28"/>
          <w:szCs w:val="28"/>
          <w:lang w:val="en-US"/>
        </w:rPr>
        <w:t xml:space="preserve"> </w:t>
      </w:r>
      <w:r w:rsidRPr="002D02EB">
        <w:rPr>
          <w:rFonts w:ascii="Times New Roman" w:hAnsi="Times New Roman"/>
          <w:sz w:val="28"/>
          <w:szCs w:val="28"/>
          <w:lang w:val="en-US"/>
        </w:rPr>
        <w:t>a political organization for its first 10 years, focusing on resolving</w:t>
      </w:r>
      <w:r w:rsidRPr="001D121D">
        <w:rPr>
          <w:rFonts w:ascii="Times New Roman" w:hAnsi="Times New Roman"/>
          <w:sz w:val="28"/>
          <w:szCs w:val="28"/>
          <w:lang w:val="en-US"/>
        </w:rPr>
        <w:t xml:space="preserve"> </w:t>
      </w:r>
      <w:r w:rsidRPr="002D02EB">
        <w:rPr>
          <w:rFonts w:ascii="Times New Roman" w:hAnsi="Times New Roman"/>
          <w:sz w:val="28"/>
          <w:szCs w:val="28"/>
          <w:lang w:val="en-US"/>
        </w:rPr>
        <w:t>conflicts in the region. After the Bali Summit of 1976, its focus</w:t>
      </w:r>
      <w:r w:rsidRPr="001D121D">
        <w:rPr>
          <w:rFonts w:ascii="Times New Roman" w:hAnsi="Times New Roman"/>
          <w:sz w:val="28"/>
          <w:szCs w:val="28"/>
          <w:lang w:val="en-US"/>
        </w:rPr>
        <w:t xml:space="preserve"> </w:t>
      </w:r>
      <w:r w:rsidRPr="002D02EB">
        <w:rPr>
          <w:rFonts w:ascii="Times New Roman" w:hAnsi="Times New Roman"/>
          <w:sz w:val="28"/>
          <w:szCs w:val="28"/>
          <w:lang w:val="en-US"/>
        </w:rPr>
        <w:t>widened to include economic and social cooperation. In 1992, ASEAN</w:t>
      </w:r>
      <w:r w:rsidRPr="001D121D">
        <w:rPr>
          <w:rFonts w:ascii="Times New Roman" w:hAnsi="Times New Roman"/>
          <w:sz w:val="28"/>
          <w:szCs w:val="28"/>
          <w:lang w:val="en-US"/>
        </w:rPr>
        <w:t xml:space="preserve"> </w:t>
      </w:r>
      <w:r w:rsidRPr="002D02EB">
        <w:rPr>
          <w:rFonts w:ascii="Times New Roman" w:hAnsi="Times New Roman"/>
          <w:sz w:val="28"/>
          <w:szCs w:val="28"/>
          <w:lang w:val="en-US"/>
        </w:rPr>
        <w:t>heads of State and Government declared that it should intensify its</w:t>
      </w:r>
      <w:r w:rsidRPr="001D121D">
        <w:rPr>
          <w:rFonts w:ascii="Times New Roman" w:hAnsi="Times New Roman"/>
          <w:sz w:val="28"/>
          <w:szCs w:val="28"/>
          <w:lang w:val="en-US"/>
        </w:rPr>
        <w:t xml:space="preserve"> </w:t>
      </w:r>
      <w:r w:rsidRPr="002D02EB">
        <w:rPr>
          <w:rFonts w:ascii="Times New Roman" w:hAnsi="Times New Roman"/>
          <w:sz w:val="28"/>
          <w:szCs w:val="28"/>
          <w:lang w:val="en-US"/>
        </w:rPr>
        <w:t>external dialogues in political and security matters as a means of</w:t>
      </w:r>
      <w:r w:rsidRPr="001D121D">
        <w:rPr>
          <w:rFonts w:ascii="Times New Roman" w:hAnsi="Times New Roman"/>
          <w:sz w:val="28"/>
          <w:szCs w:val="28"/>
          <w:lang w:val="en-US"/>
        </w:rPr>
        <w:t xml:space="preserve"> </w:t>
      </w:r>
      <w:r w:rsidRPr="002D02EB">
        <w:rPr>
          <w:rFonts w:ascii="Times New Roman" w:hAnsi="Times New Roman"/>
          <w:sz w:val="28"/>
          <w:szCs w:val="28"/>
          <w:lang w:val="en-US"/>
        </w:rPr>
        <w:t>building cooperative ties with States in the Asia-Pacific region. Three</w:t>
      </w:r>
      <w:r w:rsidRPr="001D121D">
        <w:rPr>
          <w:rFonts w:ascii="Times New Roman" w:hAnsi="Times New Roman"/>
          <w:sz w:val="28"/>
          <w:szCs w:val="28"/>
          <w:lang w:val="en-US"/>
        </w:rPr>
        <w:t xml:space="preserve"> </w:t>
      </w:r>
      <w:r w:rsidRPr="002D02EB">
        <w:rPr>
          <w:rFonts w:ascii="Times New Roman" w:hAnsi="Times New Roman"/>
          <w:sz w:val="28"/>
          <w:szCs w:val="28"/>
          <w:lang w:val="en-US"/>
        </w:rPr>
        <w:t>years later, ASEAN heads of States and Government reaffirmed that</w:t>
      </w:r>
      <w:r w:rsidRPr="001D121D">
        <w:rPr>
          <w:rFonts w:ascii="Times New Roman" w:hAnsi="Times New Roman"/>
          <w:sz w:val="28"/>
          <w:szCs w:val="28"/>
          <w:lang w:val="en-US"/>
        </w:rPr>
        <w:t xml:space="preserve"> </w:t>
      </w:r>
      <w:r w:rsidRPr="002D02EB">
        <w:rPr>
          <w:rFonts w:ascii="Times New Roman" w:hAnsi="Times New Roman"/>
          <w:sz w:val="28"/>
          <w:szCs w:val="28"/>
          <w:lang w:val="en-US"/>
        </w:rPr>
        <w:t>“cooperative peace and shared prosperity shall be the fundamental goals</w:t>
      </w:r>
      <w:r w:rsidRPr="001D121D">
        <w:rPr>
          <w:rFonts w:ascii="Times New Roman" w:hAnsi="Times New Roman"/>
          <w:sz w:val="28"/>
          <w:szCs w:val="28"/>
          <w:lang w:val="en-US"/>
        </w:rPr>
        <w:t xml:space="preserve"> </w:t>
      </w:r>
      <w:r w:rsidRPr="002D02EB">
        <w:rPr>
          <w:rFonts w:ascii="Times New Roman" w:hAnsi="Times New Roman"/>
          <w:sz w:val="28"/>
          <w:szCs w:val="28"/>
          <w:lang w:val="en-US"/>
        </w:rPr>
        <w:t>of ASEAN”.</w:t>
      </w:r>
    </w:p>
    <w:p w:rsidR="002F0EFB" w:rsidRPr="002D02EB" w:rsidRDefault="002F0EFB" w:rsidP="002D02EB">
      <w:pPr>
        <w:spacing w:after="0" w:line="240" w:lineRule="auto"/>
        <w:ind w:firstLine="709"/>
        <w:jc w:val="both"/>
        <w:rPr>
          <w:rFonts w:ascii="Times New Roman" w:hAnsi="Times New Roman"/>
          <w:sz w:val="28"/>
          <w:szCs w:val="28"/>
          <w:lang w:val="en-US"/>
        </w:rPr>
      </w:pPr>
      <w:r w:rsidRPr="00E41622">
        <w:rPr>
          <w:rFonts w:ascii="Times New Roman" w:hAnsi="Times New Roman"/>
          <w:b/>
          <w:sz w:val="28"/>
          <w:szCs w:val="28"/>
          <w:lang w:val="en-US"/>
        </w:rPr>
        <w:t>8.</w:t>
      </w:r>
      <w:r>
        <w:rPr>
          <w:rFonts w:ascii="Times New Roman" w:hAnsi="Times New Roman"/>
          <w:sz w:val="28"/>
          <w:szCs w:val="28"/>
          <w:lang w:val="en-US"/>
        </w:rPr>
        <w:t xml:space="preserve"> </w:t>
      </w:r>
      <w:r w:rsidRPr="002D02EB">
        <w:rPr>
          <w:rFonts w:ascii="Times New Roman" w:hAnsi="Times New Roman"/>
          <w:sz w:val="28"/>
          <w:szCs w:val="28"/>
          <w:lang w:val="en-US"/>
        </w:rPr>
        <w:t>Economic Cooperation Organization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ECO is an intergovernmental regional organization established in</w:t>
      </w:r>
      <w:r w:rsidRPr="001D121D">
        <w:rPr>
          <w:rFonts w:ascii="Times New Roman" w:hAnsi="Times New Roman"/>
          <w:sz w:val="28"/>
          <w:szCs w:val="28"/>
          <w:lang w:val="en-US"/>
        </w:rPr>
        <w:t xml:space="preserve"> </w:t>
      </w:r>
      <w:r w:rsidRPr="002D02EB">
        <w:rPr>
          <w:rFonts w:ascii="Times New Roman" w:hAnsi="Times New Roman"/>
          <w:sz w:val="28"/>
          <w:szCs w:val="28"/>
          <w:lang w:val="en-US"/>
        </w:rPr>
        <w:t xml:space="preserve">1985 by the Islamic Republic of Iran, Pakistan </w:t>
      </w:r>
      <w:r w:rsidRPr="002D02EB">
        <w:rPr>
          <w:rFonts w:ascii="Times New Roman" w:hAnsi="Times New Roman"/>
          <w:sz w:val="28"/>
          <w:szCs w:val="28"/>
          <w:lang w:val="en-US"/>
        </w:rPr>
        <w:lastRenderedPageBreak/>
        <w:t>and Turkey to bring</w:t>
      </w:r>
      <w:r w:rsidRPr="001D121D">
        <w:rPr>
          <w:rFonts w:ascii="Times New Roman" w:hAnsi="Times New Roman"/>
          <w:sz w:val="28"/>
          <w:szCs w:val="28"/>
          <w:lang w:val="en-US"/>
        </w:rPr>
        <w:t xml:space="preserve"> </w:t>
      </w:r>
      <w:r w:rsidRPr="002D02EB">
        <w:rPr>
          <w:rFonts w:ascii="Times New Roman" w:hAnsi="Times New Roman"/>
          <w:sz w:val="28"/>
          <w:szCs w:val="28"/>
          <w:lang w:val="en-US"/>
        </w:rPr>
        <w:t>about sustainable socio-economic development among the member</w:t>
      </w:r>
      <w:r w:rsidRPr="001D121D">
        <w:rPr>
          <w:rFonts w:ascii="Times New Roman" w:hAnsi="Times New Roman"/>
          <w:sz w:val="28"/>
          <w:szCs w:val="28"/>
          <w:lang w:val="en-US"/>
        </w:rPr>
        <w:t xml:space="preserve"> </w:t>
      </w:r>
      <w:r w:rsidRPr="002D02EB">
        <w:rPr>
          <w:rFonts w:ascii="Times New Roman" w:hAnsi="Times New Roman"/>
          <w:sz w:val="28"/>
          <w:szCs w:val="28"/>
          <w:lang w:val="en-US"/>
        </w:rPr>
        <w:t>nations. The concept of ECO evolved from the Regional Cooperation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for Development (RCD) initiative, pursued from 1964 to 1979. The</w:t>
      </w:r>
      <w:r w:rsidRPr="001D121D">
        <w:rPr>
          <w:rFonts w:ascii="Times New Roman" w:hAnsi="Times New Roman"/>
          <w:sz w:val="28"/>
          <w:szCs w:val="28"/>
          <w:lang w:val="en-US"/>
        </w:rPr>
        <w:t xml:space="preserve"> </w:t>
      </w:r>
      <w:r w:rsidRPr="002D02EB">
        <w:rPr>
          <w:rFonts w:ascii="Times New Roman" w:hAnsi="Times New Roman"/>
          <w:sz w:val="28"/>
          <w:szCs w:val="28"/>
          <w:lang w:val="en-US"/>
        </w:rPr>
        <w:t>Treaty of Izmir, signed in 1977, provided the legal framework for</w:t>
      </w:r>
      <w:r w:rsidRPr="001D121D">
        <w:rPr>
          <w:rFonts w:ascii="Times New Roman" w:hAnsi="Times New Roman"/>
          <w:sz w:val="28"/>
          <w:szCs w:val="28"/>
          <w:lang w:val="en-US"/>
        </w:rPr>
        <w:t xml:space="preserve"> </w:t>
      </w:r>
      <w:r w:rsidRPr="002D02EB">
        <w:rPr>
          <w:rFonts w:ascii="Times New Roman" w:hAnsi="Times New Roman"/>
          <w:sz w:val="28"/>
          <w:szCs w:val="28"/>
          <w:lang w:val="en-US"/>
        </w:rPr>
        <w:t>RCD and was later adopted as the basic charter of ECO. It was</w:t>
      </w:r>
      <w:r w:rsidRPr="001D121D">
        <w:rPr>
          <w:rFonts w:ascii="Times New Roman" w:hAnsi="Times New Roman"/>
          <w:sz w:val="28"/>
          <w:szCs w:val="28"/>
          <w:lang w:val="en-US"/>
        </w:rPr>
        <w:t xml:space="preserve"> </w:t>
      </w:r>
      <w:r w:rsidRPr="002D02EB">
        <w:rPr>
          <w:rFonts w:ascii="Times New Roman" w:hAnsi="Times New Roman"/>
          <w:sz w:val="28"/>
          <w:szCs w:val="28"/>
          <w:lang w:val="en-US"/>
        </w:rPr>
        <w:t>modified to provide a proper legal basis for ECO’s transition from RCD</w:t>
      </w:r>
      <w:r w:rsidRPr="001D121D">
        <w:rPr>
          <w:rFonts w:ascii="Times New Roman" w:hAnsi="Times New Roman"/>
          <w:sz w:val="28"/>
          <w:szCs w:val="28"/>
          <w:lang w:val="en-US"/>
        </w:rPr>
        <w:t xml:space="preserve"> </w:t>
      </w:r>
      <w:r w:rsidRPr="002D02EB">
        <w:rPr>
          <w:rFonts w:ascii="Times New Roman" w:hAnsi="Times New Roman"/>
          <w:sz w:val="28"/>
          <w:szCs w:val="28"/>
          <w:lang w:val="en-US"/>
        </w:rPr>
        <w:t>at the Ministerial Meeting held at Islamabad in June 1990. After the</w:t>
      </w:r>
      <w:r w:rsidRPr="001D121D">
        <w:rPr>
          <w:rFonts w:ascii="Times New Roman" w:hAnsi="Times New Roman"/>
          <w:sz w:val="28"/>
          <w:szCs w:val="28"/>
          <w:lang w:val="en-US"/>
        </w:rPr>
        <w:t xml:space="preserve"> </w:t>
      </w:r>
      <w:r w:rsidRPr="002D02EB">
        <w:rPr>
          <w:rFonts w:ascii="Times New Roman" w:hAnsi="Times New Roman"/>
          <w:sz w:val="28"/>
          <w:szCs w:val="28"/>
          <w:lang w:val="en-US"/>
        </w:rPr>
        <w:t>amendment of the Treaty, ECO was fully launched in early 1991. In</w:t>
      </w:r>
      <w:r w:rsidRPr="001D121D">
        <w:rPr>
          <w:rFonts w:ascii="Times New Roman" w:hAnsi="Times New Roman"/>
          <w:sz w:val="28"/>
          <w:szCs w:val="28"/>
          <w:lang w:val="en-US"/>
        </w:rPr>
        <w:t xml:space="preserve"> </w:t>
      </w:r>
      <w:r w:rsidRPr="002D02EB">
        <w:rPr>
          <w:rFonts w:ascii="Times New Roman" w:hAnsi="Times New Roman"/>
          <w:sz w:val="28"/>
          <w:szCs w:val="28"/>
          <w:lang w:val="en-US"/>
        </w:rPr>
        <w:t>1992, the Organization was expanded to include seven new members,</w:t>
      </w:r>
      <w:r w:rsidRPr="001D121D">
        <w:rPr>
          <w:rFonts w:ascii="Times New Roman" w:hAnsi="Times New Roman"/>
          <w:sz w:val="28"/>
          <w:szCs w:val="28"/>
          <w:lang w:val="en-US"/>
        </w:rPr>
        <w:t xml:space="preserve"> </w:t>
      </w:r>
      <w:r w:rsidRPr="002D02EB">
        <w:rPr>
          <w:rFonts w:ascii="Times New Roman" w:hAnsi="Times New Roman"/>
          <w:sz w:val="28"/>
          <w:szCs w:val="28"/>
          <w:lang w:val="en-US"/>
        </w:rPr>
        <w:t>namely, Afghanistan, Azerbaijan, Kazakhstan, Kyrgyzstan, Tajikistan,</w:t>
      </w:r>
      <w:r w:rsidRPr="001D121D">
        <w:rPr>
          <w:rFonts w:ascii="Times New Roman" w:hAnsi="Times New Roman"/>
          <w:sz w:val="28"/>
          <w:szCs w:val="28"/>
          <w:lang w:val="en-US"/>
        </w:rPr>
        <w:t xml:space="preserve"> </w:t>
      </w:r>
      <w:r w:rsidRPr="002D02EB">
        <w:rPr>
          <w:rFonts w:ascii="Times New Roman" w:hAnsi="Times New Roman"/>
          <w:sz w:val="28"/>
          <w:szCs w:val="28"/>
          <w:lang w:val="en-US"/>
        </w:rPr>
        <w:t>Turkmenistan and Uzbekistan</w:t>
      </w:r>
    </w:p>
    <w:p w:rsidR="002F0EFB" w:rsidRPr="002D02EB" w:rsidRDefault="002F0EFB" w:rsidP="002D02EB">
      <w:pPr>
        <w:spacing w:after="0" w:line="240" w:lineRule="auto"/>
        <w:ind w:firstLine="709"/>
        <w:jc w:val="both"/>
        <w:rPr>
          <w:rFonts w:ascii="Times New Roman" w:hAnsi="Times New Roman"/>
          <w:sz w:val="28"/>
          <w:szCs w:val="28"/>
          <w:lang w:val="en-US"/>
        </w:rPr>
      </w:pPr>
      <w:proofErr w:type="gramStart"/>
      <w:r w:rsidRPr="002D02EB">
        <w:rPr>
          <w:rFonts w:ascii="Times New Roman" w:hAnsi="Times New Roman"/>
          <w:sz w:val="28"/>
          <w:szCs w:val="28"/>
          <w:lang w:val="en-US"/>
        </w:rPr>
        <w:t>Pacific Islands Forum</w:t>
      </w:r>
      <w:r w:rsidRPr="001D121D">
        <w:rPr>
          <w:rFonts w:ascii="Times New Roman" w:hAnsi="Times New Roman"/>
          <w:sz w:val="28"/>
          <w:szCs w:val="28"/>
          <w:lang w:val="en-US"/>
        </w:rPr>
        <w:t>.</w:t>
      </w:r>
      <w:proofErr w:type="gramEnd"/>
      <w:r w:rsidRPr="001D121D">
        <w:rPr>
          <w:rFonts w:ascii="Times New Roman" w:hAnsi="Times New Roman"/>
          <w:sz w:val="28"/>
          <w:szCs w:val="28"/>
          <w:lang w:val="en-US"/>
        </w:rPr>
        <w:t xml:space="preserve"> </w:t>
      </w:r>
      <w:r w:rsidRPr="002D02EB">
        <w:rPr>
          <w:rFonts w:ascii="Times New Roman" w:hAnsi="Times New Roman"/>
          <w:sz w:val="28"/>
          <w:szCs w:val="28"/>
          <w:lang w:val="en-US"/>
        </w:rPr>
        <w:t>The Pacific Islands Forum represents heads of Government of all</w:t>
      </w:r>
      <w:r w:rsidRPr="001D121D">
        <w:rPr>
          <w:rFonts w:ascii="Times New Roman" w:hAnsi="Times New Roman"/>
          <w:sz w:val="28"/>
          <w:szCs w:val="28"/>
          <w:lang w:val="en-US"/>
        </w:rPr>
        <w:t xml:space="preserve"> </w:t>
      </w:r>
      <w:r w:rsidRPr="002D02EB">
        <w:rPr>
          <w:rFonts w:ascii="Times New Roman" w:hAnsi="Times New Roman"/>
          <w:sz w:val="28"/>
          <w:szCs w:val="28"/>
          <w:lang w:val="en-US"/>
        </w:rPr>
        <w:t>the independent and self-governing Pacific island countries, Australia</w:t>
      </w:r>
      <w:r w:rsidRPr="001D121D">
        <w:rPr>
          <w:rFonts w:ascii="Times New Roman" w:hAnsi="Times New Roman"/>
          <w:sz w:val="28"/>
          <w:szCs w:val="28"/>
          <w:lang w:val="en-US"/>
        </w:rPr>
        <w:t xml:space="preserve"> </w:t>
      </w:r>
      <w:r w:rsidRPr="002D02EB">
        <w:rPr>
          <w:rFonts w:ascii="Times New Roman" w:hAnsi="Times New Roman"/>
          <w:sz w:val="28"/>
          <w:szCs w:val="28"/>
          <w:lang w:val="en-US"/>
        </w:rPr>
        <w:t>and New Zealand. Since 1971 it has provided member nations with the</w:t>
      </w:r>
      <w:r w:rsidRPr="001D121D">
        <w:rPr>
          <w:rFonts w:ascii="Times New Roman" w:hAnsi="Times New Roman"/>
          <w:sz w:val="28"/>
          <w:szCs w:val="28"/>
          <w:lang w:val="en-US"/>
        </w:rPr>
        <w:t xml:space="preserve"> </w:t>
      </w:r>
      <w:r w:rsidRPr="002D02EB">
        <w:rPr>
          <w:rFonts w:ascii="Times New Roman" w:hAnsi="Times New Roman"/>
          <w:sz w:val="28"/>
          <w:szCs w:val="28"/>
          <w:lang w:val="en-US"/>
        </w:rPr>
        <w:t>opportunity to express their joint political views and to cooperate on</w:t>
      </w:r>
      <w:r w:rsidRPr="001D121D">
        <w:rPr>
          <w:rFonts w:ascii="Times New Roman" w:hAnsi="Times New Roman"/>
          <w:sz w:val="28"/>
          <w:szCs w:val="28"/>
          <w:lang w:val="en-US"/>
        </w:rPr>
        <w:t xml:space="preserve"> </w:t>
      </w:r>
      <w:r w:rsidRPr="002D02EB">
        <w:rPr>
          <w:rFonts w:ascii="Times New Roman" w:hAnsi="Times New Roman"/>
          <w:sz w:val="28"/>
          <w:szCs w:val="28"/>
          <w:lang w:val="en-US"/>
        </w:rPr>
        <w:t>issues of political and economic concern. The Forum’s 16 members</w:t>
      </w:r>
      <w:r w:rsidRPr="001D121D">
        <w:rPr>
          <w:rFonts w:ascii="Times New Roman" w:hAnsi="Times New Roman"/>
          <w:sz w:val="28"/>
          <w:szCs w:val="28"/>
          <w:lang w:val="en-US"/>
        </w:rPr>
        <w:t xml:space="preserve"> </w:t>
      </w:r>
      <w:r w:rsidRPr="002D02EB">
        <w:rPr>
          <w:rFonts w:ascii="Times New Roman" w:hAnsi="Times New Roman"/>
          <w:sz w:val="28"/>
          <w:szCs w:val="28"/>
          <w:lang w:val="en-US"/>
        </w:rPr>
        <w:t>are: Australia, Cook Islands, Fiji, Kiribati, the Federated States of</w:t>
      </w:r>
      <w:r w:rsidRPr="001D121D">
        <w:rPr>
          <w:rFonts w:ascii="Times New Roman" w:hAnsi="Times New Roman"/>
          <w:sz w:val="28"/>
          <w:szCs w:val="28"/>
          <w:lang w:val="en-US"/>
        </w:rPr>
        <w:t xml:space="preserve"> </w:t>
      </w:r>
      <w:r w:rsidRPr="002D02EB">
        <w:rPr>
          <w:rFonts w:ascii="Times New Roman" w:hAnsi="Times New Roman"/>
          <w:sz w:val="28"/>
          <w:szCs w:val="28"/>
          <w:lang w:val="en-US"/>
        </w:rPr>
        <w:t>Micronesia, the Marshall Islands, Nauru, New Zealand, Niue, Palau,</w:t>
      </w:r>
      <w:r w:rsidRPr="001D121D">
        <w:rPr>
          <w:rFonts w:ascii="Times New Roman" w:hAnsi="Times New Roman"/>
          <w:sz w:val="28"/>
          <w:szCs w:val="28"/>
          <w:lang w:val="en-US"/>
        </w:rPr>
        <w:t xml:space="preserve"> </w:t>
      </w:r>
      <w:r w:rsidRPr="002D02EB">
        <w:rPr>
          <w:rFonts w:ascii="Times New Roman" w:hAnsi="Times New Roman"/>
          <w:sz w:val="28"/>
          <w:szCs w:val="28"/>
          <w:lang w:val="en-US"/>
        </w:rPr>
        <w:t>Papua New Guinea, Samoa, Solomon Islands, Tonga, Tuvalu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Vanuatu. The Pacific Islands Forum Secretariat was established as a</w:t>
      </w:r>
      <w:r w:rsidRPr="001D121D">
        <w:rPr>
          <w:rFonts w:ascii="Times New Roman" w:hAnsi="Times New Roman"/>
          <w:sz w:val="28"/>
          <w:szCs w:val="28"/>
          <w:lang w:val="en-US"/>
        </w:rPr>
        <w:t xml:space="preserve"> </w:t>
      </w:r>
      <w:r w:rsidRPr="002D02EB">
        <w:rPr>
          <w:rFonts w:ascii="Times New Roman" w:hAnsi="Times New Roman"/>
          <w:sz w:val="28"/>
          <w:szCs w:val="28"/>
          <w:lang w:val="en-US"/>
        </w:rPr>
        <w:t>“Trade Bureau” in 1972 and later became the South Pacific Bureau for</w:t>
      </w:r>
      <w:r w:rsidRPr="001D121D">
        <w:rPr>
          <w:rFonts w:ascii="Times New Roman" w:hAnsi="Times New Roman"/>
          <w:sz w:val="28"/>
          <w:szCs w:val="28"/>
          <w:lang w:val="en-US"/>
        </w:rPr>
        <w:t xml:space="preserve"> </w:t>
      </w:r>
      <w:r w:rsidRPr="002D02EB">
        <w:rPr>
          <w:rFonts w:ascii="Times New Roman" w:hAnsi="Times New Roman"/>
          <w:sz w:val="28"/>
          <w:szCs w:val="28"/>
          <w:lang w:val="en-US"/>
        </w:rPr>
        <w:t>Economic Cooperation. In 2000 it changed again to become the Pacific</w:t>
      </w:r>
      <w:r w:rsidRPr="001D121D">
        <w:rPr>
          <w:rFonts w:ascii="Times New Roman" w:hAnsi="Times New Roman"/>
          <w:sz w:val="28"/>
          <w:szCs w:val="28"/>
          <w:lang w:val="en-US"/>
        </w:rPr>
        <w:t>.</w:t>
      </w:r>
    </w:p>
    <w:p w:rsidR="002F0EFB" w:rsidRPr="002D02EB" w:rsidRDefault="002F0EFB" w:rsidP="002D02EB">
      <w:pPr>
        <w:spacing w:after="0" w:line="240" w:lineRule="auto"/>
        <w:ind w:firstLine="709"/>
        <w:jc w:val="both"/>
        <w:rPr>
          <w:rFonts w:ascii="Times New Roman" w:hAnsi="Times New Roman"/>
          <w:sz w:val="28"/>
          <w:szCs w:val="28"/>
          <w:lang w:val="en-US"/>
        </w:rPr>
      </w:pPr>
      <w:proofErr w:type="gramStart"/>
      <w:r w:rsidRPr="002D02EB">
        <w:rPr>
          <w:rFonts w:ascii="Times New Roman" w:hAnsi="Times New Roman"/>
          <w:sz w:val="28"/>
          <w:szCs w:val="28"/>
          <w:lang w:val="en-US"/>
        </w:rPr>
        <w:t>Islands Forum Secretariat.</w:t>
      </w:r>
      <w:proofErr w:type="gramEnd"/>
      <w:r w:rsidRPr="001D121D">
        <w:rPr>
          <w:rFonts w:ascii="Times New Roman" w:hAnsi="Times New Roman"/>
          <w:sz w:val="28"/>
          <w:szCs w:val="28"/>
          <w:lang w:val="en-US"/>
        </w:rPr>
        <w:t xml:space="preserve"> </w:t>
      </w:r>
      <w:r w:rsidRPr="002D02EB">
        <w:rPr>
          <w:rFonts w:ascii="Times New Roman" w:hAnsi="Times New Roman"/>
          <w:sz w:val="28"/>
          <w:szCs w:val="28"/>
          <w:lang w:val="en-US"/>
        </w:rPr>
        <w:t>South Asian Association for Regional Cooperation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SAARC comprises the seven countries of South Asia, Bangladesh,</w:t>
      </w:r>
      <w:r w:rsidRPr="001D121D">
        <w:rPr>
          <w:rFonts w:ascii="Times New Roman" w:hAnsi="Times New Roman"/>
          <w:sz w:val="28"/>
          <w:szCs w:val="28"/>
          <w:lang w:val="en-US"/>
        </w:rPr>
        <w:t xml:space="preserve"> </w:t>
      </w:r>
      <w:r w:rsidRPr="002D02EB">
        <w:rPr>
          <w:rFonts w:ascii="Times New Roman" w:hAnsi="Times New Roman"/>
          <w:sz w:val="28"/>
          <w:szCs w:val="28"/>
          <w:lang w:val="en-US"/>
        </w:rPr>
        <w:t>Bhutan, India, Maldives, Nepal, Pakistan and Sri</w:t>
      </w:r>
      <w:r w:rsidRPr="001D121D">
        <w:rPr>
          <w:rFonts w:ascii="Times New Roman" w:hAnsi="Times New Roman"/>
          <w:sz w:val="28"/>
          <w:szCs w:val="28"/>
          <w:lang w:val="en-US"/>
        </w:rPr>
        <w:t xml:space="preserve"> Lanka. It was esta</w:t>
      </w:r>
      <w:r w:rsidRPr="002D02EB">
        <w:rPr>
          <w:rFonts w:ascii="Times New Roman" w:hAnsi="Times New Roman"/>
          <w:sz w:val="28"/>
          <w:szCs w:val="28"/>
          <w:lang w:val="en-US"/>
        </w:rPr>
        <w:t>blished on 8 December 1985, when the heads of State of those countries</w:t>
      </w:r>
      <w:r w:rsidRPr="001D121D">
        <w:rPr>
          <w:rFonts w:ascii="Times New Roman" w:hAnsi="Times New Roman"/>
          <w:sz w:val="28"/>
          <w:szCs w:val="28"/>
          <w:lang w:val="en-US"/>
        </w:rPr>
        <w:t xml:space="preserve"> </w:t>
      </w:r>
      <w:r w:rsidRPr="002D02EB">
        <w:rPr>
          <w:rFonts w:ascii="Times New Roman" w:hAnsi="Times New Roman"/>
          <w:sz w:val="28"/>
          <w:szCs w:val="28"/>
          <w:lang w:val="en-US"/>
        </w:rPr>
        <w:t>adopted its Charter at Dhaka. The idea of regional cooperation in South</w:t>
      </w:r>
      <w:r w:rsidRPr="001D121D">
        <w:rPr>
          <w:rFonts w:ascii="Times New Roman" w:hAnsi="Times New Roman"/>
          <w:sz w:val="28"/>
          <w:szCs w:val="28"/>
          <w:lang w:val="en-US"/>
        </w:rPr>
        <w:t xml:space="preserve"> </w:t>
      </w:r>
      <w:r w:rsidRPr="002D02EB">
        <w:rPr>
          <w:rFonts w:ascii="Times New Roman" w:hAnsi="Times New Roman"/>
          <w:sz w:val="28"/>
          <w:szCs w:val="28"/>
          <w:lang w:val="en-US"/>
        </w:rPr>
        <w:t>Asia was first floated around November 1980 with a view to holding</w:t>
      </w:r>
      <w:r w:rsidRPr="001D121D">
        <w:rPr>
          <w:rFonts w:ascii="Times New Roman" w:hAnsi="Times New Roman"/>
          <w:sz w:val="28"/>
          <w:szCs w:val="28"/>
          <w:lang w:val="en-US"/>
        </w:rPr>
        <w:t xml:space="preserve"> </w:t>
      </w:r>
      <w:r w:rsidRPr="002D02EB">
        <w:rPr>
          <w:rFonts w:ascii="Times New Roman" w:hAnsi="Times New Roman"/>
          <w:sz w:val="28"/>
          <w:szCs w:val="28"/>
          <w:lang w:val="en-US"/>
        </w:rPr>
        <w:t>periodic, regional-level consultations among countries in South Asia on</w:t>
      </w:r>
      <w:r w:rsidRPr="001D121D">
        <w:rPr>
          <w:rFonts w:ascii="Times New Roman" w:hAnsi="Times New Roman"/>
          <w:sz w:val="28"/>
          <w:szCs w:val="28"/>
          <w:lang w:val="en-US"/>
        </w:rPr>
        <w:t xml:space="preserve"> </w:t>
      </w:r>
      <w:r w:rsidRPr="002D02EB">
        <w:rPr>
          <w:rFonts w:ascii="Times New Roman" w:hAnsi="Times New Roman"/>
          <w:sz w:val="28"/>
          <w:szCs w:val="28"/>
          <w:lang w:val="en-US"/>
        </w:rPr>
        <w:t>matters of mutual interest and possible cooperation in economic, social,</w:t>
      </w:r>
      <w:r w:rsidRPr="001D121D">
        <w:rPr>
          <w:rFonts w:ascii="Times New Roman" w:hAnsi="Times New Roman"/>
          <w:sz w:val="28"/>
          <w:szCs w:val="28"/>
          <w:lang w:val="en-US"/>
        </w:rPr>
        <w:t xml:space="preserve"> </w:t>
      </w:r>
      <w:r w:rsidRPr="002D02EB">
        <w:rPr>
          <w:rFonts w:ascii="Times New Roman" w:hAnsi="Times New Roman"/>
          <w:sz w:val="28"/>
          <w:szCs w:val="28"/>
          <w:lang w:val="en-US"/>
        </w:rPr>
        <w:t>cultural and other fields. After consultations by the foreign secretaries in</w:t>
      </w:r>
      <w:r w:rsidRPr="001D121D">
        <w:rPr>
          <w:rFonts w:ascii="Times New Roman" w:hAnsi="Times New Roman"/>
          <w:sz w:val="28"/>
          <w:szCs w:val="28"/>
          <w:lang w:val="en-US"/>
        </w:rPr>
        <w:t xml:space="preserve"> </w:t>
      </w:r>
      <w:r w:rsidRPr="002D02EB">
        <w:rPr>
          <w:rFonts w:ascii="Times New Roman" w:hAnsi="Times New Roman"/>
          <w:sz w:val="28"/>
          <w:szCs w:val="28"/>
          <w:lang w:val="en-US"/>
        </w:rPr>
        <w:t>Colombo (April 1981), the foreign ministers of South Asia met at New</w:t>
      </w:r>
      <w:r w:rsidRPr="001D121D">
        <w:rPr>
          <w:rFonts w:ascii="Times New Roman" w:hAnsi="Times New Roman"/>
          <w:sz w:val="28"/>
          <w:szCs w:val="28"/>
          <w:lang w:val="en-US"/>
        </w:rPr>
        <w:t xml:space="preserve"> </w:t>
      </w:r>
      <w:r w:rsidRPr="002D02EB">
        <w:rPr>
          <w:rFonts w:ascii="Times New Roman" w:hAnsi="Times New Roman"/>
          <w:sz w:val="28"/>
          <w:szCs w:val="28"/>
          <w:lang w:val="en-US"/>
        </w:rPr>
        <w:t>Delhi in August 1983 and adopted the Declaration on South Asian</w:t>
      </w:r>
      <w:r w:rsidRPr="001D121D">
        <w:rPr>
          <w:rFonts w:ascii="Times New Roman" w:hAnsi="Times New Roman"/>
          <w:sz w:val="28"/>
          <w:szCs w:val="28"/>
          <w:lang w:val="en-US"/>
        </w:rPr>
        <w:t xml:space="preserve"> </w:t>
      </w:r>
      <w:r w:rsidRPr="002D02EB">
        <w:rPr>
          <w:rFonts w:ascii="Times New Roman" w:hAnsi="Times New Roman"/>
          <w:sz w:val="28"/>
          <w:szCs w:val="28"/>
          <w:lang w:val="en-US"/>
        </w:rPr>
        <w:t>Regional Cooperation. They also formally launched the Integrated</w:t>
      </w:r>
      <w:r w:rsidRPr="001D121D">
        <w:rPr>
          <w:rFonts w:ascii="Times New Roman" w:hAnsi="Times New Roman"/>
          <w:sz w:val="28"/>
          <w:szCs w:val="28"/>
          <w:lang w:val="en-US"/>
        </w:rPr>
        <w:t xml:space="preserve"> </w:t>
      </w:r>
      <w:r w:rsidRPr="002D02EB">
        <w:rPr>
          <w:rFonts w:ascii="Times New Roman" w:hAnsi="Times New Roman"/>
          <w:sz w:val="28"/>
          <w:szCs w:val="28"/>
          <w:lang w:val="en-US"/>
        </w:rPr>
        <w:t>Programme of Action initially covering five agreed areas of cooperation:</w:t>
      </w:r>
      <w:r w:rsidRPr="001D121D">
        <w:rPr>
          <w:rFonts w:ascii="Times New Roman" w:hAnsi="Times New Roman"/>
          <w:sz w:val="28"/>
          <w:szCs w:val="28"/>
          <w:lang w:val="en-US"/>
        </w:rPr>
        <w:t xml:space="preserve"> </w:t>
      </w:r>
      <w:r w:rsidRPr="002D02EB">
        <w:rPr>
          <w:rFonts w:ascii="Times New Roman" w:hAnsi="Times New Roman"/>
          <w:sz w:val="28"/>
          <w:szCs w:val="28"/>
          <w:lang w:val="en-US"/>
        </w:rPr>
        <w:t>agriculture, rural development, telecommunications, meteorology,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health and population activities. As a consequence of that, the heads of</w:t>
      </w:r>
      <w:r w:rsidRPr="001D121D">
        <w:rPr>
          <w:rFonts w:ascii="Times New Roman" w:hAnsi="Times New Roman"/>
          <w:sz w:val="28"/>
          <w:szCs w:val="28"/>
          <w:lang w:val="en-US"/>
        </w:rPr>
        <w:t xml:space="preserve"> </w:t>
      </w:r>
      <w:r w:rsidRPr="002D02EB">
        <w:rPr>
          <w:rFonts w:ascii="Times New Roman" w:hAnsi="Times New Roman"/>
          <w:sz w:val="28"/>
          <w:szCs w:val="28"/>
          <w:lang w:val="en-US"/>
        </w:rPr>
        <w:t>state held their first summit meeting at Dhaka and established SAARC.</w:t>
      </w:r>
    </w:p>
    <w:p w:rsidR="002F0EFB" w:rsidRDefault="002F0EFB" w:rsidP="002D02EB">
      <w:pPr>
        <w:spacing w:after="0" w:line="240" w:lineRule="auto"/>
        <w:ind w:firstLine="709"/>
        <w:jc w:val="both"/>
        <w:rPr>
          <w:rFonts w:ascii="Times New Roman" w:hAnsi="Times New Roman"/>
          <w:sz w:val="28"/>
          <w:szCs w:val="28"/>
          <w:lang w:val="en-US"/>
        </w:rPr>
      </w:pPr>
      <w:r w:rsidRPr="002D02EB">
        <w:rPr>
          <w:rFonts w:ascii="Times New Roman" w:hAnsi="Times New Roman"/>
          <w:sz w:val="28"/>
          <w:szCs w:val="28"/>
          <w:lang w:val="en-US"/>
        </w:rPr>
        <w:t>The member countries have signed several agreements and conventions.</w:t>
      </w:r>
      <w:r w:rsidRPr="001D121D">
        <w:rPr>
          <w:rFonts w:ascii="Times New Roman" w:hAnsi="Times New Roman"/>
          <w:sz w:val="28"/>
          <w:szCs w:val="28"/>
          <w:lang w:val="en-US"/>
        </w:rPr>
        <w:t xml:space="preserve"> </w:t>
      </w:r>
      <w:r w:rsidRPr="002D02EB">
        <w:rPr>
          <w:rFonts w:ascii="Times New Roman" w:hAnsi="Times New Roman"/>
          <w:sz w:val="28"/>
          <w:szCs w:val="28"/>
          <w:lang w:val="en-US"/>
        </w:rPr>
        <w:t>Apart from trade, the main areas of cooperation include child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women development, food security, combating terrorism and drug abuse,</w:t>
      </w:r>
      <w:r w:rsidRPr="001D121D">
        <w:rPr>
          <w:rFonts w:ascii="Times New Roman" w:hAnsi="Times New Roman"/>
          <w:sz w:val="28"/>
          <w:szCs w:val="28"/>
          <w:lang w:val="en-US"/>
        </w:rPr>
        <w:t xml:space="preserve"> </w:t>
      </w:r>
      <w:r w:rsidRPr="002D02EB">
        <w:rPr>
          <w:rFonts w:ascii="Times New Roman" w:hAnsi="Times New Roman"/>
          <w:sz w:val="28"/>
          <w:szCs w:val="28"/>
          <w:lang w:val="en-US"/>
        </w:rPr>
        <w:t>infrastructure development, cultural ex</w:t>
      </w:r>
      <w:r w:rsidRPr="001D121D">
        <w:rPr>
          <w:rFonts w:ascii="Times New Roman" w:hAnsi="Times New Roman"/>
          <w:sz w:val="28"/>
          <w:szCs w:val="28"/>
          <w:lang w:val="en-US"/>
        </w:rPr>
        <w:t>change and environmental protec</w:t>
      </w:r>
      <w:r w:rsidRPr="002D02EB">
        <w:rPr>
          <w:rFonts w:ascii="Times New Roman" w:hAnsi="Times New Roman"/>
          <w:sz w:val="28"/>
          <w:szCs w:val="28"/>
          <w:lang w:val="en-US"/>
        </w:rPr>
        <w:t>tion. Some noteworthy SAARC initiatives are the SAARC Preferential</w:t>
      </w:r>
      <w:r w:rsidRPr="001D121D">
        <w:rPr>
          <w:rFonts w:ascii="Times New Roman" w:hAnsi="Times New Roman"/>
          <w:sz w:val="28"/>
          <w:szCs w:val="28"/>
          <w:lang w:val="en-US"/>
        </w:rPr>
        <w:t xml:space="preserve"> </w:t>
      </w:r>
      <w:r w:rsidRPr="002D02EB">
        <w:rPr>
          <w:rFonts w:ascii="Times New Roman" w:hAnsi="Times New Roman"/>
          <w:sz w:val="28"/>
          <w:szCs w:val="28"/>
          <w:lang w:val="en-US"/>
        </w:rPr>
        <w:t>Trading Arrangement (SAPTA, 1993), the Agreement on Establishing</w:t>
      </w:r>
      <w:r w:rsidRPr="001D121D">
        <w:rPr>
          <w:rFonts w:ascii="Times New Roman" w:hAnsi="Times New Roman"/>
          <w:sz w:val="28"/>
          <w:szCs w:val="28"/>
          <w:lang w:val="en-US"/>
        </w:rPr>
        <w:t xml:space="preserve"> </w:t>
      </w:r>
      <w:r w:rsidRPr="002D02EB">
        <w:rPr>
          <w:rFonts w:ascii="Times New Roman" w:hAnsi="Times New Roman"/>
          <w:sz w:val="28"/>
          <w:szCs w:val="28"/>
          <w:lang w:val="en-US"/>
        </w:rPr>
        <w:t>the SAARC Food Security Reserve (1987), several conventions to combat</w:t>
      </w:r>
      <w:r w:rsidRPr="001D121D">
        <w:rPr>
          <w:rFonts w:ascii="Times New Roman" w:hAnsi="Times New Roman"/>
          <w:sz w:val="28"/>
          <w:szCs w:val="28"/>
          <w:lang w:val="en-US"/>
        </w:rPr>
        <w:t xml:space="preserve"> </w:t>
      </w:r>
      <w:r w:rsidRPr="002D02EB">
        <w:rPr>
          <w:rFonts w:ascii="Times New Roman" w:hAnsi="Times New Roman"/>
          <w:sz w:val="28"/>
          <w:szCs w:val="28"/>
          <w:lang w:val="en-US"/>
        </w:rPr>
        <w:t>drugs (1990) and trafficking (2002), promotion of child welfare (2002),</w:t>
      </w:r>
      <w:r w:rsidRPr="001D121D">
        <w:rPr>
          <w:rFonts w:ascii="Times New Roman" w:hAnsi="Times New Roman"/>
          <w:sz w:val="28"/>
          <w:szCs w:val="28"/>
          <w:lang w:val="en-US"/>
        </w:rPr>
        <w:t xml:space="preserve"> </w:t>
      </w:r>
      <w:r w:rsidRPr="002D02EB">
        <w:rPr>
          <w:rFonts w:ascii="Times New Roman" w:hAnsi="Times New Roman"/>
          <w:sz w:val="28"/>
          <w:szCs w:val="28"/>
          <w:lang w:val="en-US"/>
        </w:rPr>
        <w:t>the SAARC Audio-visual Exchange Programme (initiated in 1987) and</w:t>
      </w:r>
      <w:r w:rsidRPr="001D121D">
        <w:rPr>
          <w:rFonts w:ascii="Times New Roman" w:hAnsi="Times New Roman"/>
          <w:sz w:val="28"/>
          <w:szCs w:val="28"/>
          <w:lang w:val="en-US"/>
        </w:rPr>
        <w:t xml:space="preserve"> </w:t>
      </w:r>
      <w:r w:rsidRPr="002D02EB">
        <w:rPr>
          <w:rFonts w:ascii="Times New Roman" w:hAnsi="Times New Roman"/>
          <w:sz w:val="28"/>
          <w:szCs w:val="28"/>
          <w:lang w:val="en-US"/>
        </w:rPr>
        <w:t>the Plan of Action on Telecommunications (1998). It is important to</w:t>
      </w:r>
      <w:r w:rsidRPr="001D121D">
        <w:rPr>
          <w:rFonts w:ascii="Times New Roman" w:hAnsi="Times New Roman"/>
          <w:sz w:val="28"/>
          <w:szCs w:val="28"/>
          <w:lang w:val="en-US"/>
        </w:rPr>
        <w:t xml:space="preserve"> </w:t>
      </w:r>
      <w:r w:rsidRPr="002D02EB">
        <w:rPr>
          <w:rFonts w:ascii="Times New Roman" w:hAnsi="Times New Roman"/>
          <w:sz w:val="28"/>
          <w:szCs w:val="28"/>
          <w:lang w:val="en-US"/>
        </w:rPr>
        <w:lastRenderedPageBreak/>
        <w:t>note that in January 2004, SAARC countries signed the Framework</w:t>
      </w:r>
      <w:r w:rsidRPr="001D121D">
        <w:rPr>
          <w:rFonts w:ascii="Times New Roman" w:hAnsi="Times New Roman"/>
          <w:sz w:val="28"/>
          <w:szCs w:val="28"/>
          <w:lang w:val="en-US"/>
        </w:rPr>
        <w:t xml:space="preserve"> </w:t>
      </w:r>
      <w:r w:rsidRPr="002D02EB">
        <w:rPr>
          <w:rFonts w:ascii="Times New Roman" w:hAnsi="Times New Roman"/>
          <w:sz w:val="28"/>
          <w:szCs w:val="28"/>
          <w:lang w:val="en-US"/>
        </w:rPr>
        <w:t>Agreement on the South Asian Free Trade Area (SAFTA).</w:t>
      </w:r>
    </w:p>
    <w:p w:rsidR="002F0EFB" w:rsidRPr="00A150D7" w:rsidRDefault="002F0EFB" w:rsidP="00A150D7">
      <w:pPr>
        <w:pStyle w:val="a3"/>
        <w:spacing w:before="0" w:beforeAutospacing="0" w:after="0" w:afterAutospacing="0"/>
        <w:ind w:firstLine="709"/>
        <w:jc w:val="both"/>
        <w:rPr>
          <w:sz w:val="28"/>
          <w:szCs w:val="28"/>
          <w:lang w:val="en-US"/>
        </w:rPr>
      </w:pPr>
      <w:r w:rsidRPr="00E41622">
        <w:rPr>
          <w:b/>
          <w:sz w:val="28"/>
          <w:szCs w:val="28"/>
          <w:lang w:val="en-US"/>
        </w:rPr>
        <w:t>9.</w:t>
      </w:r>
      <w:r>
        <w:rPr>
          <w:sz w:val="28"/>
          <w:szCs w:val="28"/>
          <w:lang w:val="en-US"/>
        </w:rPr>
        <w:t xml:space="preserve"> </w:t>
      </w:r>
      <w:r w:rsidRPr="00A150D7">
        <w:rPr>
          <w:sz w:val="28"/>
          <w:szCs w:val="28"/>
          <w:lang w:val="en-US"/>
        </w:rPr>
        <w:t xml:space="preserve">The </w:t>
      </w:r>
      <w:r w:rsidRPr="00A150D7">
        <w:rPr>
          <w:bCs/>
          <w:sz w:val="28"/>
          <w:szCs w:val="28"/>
          <w:lang w:val="en-US"/>
        </w:rPr>
        <w:t>Asian Development Bank</w:t>
      </w:r>
      <w:r w:rsidRPr="00A150D7">
        <w:rPr>
          <w:sz w:val="28"/>
          <w:szCs w:val="28"/>
          <w:lang w:val="en-US"/>
        </w:rPr>
        <w:t xml:space="preserve"> (</w:t>
      </w:r>
      <w:r w:rsidRPr="00A150D7">
        <w:rPr>
          <w:bCs/>
          <w:sz w:val="28"/>
          <w:szCs w:val="28"/>
          <w:lang w:val="en-US"/>
        </w:rPr>
        <w:t>ADB</w:t>
      </w:r>
      <w:r w:rsidRPr="00A150D7">
        <w:rPr>
          <w:sz w:val="28"/>
          <w:szCs w:val="28"/>
          <w:lang w:val="en-US"/>
        </w:rPr>
        <w:t xml:space="preserve">) is a </w:t>
      </w:r>
      <w:hyperlink r:id="rId779" w:tooltip="Multilateral development bank" w:history="1">
        <w:r w:rsidRPr="00A150D7">
          <w:rPr>
            <w:rStyle w:val="a4"/>
            <w:color w:val="auto"/>
            <w:sz w:val="28"/>
            <w:szCs w:val="28"/>
            <w:u w:val="none"/>
            <w:lang w:val="en-US"/>
          </w:rPr>
          <w:t>regional development bank</w:t>
        </w:r>
      </w:hyperlink>
      <w:r w:rsidRPr="00A150D7">
        <w:rPr>
          <w:sz w:val="28"/>
          <w:szCs w:val="28"/>
          <w:lang w:val="en-US"/>
        </w:rPr>
        <w:t xml:space="preserve"> established on 19 December 1966 which is headquartered in </w:t>
      </w:r>
      <w:hyperlink r:id="rId780" w:tooltip="Metro Manila" w:history="1">
        <w:r w:rsidRPr="00A150D7">
          <w:rPr>
            <w:rStyle w:val="a4"/>
            <w:color w:val="auto"/>
            <w:sz w:val="28"/>
            <w:szCs w:val="28"/>
            <w:u w:val="none"/>
            <w:lang w:val="en-US"/>
          </w:rPr>
          <w:t>Metro Manila</w:t>
        </w:r>
      </w:hyperlink>
      <w:r w:rsidRPr="00A150D7">
        <w:rPr>
          <w:sz w:val="28"/>
          <w:szCs w:val="28"/>
          <w:lang w:val="en-US"/>
        </w:rPr>
        <w:t xml:space="preserve">, </w:t>
      </w:r>
      <w:hyperlink r:id="rId781" w:tooltip="Philippines" w:history="1">
        <w:r w:rsidRPr="00A150D7">
          <w:rPr>
            <w:rStyle w:val="a4"/>
            <w:color w:val="auto"/>
            <w:sz w:val="28"/>
            <w:szCs w:val="28"/>
            <w:u w:val="none"/>
            <w:lang w:val="en-US"/>
          </w:rPr>
          <w:t>Philippines</w:t>
        </w:r>
      </w:hyperlink>
      <w:r w:rsidRPr="00A150D7">
        <w:rPr>
          <w:sz w:val="28"/>
          <w:szCs w:val="28"/>
          <w:lang w:val="en-US"/>
        </w:rPr>
        <w:t xml:space="preserve">, and maintains 31 field offices around the world, to promote social and </w:t>
      </w:r>
      <w:hyperlink r:id="rId782" w:tooltip="Economic development" w:history="1">
        <w:r w:rsidRPr="00A150D7">
          <w:rPr>
            <w:rStyle w:val="a4"/>
            <w:color w:val="auto"/>
            <w:sz w:val="28"/>
            <w:szCs w:val="28"/>
            <w:u w:val="none"/>
            <w:lang w:val="en-US"/>
          </w:rPr>
          <w:t>economic development</w:t>
        </w:r>
      </w:hyperlink>
      <w:r w:rsidRPr="00A150D7">
        <w:rPr>
          <w:sz w:val="28"/>
          <w:szCs w:val="28"/>
          <w:lang w:val="en-US"/>
        </w:rPr>
        <w:t xml:space="preserve"> in Asia. The bank admits the members of the </w:t>
      </w:r>
      <w:hyperlink r:id="rId783" w:tooltip="United Nations Economic and Social Commission for Asia and the Pacific" w:history="1">
        <w:r w:rsidRPr="00A150D7">
          <w:rPr>
            <w:rStyle w:val="a4"/>
            <w:color w:val="auto"/>
            <w:sz w:val="28"/>
            <w:szCs w:val="28"/>
            <w:u w:val="none"/>
            <w:lang w:val="en-US"/>
          </w:rPr>
          <w:t>United Nations Economic and Social Commission for Asia and the Pacific</w:t>
        </w:r>
      </w:hyperlink>
      <w:r w:rsidRPr="00A150D7">
        <w:rPr>
          <w:sz w:val="28"/>
          <w:szCs w:val="28"/>
          <w:lang w:val="en-US"/>
        </w:rPr>
        <w:t xml:space="preserve"> (UNESCAP, formerly the Economic Commission for Asia and the Far East or ECAFE) and non-regional </w:t>
      </w:r>
      <w:hyperlink r:id="rId784" w:tooltip="Developed country" w:history="1">
        <w:r w:rsidRPr="00A150D7">
          <w:rPr>
            <w:rStyle w:val="a4"/>
            <w:color w:val="auto"/>
            <w:sz w:val="28"/>
            <w:szCs w:val="28"/>
            <w:u w:val="none"/>
            <w:lang w:val="en-US"/>
          </w:rPr>
          <w:t>developed countries</w:t>
        </w:r>
      </w:hyperlink>
      <w:r w:rsidRPr="00A150D7">
        <w:rPr>
          <w:sz w:val="28"/>
          <w:szCs w:val="28"/>
          <w:lang w:val="en-US"/>
        </w:rPr>
        <w:t xml:space="preserve">. From 31 members at its establishment, ADB now has 67 members, of which 48 are from within Asia and the Pacific and 19 outside. The ADB was modeled closely on the </w:t>
      </w:r>
      <w:hyperlink r:id="rId785" w:tooltip="World Bank" w:history="1">
        <w:r w:rsidRPr="00A150D7">
          <w:rPr>
            <w:rStyle w:val="a4"/>
            <w:color w:val="auto"/>
            <w:sz w:val="28"/>
            <w:szCs w:val="28"/>
            <w:u w:val="none"/>
            <w:lang w:val="en-US"/>
          </w:rPr>
          <w:t>World Bank</w:t>
        </w:r>
      </w:hyperlink>
      <w:r w:rsidRPr="00A150D7">
        <w:rPr>
          <w:sz w:val="28"/>
          <w:szCs w:val="28"/>
          <w:lang w:val="en-US"/>
        </w:rPr>
        <w:t xml:space="preserve">, and has a similar weighted voting system where votes are distributed in proportion with members' capital subscriptions. ADB releases an annual report that summarizes its operations, budget and other materials for review by the public. </w:t>
      </w:r>
    </w:p>
    <w:p w:rsidR="002F0EFB" w:rsidRPr="00A150D7" w:rsidRDefault="002F0EFB" w:rsidP="00A150D7">
      <w:pPr>
        <w:pStyle w:val="a3"/>
        <w:spacing w:before="0" w:beforeAutospacing="0" w:after="0" w:afterAutospacing="0"/>
        <w:ind w:firstLine="709"/>
        <w:jc w:val="both"/>
        <w:rPr>
          <w:sz w:val="28"/>
          <w:szCs w:val="28"/>
          <w:lang w:val="en-US"/>
        </w:rPr>
      </w:pPr>
      <w:r w:rsidRPr="00A150D7">
        <w:rPr>
          <w:sz w:val="28"/>
          <w:szCs w:val="28"/>
          <w:lang w:val="en-US"/>
        </w:rPr>
        <w:t xml:space="preserve">At the end of 2014, </w:t>
      </w:r>
      <w:hyperlink r:id="rId786" w:tooltip="Japan" w:history="1">
        <w:r w:rsidRPr="00A150D7">
          <w:rPr>
            <w:rStyle w:val="a4"/>
            <w:color w:val="auto"/>
            <w:sz w:val="28"/>
            <w:szCs w:val="28"/>
            <w:u w:val="none"/>
            <w:lang w:val="en-US"/>
          </w:rPr>
          <w:t>Japan</w:t>
        </w:r>
      </w:hyperlink>
      <w:r w:rsidRPr="00A150D7">
        <w:rPr>
          <w:sz w:val="28"/>
          <w:szCs w:val="28"/>
          <w:lang w:val="en-US"/>
        </w:rPr>
        <w:t xml:space="preserve"> holds the largest proportion of shares at 15.7%. The </w:t>
      </w:r>
      <w:hyperlink r:id="rId787" w:tooltip="United States" w:history="1">
        <w:r w:rsidRPr="00A150D7">
          <w:rPr>
            <w:rStyle w:val="a4"/>
            <w:color w:val="auto"/>
            <w:sz w:val="28"/>
            <w:szCs w:val="28"/>
            <w:u w:val="none"/>
            <w:lang w:val="en-US"/>
          </w:rPr>
          <w:t>United States</w:t>
        </w:r>
      </w:hyperlink>
      <w:r w:rsidRPr="00A150D7">
        <w:rPr>
          <w:sz w:val="28"/>
          <w:szCs w:val="28"/>
          <w:lang w:val="en-US"/>
        </w:rPr>
        <w:t xml:space="preserve"> holds 15.6%, </w:t>
      </w:r>
      <w:hyperlink r:id="rId788" w:tooltip="China" w:history="1">
        <w:r w:rsidRPr="00A150D7">
          <w:rPr>
            <w:rStyle w:val="a4"/>
            <w:color w:val="auto"/>
            <w:sz w:val="28"/>
            <w:szCs w:val="28"/>
            <w:u w:val="none"/>
            <w:lang w:val="en-US"/>
          </w:rPr>
          <w:t>China</w:t>
        </w:r>
      </w:hyperlink>
      <w:r w:rsidRPr="00A150D7">
        <w:rPr>
          <w:sz w:val="28"/>
          <w:szCs w:val="28"/>
          <w:lang w:val="en-US"/>
        </w:rPr>
        <w:t xml:space="preserve"> holds 6.5%, </w:t>
      </w:r>
      <w:hyperlink r:id="rId789" w:tooltip="India" w:history="1">
        <w:r w:rsidRPr="00A150D7">
          <w:rPr>
            <w:rStyle w:val="a4"/>
            <w:color w:val="auto"/>
            <w:sz w:val="28"/>
            <w:szCs w:val="28"/>
            <w:u w:val="none"/>
            <w:lang w:val="en-US"/>
          </w:rPr>
          <w:t>India</w:t>
        </w:r>
      </w:hyperlink>
      <w:r w:rsidRPr="00A150D7">
        <w:rPr>
          <w:sz w:val="28"/>
          <w:szCs w:val="28"/>
          <w:lang w:val="en-US"/>
        </w:rPr>
        <w:t xml:space="preserve"> holds 6.4%, and </w:t>
      </w:r>
      <w:hyperlink r:id="rId790" w:tooltip="Australia" w:history="1">
        <w:r w:rsidRPr="00A150D7">
          <w:rPr>
            <w:rStyle w:val="a4"/>
            <w:color w:val="auto"/>
            <w:sz w:val="28"/>
            <w:szCs w:val="28"/>
            <w:u w:val="none"/>
            <w:lang w:val="en-US"/>
          </w:rPr>
          <w:t>Australia</w:t>
        </w:r>
      </w:hyperlink>
      <w:r w:rsidRPr="00A150D7">
        <w:rPr>
          <w:sz w:val="28"/>
          <w:szCs w:val="28"/>
          <w:lang w:val="en-US"/>
        </w:rPr>
        <w:t xml:space="preserve"> holds 5.8%.</w:t>
      </w:r>
    </w:p>
    <w:p w:rsidR="002F0EFB" w:rsidRPr="00A150D7" w:rsidRDefault="002F0EFB" w:rsidP="00A150D7">
      <w:pPr>
        <w:pStyle w:val="a3"/>
        <w:spacing w:before="0" w:beforeAutospacing="0" w:after="0" w:afterAutospacing="0"/>
        <w:ind w:firstLine="709"/>
        <w:jc w:val="both"/>
        <w:rPr>
          <w:sz w:val="28"/>
          <w:szCs w:val="28"/>
          <w:lang w:val="en-US"/>
        </w:rPr>
      </w:pPr>
      <w:r w:rsidRPr="00A150D7">
        <w:rPr>
          <w:sz w:val="28"/>
          <w:szCs w:val="28"/>
          <w:lang w:val="en-US"/>
        </w:rPr>
        <w:t xml:space="preserve">The highest policy-making body of the bank is the Board of Governors, composed of one representative from each member state. The Board of Governors, in turn, elect among themselves the twelve members of the Board of Directors and their deputy. Eight of the twelve members come from regional (Asia-Pacific) members while the others come from non-regional members. </w:t>
      </w:r>
    </w:p>
    <w:p w:rsidR="002F0EFB" w:rsidRPr="00A150D7" w:rsidRDefault="002F0EFB" w:rsidP="00A150D7">
      <w:pPr>
        <w:pStyle w:val="a3"/>
        <w:spacing w:before="0" w:beforeAutospacing="0" w:after="0" w:afterAutospacing="0"/>
        <w:ind w:firstLine="709"/>
        <w:jc w:val="both"/>
        <w:rPr>
          <w:sz w:val="28"/>
          <w:szCs w:val="28"/>
          <w:lang w:val="en-US"/>
        </w:rPr>
      </w:pPr>
      <w:r w:rsidRPr="00A150D7">
        <w:rPr>
          <w:sz w:val="28"/>
          <w:szCs w:val="28"/>
          <w:lang w:val="en-US"/>
        </w:rPr>
        <w:t xml:space="preserve">The Board of Governors also </w:t>
      </w:r>
      <w:proofErr w:type="gramStart"/>
      <w:r w:rsidRPr="00A150D7">
        <w:rPr>
          <w:sz w:val="28"/>
          <w:szCs w:val="28"/>
          <w:lang w:val="en-US"/>
        </w:rPr>
        <w:t>elect</w:t>
      </w:r>
      <w:proofErr w:type="gramEnd"/>
      <w:r w:rsidRPr="00A150D7">
        <w:rPr>
          <w:sz w:val="28"/>
          <w:szCs w:val="28"/>
          <w:lang w:val="en-US"/>
        </w:rPr>
        <w:t xml:space="preserve"> the bank's president, who is the chairperson of the Board of Directors and manages ADB. The president has a term of office lasting five years, and may be reelected. Traditionally, and because </w:t>
      </w:r>
      <w:hyperlink r:id="rId791" w:tooltip="Japan" w:history="1">
        <w:r w:rsidRPr="00A150D7">
          <w:rPr>
            <w:rStyle w:val="a4"/>
            <w:color w:val="auto"/>
            <w:sz w:val="28"/>
            <w:szCs w:val="28"/>
            <w:u w:val="none"/>
            <w:lang w:val="en-US"/>
          </w:rPr>
          <w:t>Japan</w:t>
        </w:r>
      </w:hyperlink>
      <w:r w:rsidRPr="00A150D7">
        <w:rPr>
          <w:sz w:val="28"/>
          <w:szCs w:val="28"/>
          <w:lang w:val="en-US"/>
        </w:rPr>
        <w:t xml:space="preserve"> is one of the largest shareholders of the bank, the president has always been Japanese.</w:t>
      </w:r>
    </w:p>
    <w:p w:rsidR="002F0EFB" w:rsidRPr="00A150D7" w:rsidRDefault="002F0EFB" w:rsidP="00A150D7">
      <w:pPr>
        <w:pStyle w:val="a3"/>
        <w:spacing w:before="0" w:beforeAutospacing="0" w:after="0" w:afterAutospacing="0"/>
        <w:ind w:firstLine="709"/>
        <w:jc w:val="both"/>
        <w:rPr>
          <w:sz w:val="28"/>
          <w:szCs w:val="28"/>
          <w:lang w:val="en-US"/>
        </w:rPr>
      </w:pPr>
      <w:r w:rsidRPr="00A150D7">
        <w:rPr>
          <w:sz w:val="28"/>
          <w:szCs w:val="28"/>
          <w:lang w:val="en-US"/>
        </w:rPr>
        <w:t xml:space="preserve">The most recent president was Takehiko Nakao, who succeeded </w:t>
      </w:r>
      <w:hyperlink r:id="rId792" w:tooltip="Haruhiko Kuroda" w:history="1">
        <w:r w:rsidRPr="00A150D7">
          <w:rPr>
            <w:rStyle w:val="a4"/>
            <w:color w:val="auto"/>
            <w:sz w:val="28"/>
            <w:szCs w:val="28"/>
            <w:u w:val="none"/>
            <w:lang w:val="en-US"/>
          </w:rPr>
          <w:t>Haruhiko Kuroda</w:t>
        </w:r>
      </w:hyperlink>
      <w:r w:rsidRPr="00A150D7">
        <w:rPr>
          <w:sz w:val="28"/>
          <w:szCs w:val="28"/>
          <w:lang w:val="en-US"/>
        </w:rPr>
        <w:t xml:space="preserve"> in 2013. </w:t>
      </w:r>
    </w:p>
    <w:p w:rsidR="002F0EFB" w:rsidRPr="00A150D7" w:rsidRDefault="002F0EFB" w:rsidP="00A150D7">
      <w:pPr>
        <w:pStyle w:val="a3"/>
        <w:spacing w:before="0" w:beforeAutospacing="0" w:after="0" w:afterAutospacing="0"/>
        <w:ind w:firstLine="709"/>
        <w:jc w:val="both"/>
        <w:rPr>
          <w:sz w:val="28"/>
          <w:szCs w:val="28"/>
          <w:lang w:val="en-US"/>
        </w:rPr>
      </w:pPr>
      <w:r w:rsidRPr="00A150D7">
        <w:rPr>
          <w:sz w:val="28"/>
          <w:szCs w:val="28"/>
          <w:lang w:val="en-US"/>
        </w:rPr>
        <w:t xml:space="preserve">The headquarters of the bank is at 6 </w:t>
      </w:r>
      <w:hyperlink r:id="rId793" w:tooltip="ADB Avenue" w:history="1">
        <w:r w:rsidRPr="00A150D7">
          <w:rPr>
            <w:rStyle w:val="a4"/>
            <w:color w:val="auto"/>
            <w:sz w:val="28"/>
            <w:szCs w:val="28"/>
            <w:u w:val="none"/>
            <w:lang w:val="en-US"/>
          </w:rPr>
          <w:t>ADB Avenue</w:t>
        </w:r>
      </w:hyperlink>
      <w:r w:rsidRPr="00A150D7">
        <w:rPr>
          <w:sz w:val="28"/>
          <w:szCs w:val="28"/>
          <w:lang w:val="en-US"/>
        </w:rPr>
        <w:t xml:space="preserve">, </w:t>
      </w:r>
      <w:hyperlink r:id="rId794" w:tooltip="Mandaluyong" w:history="1">
        <w:r w:rsidRPr="00A150D7">
          <w:rPr>
            <w:rStyle w:val="a4"/>
            <w:color w:val="auto"/>
            <w:sz w:val="28"/>
            <w:szCs w:val="28"/>
            <w:u w:val="none"/>
            <w:lang w:val="en-US"/>
          </w:rPr>
          <w:t>Mandaluyong</w:t>
        </w:r>
      </w:hyperlink>
      <w:r w:rsidRPr="00A150D7">
        <w:rPr>
          <w:sz w:val="28"/>
          <w:szCs w:val="28"/>
          <w:lang w:val="en-US"/>
        </w:rPr>
        <w:t xml:space="preserve">, </w:t>
      </w:r>
      <w:hyperlink r:id="rId795" w:tooltip="Metro Manila" w:history="1">
        <w:r w:rsidRPr="00A150D7">
          <w:rPr>
            <w:rStyle w:val="a4"/>
            <w:color w:val="auto"/>
            <w:sz w:val="28"/>
            <w:szCs w:val="28"/>
            <w:u w:val="none"/>
            <w:lang w:val="en-US"/>
          </w:rPr>
          <w:t>Metro Manila</w:t>
        </w:r>
      </w:hyperlink>
      <w:r w:rsidRPr="00A150D7">
        <w:rPr>
          <w:sz w:val="28"/>
          <w:szCs w:val="28"/>
          <w:lang w:val="en-US"/>
        </w:rPr>
        <w:t xml:space="preserve">, </w:t>
      </w:r>
      <w:hyperlink r:id="rId796" w:tooltip="Philippines" w:history="1">
        <w:r w:rsidRPr="00A150D7">
          <w:rPr>
            <w:rStyle w:val="a4"/>
            <w:color w:val="auto"/>
            <w:sz w:val="28"/>
            <w:szCs w:val="28"/>
            <w:u w:val="none"/>
            <w:lang w:val="en-US"/>
          </w:rPr>
          <w:t>Philippines</w:t>
        </w:r>
      </w:hyperlink>
      <w:r w:rsidRPr="00A150D7">
        <w:rPr>
          <w:sz w:val="28"/>
          <w:szCs w:val="28"/>
          <w:lang w:val="en-US"/>
        </w:rPr>
        <w:t xml:space="preserve">, and it has 25 field offices in Asia and the Pacific and representative offices in Washington, Frankfurt, Tokyo and Sydney. The bank employs about 3,000 people, representing 60 of its 67 members. </w:t>
      </w:r>
    </w:p>
    <w:p w:rsidR="002F0EFB" w:rsidRPr="00A150D7" w:rsidRDefault="002F0EFB" w:rsidP="00A150D7">
      <w:pPr>
        <w:pStyle w:val="3"/>
        <w:spacing w:before="0" w:beforeAutospacing="0" w:after="0" w:afterAutospacing="0"/>
        <w:ind w:firstLine="709"/>
        <w:jc w:val="both"/>
        <w:rPr>
          <w:b w:val="0"/>
          <w:sz w:val="28"/>
          <w:szCs w:val="28"/>
          <w:lang w:val="en-US"/>
        </w:rPr>
      </w:pPr>
      <w:proofErr w:type="gramStart"/>
      <w:r w:rsidRPr="00A150D7">
        <w:rPr>
          <w:rStyle w:val="mw-headline"/>
          <w:b w:val="0"/>
          <w:sz w:val="28"/>
          <w:szCs w:val="28"/>
          <w:lang w:val="en-US"/>
        </w:rPr>
        <w:t>Aim</w:t>
      </w:r>
      <w:r>
        <w:rPr>
          <w:rStyle w:val="mw-headline"/>
          <w:b w:val="0"/>
          <w:sz w:val="28"/>
          <w:szCs w:val="28"/>
          <w:lang w:val="en-US"/>
        </w:rPr>
        <w:t>.</w:t>
      </w:r>
      <w:proofErr w:type="gramEnd"/>
      <w:r>
        <w:rPr>
          <w:rStyle w:val="mw-headline"/>
          <w:b w:val="0"/>
          <w:sz w:val="28"/>
          <w:szCs w:val="28"/>
          <w:lang w:val="en-US"/>
        </w:rPr>
        <w:t xml:space="preserve"> </w:t>
      </w:r>
      <w:r w:rsidRPr="00A150D7">
        <w:rPr>
          <w:b w:val="0"/>
          <w:sz w:val="28"/>
          <w:szCs w:val="28"/>
          <w:lang w:val="en-US"/>
        </w:rPr>
        <w:t xml:space="preserve">The ADB defines itself as a social development organization that is dedicated to reducing poverty in Asia and the Pacific through inclusive economic growth, environmentally sustainable growth, and regional integration. This is carried out through investments – in the form of loans, grants and information sharing – in infrastructure, health care services, financial and public administration systems, helping nations prepare for the impact of climate change or better manage their natural resources, as well as other areas. </w:t>
      </w:r>
    </w:p>
    <w:p w:rsidR="002F0EFB" w:rsidRPr="00A150D7" w:rsidRDefault="002F0EFB" w:rsidP="00A150D7">
      <w:pPr>
        <w:pStyle w:val="3"/>
        <w:spacing w:before="0" w:beforeAutospacing="0" w:after="0" w:afterAutospacing="0"/>
        <w:ind w:firstLine="709"/>
        <w:jc w:val="both"/>
        <w:rPr>
          <w:b w:val="0"/>
          <w:sz w:val="28"/>
          <w:szCs w:val="28"/>
          <w:lang w:val="en-US"/>
        </w:rPr>
      </w:pPr>
      <w:r w:rsidRPr="00A150D7">
        <w:rPr>
          <w:rStyle w:val="mw-headline"/>
          <w:b w:val="0"/>
          <w:sz w:val="28"/>
          <w:szCs w:val="28"/>
          <w:lang w:val="en-US"/>
        </w:rPr>
        <w:t>Focus Areas</w:t>
      </w:r>
      <w:r>
        <w:rPr>
          <w:rStyle w:val="mw-headline"/>
          <w:b w:val="0"/>
          <w:sz w:val="28"/>
          <w:szCs w:val="28"/>
          <w:lang w:val="en-US"/>
        </w:rPr>
        <w:t xml:space="preserve">. </w:t>
      </w:r>
      <w:r w:rsidRPr="00A150D7">
        <w:rPr>
          <w:b w:val="0"/>
          <w:sz w:val="28"/>
          <w:szCs w:val="28"/>
          <w:lang w:val="en-US"/>
        </w:rPr>
        <w:t xml:space="preserve">Eighty percent of ADB’s lending is concentrated in five operational areas. </w:t>
      </w:r>
    </w:p>
    <w:p w:rsidR="002F0EFB" w:rsidRPr="00A150D7" w:rsidRDefault="002F0EFB" w:rsidP="00CB3611">
      <w:pPr>
        <w:numPr>
          <w:ilvl w:val="0"/>
          <w:numId w:val="24"/>
        </w:numPr>
        <w:spacing w:after="0" w:line="240" w:lineRule="auto"/>
        <w:ind w:left="0" w:firstLine="709"/>
        <w:jc w:val="both"/>
        <w:rPr>
          <w:rFonts w:ascii="Times New Roman" w:hAnsi="Times New Roman"/>
          <w:sz w:val="28"/>
          <w:szCs w:val="28"/>
          <w:lang w:val="en-US"/>
        </w:rPr>
      </w:pPr>
      <w:r w:rsidRPr="00A150D7">
        <w:rPr>
          <w:rFonts w:ascii="Times New Roman" w:hAnsi="Times New Roman"/>
          <w:sz w:val="28"/>
          <w:szCs w:val="28"/>
          <w:lang w:val="en-US"/>
        </w:rPr>
        <w:t xml:space="preserve">Education - Most developing countries in Asia and the Pacific have earned high marks for a dramatic rise in primary education enrollment rates in the </w:t>
      </w:r>
      <w:r w:rsidRPr="00A150D7">
        <w:rPr>
          <w:rFonts w:ascii="Times New Roman" w:hAnsi="Times New Roman"/>
          <w:sz w:val="28"/>
          <w:szCs w:val="28"/>
          <w:lang w:val="en-US"/>
        </w:rPr>
        <w:lastRenderedPageBreak/>
        <w:t xml:space="preserve">last three decades, but daunting challenges remain, threatening economic and social growth. </w:t>
      </w:r>
    </w:p>
    <w:p w:rsidR="00EB03FF" w:rsidRDefault="002F0EFB" w:rsidP="00CB3611">
      <w:pPr>
        <w:numPr>
          <w:ilvl w:val="0"/>
          <w:numId w:val="24"/>
        </w:numPr>
        <w:spacing w:after="0" w:line="240" w:lineRule="auto"/>
        <w:ind w:left="0" w:firstLine="709"/>
        <w:jc w:val="both"/>
        <w:rPr>
          <w:rFonts w:ascii="Times New Roman" w:hAnsi="Times New Roman"/>
          <w:sz w:val="28"/>
          <w:szCs w:val="28"/>
          <w:lang w:val="en-US"/>
        </w:rPr>
      </w:pPr>
      <w:r w:rsidRPr="00EB03FF">
        <w:rPr>
          <w:rFonts w:ascii="Times New Roman" w:hAnsi="Times New Roman"/>
          <w:sz w:val="28"/>
          <w:szCs w:val="28"/>
          <w:lang w:val="en-US"/>
        </w:rPr>
        <w:t>Environment, Climate Change, and Disaster Risk Management - Environmental sustainability is a prerequisite for economic growth and poverty reduction in Asia and the Pacific.</w:t>
      </w:r>
    </w:p>
    <w:p w:rsidR="002F0EFB" w:rsidRPr="00A150D7" w:rsidRDefault="00EB03FF" w:rsidP="00CB3611">
      <w:pPr>
        <w:numPr>
          <w:ilvl w:val="0"/>
          <w:numId w:val="24"/>
        </w:numPr>
        <w:spacing w:after="0" w:line="240" w:lineRule="auto"/>
        <w:ind w:left="0" w:firstLine="709"/>
        <w:jc w:val="both"/>
        <w:rPr>
          <w:rFonts w:ascii="Times New Roman" w:hAnsi="Times New Roman"/>
          <w:sz w:val="28"/>
          <w:szCs w:val="28"/>
          <w:lang w:val="en-US"/>
        </w:rPr>
      </w:pPr>
      <w:r w:rsidRPr="00EB03FF">
        <w:rPr>
          <w:rFonts w:ascii="Times New Roman" w:hAnsi="Times New Roman"/>
          <w:sz w:val="28"/>
          <w:szCs w:val="28"/>
          <w:lang w:val="en-US"/>
        </w:rPr>
        <w:t xml:space="preserve"> </w:t>
      </w:r>
      <w:r w:rsidR="002F0EFB" w:rsidRPr="00EB03FF">
        <w:rPr>
          <w:rFonts w:ascii="Times New Roman" w:hAnsi="Times New Roman"/>
          <w:sz w:val="28"/>
          <w:szCs w:val="28"/>
          <w:lang w:val="en-US"/>
        </w:rPr>
        <w:t xml:space="preserve">Finance Sector Development - The financial system is the lifeline of a country’s economy. It creates prosperity that can be shared throughout society and benefit the poorest and most vulnerable people. Financial sector and capital market development, including microfinance, small and medium-sized enterprises, and regulatory reforms, is vital to decreasing poverty in Asia and the Pacific. </w:t>
      </w:r>
    </w:p>
    <w:p w:rsidR="002F0EFB" w:rsidRPr="00A150D7" w:rsidRDefault="002F0EFB" w:rsidP="00CB3611">
      <w:pPr>
        <w:numPr>
          <w:ilvl w:val="0"/>
          <w:numId w:val="24"/>
        </w:numPr>
        <w:spacing w:after="0" w:line="240" w:lineRule="auto"/>
        <w:ind w:left="0" w:firstLine="709"/>
        <w:jc w:val="both"/>
        <w:rPr>
          <w:rFonts w:ascii="Times New Roman" w:hAnsi="Times New Roman"/>
          <w:sz w:val="28"/>
          <w:szCs w:val="28"/>
          <w:lang w:val="en-US"/>
        </w:rPr>
      </w:pPr>
      <w:r w:rsidRPr="00A150D7">
        <w:rPr>
          <w:rFonts w:ascii="Times New Roman" w:hAnsi="Times New Roman"/>
          <w:sz w:val="28"/>
          <w:szCs w:val="28"/>
          <w:lang w:val="en-US"/>
        </w:rPr>
        <w:t xml:space="preserve">Infrastructure, including transport and communications, energy, water supply and sanitation, and urban development. </w:t>
      </w:r>
    </w:p>
    <w:p w:rsidR="002F0EFB" w:rsidRPr="008C0C31" w:rsidRDefault="002F0EFB" w:rsidP="00CB3611">
      <w:pPr>
        <w:numPr>
          <w:ilvl w:val="0"/>
          <w:numId w:val="24"/>
        </w:numPr>
        <w:spacing w:after="0" w:line="240" w:lineRule="auto"/>
        <w:ind w:left="0" w:firstLine="709"/>
        <w:jc w:val="both"/>
        <w:rPr>
          <w:rFonts w:ascii="Times New Roman" w:hAnsi="Times New Roman"/>
          <w:sz w:val="28"/>
          <w:szCs w:val="28"/>
          <w:lang w:val="en-US"/>
        </w:rPr>
      </w:pPr>
      <w:r w:rsidRPr="00A150D7">
        <w:rPr>
          <w:rFonts w:ascii="Times New Roman" w:hAnsi="Times New Roman"/>
          <w:sz w:val="28"/>
          <w:szCs w:val="28"/>
          <w:lang w:val="en-US"/>
        </w:rPr>
        <w:t>Regional Cooperation and Integration - Regional cooperation and integration (RCI) is a process by which national economies become more regionally connected. It plays a critical role in accelerating economic growth, reducing poverty and economic disparity, raising productivity and employment, and strengthening institutions.</w:t>
      </w:r>
      <w:r w:rsidRPr="008C0C31">
        <w:rPr>
          <w:rFonts w:ascii="Times New Roman" w:hAnsi="Times New Roman"/>
          <w:sz w:val="28"/>
          <w:szCs w:val="28"/>
          <w:lang w:val="en-US"/>
        </w:rPr>
        <w:t xml:space="preserve"> </w:t>
      </w:r>
    </w:p>
    <w:p w:rsidR="002F0EFB" w:rsidRDefault="002F0EFB" w:rsidP="00642D40">
      <w:pPr>
        <w:spacing w:after="0" w:line="240" w:lineRule="auto"/>
        <w:ind w:firstLine="709"/>
        <w:jc w:val="both"/>
        <w:rPr>
          <w:rStyle w:val="a4"/>
          <w:rFonts w:ascii="Times New Roman" w:hAnsi="Times New Roman"/>
          <w:color w:val="auto"/>
          <w:sz w:val="24"/>
          <w:szCs w:val="24"/>
          <w:u w:val="none"/>
          <w:lang w:val="en-US"/>
        </w:rPr>
      </w:pPr>
      <w:r w:rsidRPr="001E5ABF">
        <w:rPr>
          <w:rStyle w:val="a4"/>
          <w:rFonts w:ascii="Times New Roman" w:hAnsi="Times New Roman"/>
          <w:color w:val="auto"/>
          <w:sz w:val="24"/>
          <w:szCs w:val="24"/>
          <w:u w:val="none"/>
          <w:lang w:val="en-US"/>
        </w:rPr>
        <w:t xml:space="preserve"> </w:t>
      </w:r>
    </w:p>
    <w:p w:rsidR="002F0EFB" w:rsidRPr="001E5ABF" w:rsidRDefault="002F0EFB" w:rsidP="001E5ABF">
      <w:pPr>
        <w:spacing w:after="0" w:line="240" w:lineRule="auto"/>
        <w:ind w:firstLine="709"/>
        <w:jc w:val="center"/>
        <w:rPr>
          <w:rStyle w:val="a4"/>
          <w:rFonts w:ascii="Times New Roman" w:hAnsi="Times New Roman"/>
          <w:color w:val="auto"/>
          <w:sz w:val="28"/>
          <w:szCs w:val="28"/>
          <w:u w:val="none"/>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487847" w:rsidRDefault="002F0EFB" w:rsidP="001E5ABF">
      <w:pPr>
        <w:spacing w:after="0" w:line="240" w:lineRule="auto"/>
        <w:jc w:val="both"/>
        <w:rPr>
          <w:rFonts w:ascii="Times New Roman" w:hAnsi="Times New Roman"/>
          <w:sz w:val="28"/>
          <w:szCs w:val="28"/>
          <w:lang w:val="en-US"/>
        </w:rPr>
      </w:pPr>
      <w:r w:rsidRPr="00487847">
        <w:rPr>
          <w:rFonts w:ascii="Times New Roman" w:hAnsi="Times New Roman"/>
          <w:sz w:val="28"/>
          <w:szCs w:val="28"/>
          <w:lang w:val="en-US"/>
        </w:rPr>
        <w:t>1</w:t>
      </w:r>
      <w:r>
        <w:rPr>
          <w:rFonts w:ascii="Times New Roman" w:hAnsi="Times New Roman"/>
          <w:sz w:val="28"/>
          <w:szCs w:val="28"/>
          <w:lang w:val="en-US"/>
        </w:rPr>
        <w:t>.</w:t>
      </w:r>
      <w:r w:rsidRPr="00487847">
        <w:rPr>
          <w:rFonts w:ascii="Times New Roman" w:hAnsi="Times New Roman"/>
          <w:sz w:val="28"/>
          <w:szCs w:val="28"/>
          <w:lang w:val="en-US"/>
        </w:rPr>
        <w:t xml:space="preserve"> </w:t>
      </w:r>
      <w:r>
        <w:rPr>
          <w:rFonts w:ascii="Times New Roman" w:hAnsi="Times New Roman"/>
          <w:sz w:val="28"/>
          <w:szCs w:val="28"/>
          <w:lang w:val="en-US"/>
        </w:rPr>
        <w:t>Describe t</w:t>
      </w:r>
      <w:r w:rsidRPr="00487847">
        <w:rPr>
          <w:rFonts w:ascii="Times New Roman" w:hAnsi="Times New Roman"/>
          <w:sz w:val="28"/>
          <w:szCs w:val="28"/>
          <w:lang w:val="en-US"/>
        </w:rPr>
        <w:t>he international situation in the Asia-Pacific region</w:t>
      </w:r>
      <w:r>
        <w:rPr>
          <w:rFonts w:ascii="Times New Roman" w:hAnsi="Times New Roman"/>
          <w:sz w:val="28"/>
          <w:szCs w:val="28"/>
          <w:lang w:val="en-US"/>
        </w:rPr>
        <w:t xml:space="preserve"> in modern stage.</w:t>
      </w:r>
    </w:p>
    <w:p w:rsidR="002F0EFB" w:rsidRPr="00487847" w:rsidRDefault="002F0EFB" w:rsidP="001E5ABF">
      <w:pPr>
        <w:spacing w:after="0" w:line="240" w:lineRule="auto"/>
        <w:jc w:val="both"/>
        <w:rPr>
          <w:rFonts w:ascii="Times New Roman" w:hAnsi="Times New Roman"/>
          <w:sz w:val="28"/>
          <w:szCs w:val="28"/>
          <w:lang w:val="en-US"/>
        </w:rPr>
      </w:pPr>
      <w:r w:rsidRPr="00487847">
        <w:rPr>
          <w:rFonts w:ascii="Times New Roman" w:hAnsi="Times New Roman"/>
          <w:sz w:val="28"/>
          <w:szCs w:val="28"/>
          <w:lang w:val="en-US"/>
        </w:rPr>
        <w:t>2</w:t>
      </w:r>
      <w:r>
        <w:rPr>
          <w:rFonts w:ascii="Times New Roman" w:hAnsi="Times New Roman"/>
          <w:sz w:val="28"/>
          <w:szCs w:val="28"/>
          <w:lang w:val="en-US"/>
        </w:rPr>
        <w:t>.</w:t>
      </w:r>
      <w:r w:rsidRPr="00487847">
        <w:rPr>
          <w:rFonts w:ascii="Times New Roman" w:hAnsi="Times New Roman"/>
          <w:sz w:val="28"/>
          <w:szCs w:val="28"/>
          <w:lang w:val="en-US"/>
        </w:rPr>
        <w:t xml:space="preserve"> </w:t>
      </w:r>
      <w:r>
        <w:rPr>
          <w:rFonts w:ascii="Times New Roman" w:hAnsi="Times New Roman"/>
          <w:sz w:val="28"/>
          <w:szCs w:val="28"/>
          <w:lang w:val="en-US"/>
        </w:rPr>
        <w:t>What is i</w:t>
      </w:r>
      <w:r w:rsidRPr="00487847">
        <w:rPr>
          <w:rFonts w:ascii="Times New Roman" w:hAnsi="Times New Roman"/>
          <w:sz w:val="28"/>
          <w:szCs w:val="28"/>
          <w:lang w:val="en-US"/>
        </w:rPr>
        <w:t>nstitutional framework of integration processes in the region</w:t>
      </w:r>
      <w:r>
        <w:rPr>
          <w:rFonts w:ascii="Times New Roman" w:hAnsi="Times New Roman"/>
          <w:sz w:val="28"/>
          <w:szCs w:val="28"/>
          <w:lang w:val="en-US"/>
        </w:rPr>
        <w:t>?</w:t>
      </w:r>
    </w:p>
    <w:p w:rsidR="002F0EFB" w:rsidRPr="00487847" w:rsidRDefault="002F0EFB" w:rsidP="001E5ABF">
      <w:pPr>
        <w:spacing w:after="0" w:line="240" w:lineRule="auto"/>
        <w:jc w:val="both"/>
        <w:rPr>
          <w:rFonts w:ascii="Times New Roman" w:hAnsi="Times New Roman"/>
          <w:sz w:val="28"/>
          <w:szCs w:val="28"/>
          <w:lang w:val="en-US"/>
        </w:rPr>
      </w:pPr>
      <w:r w:rsidRPr="00487847">
        <w:rPr>
          <w:rFonts w:ascii="Times New Roman" w:hAnsi="Times New Roman"/>
          <w:sz w:val="28"/>
          <w:szCs w:val="28"/>
          <w:lang w:val="en-US"/>
        </w:rPr>
        <w:t>3</w:t>
      </w:r>
      <w:r>
        <w:rPr>
          <w:rFonts w:ascii="Times New Roman" w:hAnsi="Times New Roman"/>
          <w:sz w:val="28"/>
          <w:szCs w:val="28"/>
          <w:lang w:val="en-US"/>
        </w:rPr>
        <w:t>.</w:t>
      </w:r>
      <w:r w:rsidRPr="00487847">
        <w:rPr>
          <w:rFonts w:ascii="Times New Roman" w:hAnsi="Times New Roman"/>
          <w:sz w:val="28"/>
          <w:szCs w:val="28"/>
          <w:lang w:val="en-US"/>
        </w:rPr>
        <w:t xml:space="preserve"> </w:t>
      </w:r>
      <w:r>
        <w:rPr>
          <w:rFonts w:ascii="Times New Roman" w:hAnsi="Times New Roman"/>
          <w:sz w:val="28"/>
          <w:szCs w:val="28"/>
          <w:lang w:val="en-US"/>
        </w:rPr>
        <w:t>Which t</w:t>
      </w:r>
      <w:r w:rsidRPr="00487847">
        <w:rPr>
          <w:rFonts w:ascii="Times New Roman" w:hAnsi="Times New Roman"/>
          <w:sz w:val="28"/>
          <w:szCs w:val="28"/>
          <w:lang w:val="en-US"/>
        </w:rPr>
        <w:t>he organizations and associations in the Asia-Pacific region</w:t>
      </w:r>
      <w:r>
        <w:rPr>
          <w:rFonts w:ascii="Times New Roman" w:hAnsi="Times New Roman"/>
          <w:sz w:val="28"/>
          <w:szCs w:val="28"/>
          <w:lang w:val="en-US"/>
        </w:rPr>
        <w:t xml:space="preserve"> do you know?</w:t>
      </w:r>
    </w:p>
    <w:p w:rsidR="002F0EFB" w:rsidRPr="00487847" w:rsidRDefault="002F0EFB" w:rsidP="001E5ABF">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Pr="00487847">
        <w:rPr>
          <w:rFonts w:ascii="Times New Roman" w:hAnsi="Times New Roman"/>
          <w:sz w:val="28"/>
          <w:szCs w:val="28"/>
          <w:lang w:val="en-US"/>
        </w:rPr>
        <w:t xml:space="preserve"> </w:t>
      </w:r>
      <w:r>
        <w:rPr>
          <w:rFonts w:ascii="Times New Roman" w:hAnsi="Times New Roman"/>
          <w:sz w:val="28"/>
          <w:szCs w:val="28"/>
          <w:lang w:val="en-US"/>
        </w:rPr>
        <w:t xml:space="preserve">When was created </w:t>
      </w:r>
      <w:r w:rsidRPr="00487847">
        <w:rPr>
          <w:rFonts w:ascii="Times New Roman" w:hAnsi="Times New Roman"/>
          <w:sz w:val="28"/>
          <w:szCs w:val="28"/>
          <w:lang w:val="en-US"/>
        </w:rPr>
        <w:t>APEC</w:t>
      </w:r>
      <w:r>
        <w:rPr>
          <w:rFonts w:ascii="Times New Roman" w:hAnsi="Times New Roman"/>
          <w:sz w:val="28"/>
          <w:szCs w:val="28"/>
          <w:lang w:val="en-US"/>
        </w:rPr>
        <w:t>?</w:t>
      </w:r>
    </w:p>
    <w:p w:rsidR="002F0EFB" w:rsidRPr="00487847" w:rsidRDefault="002F0EFB" w:rsidP="001E5ABF">
      <w:pPr>
        <w:spacing w:after="0" w:line="240" w:lineRule="auto"/>
        <w:jc w:val="both"/>
        <w:rPr>
          <w:rFonts w:ascii="Times New Roman" w:hAnsi="Times New Roman"/>
          <w:sz w:val="28"/>
          <w:szCs w:val="28"/>
          <w:lang w:val="en-US"/>
        </w:rPr>
      </w:pPr>
      <w:r>
        <w:rPr>
          <w:rFonts w:ascii="Times New Roman" w:hAnsi="Times New Roman"/>
          <w:sz w:val="28"/>
          <w:szCs w:val="28"/>
          <w:lang w:val="en-US"/>
        </w:rPr>
        <w:t>5.</w:t>
      </w:r>
      <w:r w:rsidRPr="00487847">
        <w:rPr>
          <w:rFonts w:ascii="Times New Roman" w:hAnsi="Times New Roman"/>
          <w:sz w:val="28"/>
          <w:szCs w:val="28"/>
          <w:lang w:val="en-US"/>
        </w:rPr>
        <w:t xml:space="preserve"> </w:t>
      </w:r>
      <w:r>
        <w:rPr>
          <w:rFonts w:ascii="Times New Roman" w:hAnsi="Times New Roman"/>
          <w:sz w:val="28"/>
          <w:szCs w:val="28"/>
          <w:lang w:val="en-US"/>
        </w:rPr>
        <w:t xml:space="preserve">What is </w:t>
      </w:r>
      <w:r w:rsidRPr="00487847">
        <w:rPr>
          <w:rFonts w:ascii="Times New Roman" w:hAnsi="Times New Roman"/>
          <w:sz w:val="28"/>
          <w:szCs w:val="28"/>
          <w:lang w:val="en-US"/>
        </w:rPr>
        <w:t>The Pacific Economic Cooperation Council</w:t>
      </w:r>
      <w:r>
        <w:rPr>
          <w:rFonts w:ascii="Times New Roman" w:hAnsi="Times New Roman"/>
          <w:sz w:val="28"/>
          <w:szCs w:val="28"/>
          <w:lang w:val="en-US"/>
        </w:rPr>
        <w:t>?</w:t>
      </w:r>
    </w:p>
    <w:p w:rsidR="002F0EFB" w:rsidRDefault="002F0EFB" w:rsidP="001E5ABF">
      <w:pPr>
        <w:spacing w:after="0" w:line="240" w:lineRule="auto"/>
        <w:jc w:val="both"/>
        <w:rPr>
          <w:rFonts w:ascii="Times New Roman" w:hAnsi="Times New Roman"/>
          <w:sz w:val="28"/>
          <w:szCs w:val="28"/>
          <w:lang w:val="en-US"/>
        </w:rPr>
      </w:pPr>
    </w:p>
    <w:p w:rsidR="002F0EFB" w:rsidRDefault="002F0EFB" w:rsidP="001659E4">
      <w:pPr>
        <w:spacing w:after="0" w:line="240" w:lineRule="auto"/>
        <w:jc w:val="center"/>
        <w:rPr>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487847" w:rsidRDefault="002F0EFB" w:rsidP="001E5ABF">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487847">
        <w:rPr>
          <w:rFonts w:ascii="Times New Roman" w:hAnsi="Times New Roman"/>
          <w:sz w:val="28"/>
          <w:szCs w:val="28"/>
          <w:lang w:val="en-US"/>
        </w:rPr>
        <w:t xml:space="preserve"> </w:t>
      </w:r>
      <w:r>
        <w:rPr>
          <w:rFonts w:ascii="Times New Roman" w:hAnsi="Times New Roman"/>
          <w:sz w:val="28"/>
          <w:szCs w:val="28"/>
          <w:lang w:val="en-US"/>
        </w:rPr>
        <w:t>What is the role of t</w:t>
      </w:r>
      <w:r w:rsidRPr="00487847">
        <w:rPr>
          <w:rFonts w:ascii="Times New Roman" w:hAnsi="Times New Roman"/>
          <w:sz w:val="28"/>
          <w:szCs w:val="28"/>
          <w:lang w:val="en-US"/>
        </w:rPr>
        <w:t>he Economic Council of the Pacific basin (</w:t>
      </w:r>
      <w:r w:rsidRPr="00487847">
        <w:rPr>
          <w:rFonts w:ascii="Times New Roman" w:hAnsi="Times New Roman"/>
          <w:sz w:val="28"/>
          <w:szCs w:val="28"/>
        </w:rPr>
        <w:t>РВЕС</w:t>
      </w:r>
      <w:r w:rsidRPr="00487847">
        <w:rPr>
          <w:rFonts w:ascii="Times New Roman" w:hAnsi="Times New Roman"/>
          <w:sz w:val="28"/>
          <w:szCs w:val="28"/>
          <w:lang w:val="en-US"/>
        </w:rPr>
        <w:t>)</w:t>
      </w:r>
      <w:r>
        <w:rPr>
          <w:rFonts w:ascii="Times New Roman" w:hAnsi="Times New Roman"/>
          <w:sz w:val="28"/>
          <w:szCs w:val="28"/>
          <w:lang w:val="en-US"/>
        </w:rPr>
        <w:t>?</w:t>
      </w:r>
    </w:p>
    <w:p w:rsidR="002F0EFB" w:rsidRPr="002D3A02" w:rsidRDefault="002F0EFB" w:rsidP="001E5ABF">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487847">
        <w:rPr>
          <w:rFonts w:ascii="Times New Roman" w:hAnsi="Times New Roman"/>
          <w:sz w:val="28"/>
          <w:szCs w:val="28"/>
          <w:lang w:val="en-US"/>
        </w:rPr>
        <w:t xml:space="preserve"> </w:t>
      </w:r>
      <w:r w:rsidRPr="00923EBB">
        <w:rPr>
          <w:rStyle w:val="hps"/>
          <w:rFonts w:ascii="Times New Roman" w:hAnsi="Times New Roman"/>
          <w:sz w:val="28"/>
          <w:szCs w:val="28"/>
          <w:lang w:val="en-US"/>
        </w:rPr>
        <w:t>Which countries</w:t>
      </w:r>
      <w:r w:rsidRPr="00923EBB">
        <w:rPr>
          <w:rStyle w:val="shorttext"/>
          <w:rFonts w:ascii="Times New Roman" w:hAnsi="Times New Roman"/>
          <w:sz w:val="28"/>
          <w:szCs w:val="28"/>
          <w:lang w:val="en-US"/>
        </w:rPr>
        <w:t xml:space="preserve"> </w:t>
      </w:r>
      <w:proofErr w:type="gramStart"/>
      <w:r w:rsidRPr="00923EBB">
        <w:rPr>
          <w:rStyle w:val="hps"/>
          <w:rFonts w:ascii="Times New Roman" w:hAnsi="Times New Roman"/>
          <w:sz w:val="28"/>
          <w:szCs w:val="28"/>
          <w:lang w:val="en-US"/>
        </w:rPr>
        <w:t>are part</w:t>
      </w:r>
      <w:proofErr w:type="gramEnd"/>
      <w:r w:rsidRPr="00923EBB">
        <w:rPr>
          <w:rStyle w:val="hps"/>
          <w:rFonts w:ascii="Times New Roman" w:hAnsi="Times New Roman"/>
          <w:sz w:val="28"/>
          <w:szCs w:val="28"/>
          <w:lang w:val="en-US"/>
        </w:rPr>
        <w:t xml:space="preserve"> of</w:t>
      </w:r>
      <w:r w:rsidRPr="00923EBB">
        <w:rPr>
          <w:rStyle w:val="shorttext"/>
          <w:rFonts w:ascii="Times New Roman" w:hAnsi="Times New Roman"/>
          <w:sz w:val="28"/>
          <w:szCs w:val="28"/>
          <w:lang w:val="en-US"/>
        </w:rPr>
        <w:t xml:space="preserve"> </w:t>
      </w:r>
      <w:r w:rsidRPr="00923EBB">
        <w:rPr>
          <w:rStyle w:val="hps"/>
          <w:rFonts w:ascii="Times New Roman" w:hAnsi="Times New Roman"/>
          <w:sz w:val="28"/>
          <w:szCs w:val="28"/>
          <w:lang w:val="en-US"/>
        </w:rPr>
        <w:t>APEC?</w:t>
      </w:r>
    </w:p>
    <w:p w:rsidR="002F0EFB" w:rsidRPr="00487847" w:rsidRDefault="002F0EFB" w:rsidP="001E5ABF">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3. What is the role the </w:t>
      </w:r>
      <w:r w:rsidRPr="00487847">
        <w:rPr>
          <w:rFonts w:ascii="Times New Roman" w:hAnsi="Times New Roman"/>
          <w:sz w:val="28"/>
          <w:szCs w:val="28"/>
          <w:lang w:val="en-US"/>
        </w:rPr>
        <w:t>Asian Development Bank (ADB)</w:t>
      </w:r>
      <w:r>
        <w:rPr>
          <w:rFonts w:ascii="Times New Roman" w:hAnsi="Times New Roman"/>
          <w:sz w:val="28"/>
          <w:szCs w:val="28"/>
          <w:lang w:val="en-US"/>
        </w:rPr>
        <w:t>?</w:t>
      </w:r>
    </w:p>
    <w:p w:rsidR="002F0EFB" w:rsidRDefault="002F0EFB" w:rsidP="00642D40">
      <w:pPr>
        <w:spacing w:after="0" w:line="240" w:lineRule="auto"/>
        <w:ind w:firstLine="709"/>
        <w:jc w:val="both"/>
        <w:rPr>
          <w:rStyle w:val="a4"/>
          <w:rFonts w:ascii="Times New Roman" w:hAnsi="Times New Roman"/>
          <w:color w:val="auto"/>
          <w:sz w:val="24"/>
          <w:szCs w:val="24"/>
          <w:u w:val="none"/>
          <w:lang w:val="en-US"/>
        </w:rPr>
      </w:pPr>
    </w:p>
    <w:p w:rsidR="002F0EFB" w:rsidRDefault="002F0EFB" w:rsidP="00642D40">
      <w:pPr>
        <w:spacing w:after="0" w:line="240" w:lineRule="auto"/>
        <w:ind w:firstLine="709"/>
        <w:jc w:val="both"/>
        <w:rPr>
          <w:rStyle w:val="a4"/>
          <w:rFonts w:ascii="Times New Roman" w:hAnsi="Times New Roman"/>
          <w:color w:val="auto"/>
          <w:sz w:val="24"/>
          <w:szCs w:val="24"/>
          <w:u w:val="none"/>
          <w:lang w:val="en-US"/>
        </w:rPr>
      </w:pPr>
    </w:p>
    <w:p w:rsidR="002F0EFB" w:rsidRDefault="002F0EFB" w:rsidP="00D94F63">
      <w:pPr>
        <w:spacing w:after="0" w:line="240" w:lineRule="auto"/>
        <w:ind w:firstLine="709"/>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t>Кокошин,</w:t>
      </w:r>
      <w:r>
        <w:rPr>
          <w:rFonts w:ascii="Times New Roman" w:hAnsi="Times New Roman"/>
          <w:szCs w:val="28"/>
          <w:lang w:val="ru-RU"/>
        </w:rPr>
        <w:t xml:space="preserve"> </w:t>
      </w:r>
      <w:r w:rsidRPr="00CF5AAD">
        <w:rPr>
          <w:rFonts w:ascii="Times New Roman" w:hAnsi="Times New Roman"/>
          <w:szCs w:val="28"/>
          <w:lang w:val="ru-RU"/>
        </w:rPr>
        <w:t>A.B.</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теории,</w:t>
      </w:r>
      <w:r>
        <w:rPr>
          <w:rFonts w:ascii="Times New Roman" w:hAnsi="Times New Roman"/>
          <w:szCs w:val="28"/>
          <w:lang w:val="ru-RU"/>
        </w:rPr>
        <w:t xml:space="preserve"> </w:t>
      </w:r>
      <w:r w:rsidRPr="00CF5AAD">
        <w:rPr>
          <w:rFonts w:ascii="Times New Roman" w:hAnsi="Times New Roman"/>
          <w:szCs w:val="28"/>
          <w:lang w:val="ru-RU"/>
        </w:rPr>
        <w:t>методы,</w:t>
      </w:r>
      <w:r>
        <w:rPr>
          <w:rFonts w:ascii="Times New Roman" w:hAnsi="Times New Roman"/>
          <w:szCs w:val="28"/>
          <w:lang w:val="ru-RU"/>
        </w:rPr>
        <w:t xml:space="preserve"> </w:t>
      </w:r>
      <w:r w:rsidRPr="00CF5AAD">
        <w:rPr>
          <w:rFonts w:ascii="Times New Roman" w:hAnsi="Times New Roman"/>
          <w:szCs w:val="28"/>
          <w:lang w:val="ru-RU"/>
        </w:rPr>
        <w:t>прикладной анализ /А.В. Кокошин, А.Д. Богатуров. - М., 2011. -</w:t>
      </w:r>
      <w:r>
        <w:rPr>
          <w:rFonts w:ascii="Times New Roman" w:hAnsi="Times New Roman"/>
          <w:szCs w:val="28"/>
          <w:lang w:val="ru-RU"/>
        </w:rPr>
        <w:t xml:space="preserve"> </w:t>
      </w:r>
      <w:r w:rsidRPr="00CF5AAD">
        <w:rPr>
          <w:rFonts w:ascii="Times New Roman" w:hAnsi="Times New Roman"/>
          <w:szCs w:val="28"/>
          <w:lang w:val="ru-RU"/>
        </w:rPr>
        <w:t>435 с.</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t>Ланцов</w:t>
      </w:r>
      <w:r>
        <w:rPr>
          <w:rFonts w:ascii="Times New Roman" w:hAnsi="Times New Roman"/>
          <w:szCs w:val="28"/>
          <w:lang w:val="ru-RU"/>
        </w:rPr>
        <w:t xml:space="preserve"> </w:t>
      </w:r>
      <w:r w:rsidRPr="00CF5AAD">
        <w:rPr>
          <w:rFonts w:ascii="Times New Roman" w:hAnsi="Times New Roman"/>
          <w:szCs w:val="28"/>
          <w:lang w:val="ru-RU"/>
        </w:rPr>
        <w:t>С.А.</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и</w:t>
      </w:r>
      <w:r>
        <w:rPr>
          <w:rFonts w:ascii="Times New Roman" w:hAnsi="Times New Roman"/>
          <w:szCs w:val="28"/>
          <w:lang w:val="ru-RU"/>
        </w:rPr>
        <w:t xml:space="preserve"> </w:t>
      </w:r>
      <w:r w:rsidRPr="00CF5AAD">
        <w:rPr>
          <w:rFonts w:ascii="Times New Roman" w:hAnsi="Times New Roman"/>
          <w:szCs w:val="28"/>
          <w:lang w:val="ru-RU"/>
        </w:rPr>
        <w:t>международные</w:t>
      </w:r>
      <w:r>
        <w:rPr>
          <w:rFonts w:ascii="Times New Roman" w:hAnsi="Times New Roman"/>
          <w:szCs w:val="28"/>
          <w:lang w:val="ru-RU"/>
        </w:rPr>
        <w:t xml:space="preserve"> </w:t>
      </w:r>
      <w:r w:rsidRPr="00CF5AAD">
        <w:rPr>
          <w:rFonts w:ascii="Times New Roman" w:hAnsi="Times New Roman"/>
          <w:szCs w:val="28"/>
          <w:lang w:val="ru-RU"/>
        </w:rPr>
        <w:t>отношения</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С.А. Ланцов, В.А. Ачкасов. - М.: Аспект Пресс, 2011. - 351</w:t>
      </w:r>
      <w:r>
        <w:rPr>
          <w:rFonts w:ascii="Times New Roman" w:hAnsi="Times New Roman"/>
          <w:szCs w:val="28"/>
          <w:lang w:val="ru-RU"/>
        </w:rPr>
        <w:t xml:space="preserve">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lastRenderedPageBreak/>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CF5AAD" w:rsidRDefault="002F0EFB" w:rsidP="00CB3611">
      <w:pPr>
        <w:pStyle w:val="af"/>
        <w:numPr>
          <w:ilvl w:val="0"/>
          <w:numId w:val="34"/>
        </w:numPr>
        <w:spacing w:after="0" w:line="240" w:lineRule="auto"/>
        <w:rPr>
          <w:rFonts w:ascii="Times New Roman" w:hAnsi="Times New Roman"/>
          <w:bCs/>
          <w:szCs w:val="28"/>
          <w:lang w:val="ru-RU"/>
        </w:rPr>
      </w:pPr>
      <w:r w:rsidRPr="00CF5AAD">
        <w:rPr>
          <w:rFonts w:ascii="Times New Roman" w:hAnsi="Times New Roman"/>
          <w:szCs w:val="28"/>
          <w:lang w:val="ru-RU"/>
        </w:rPr>
        <w:t>Островский,</w:t>
      </w:r>
      <w:r>
        <w:rPr>
          <w:rFonts w:ascii="Times New Roman" w:hAnsi="Times New Roman"/>
          <w:szCs w:val="28"/>
          <w:lang w:val="ru-RU"/>
        </w:rPr>
        <w:t xml:space="preserve"> </w:t>
      </w:r>
      <w:r w:rsidRPr="00CF5AAD">
        <w:rPr>
          <w:rFonts w:ascii="Times New Roman" w:hAnsi="Times New Roman"/>
          <w:szCs w:val="28"/>
          <w:lang w:val="ru-RU"/>
        </w:rPr>
        <w:t xml:space="preserve">А. В. Россия в Азиатско-Тихоокеанском регионе: </w:t>
      </w:r>
      <w:r w:rsidRPr="00CF5AAD">
        <w:rPr>
          <w:rFonts w:ascii="Times New Roman" w:hAnsi="Times New Roman"/>
          <w:bCs/>
          <w:szCs w:val="28"/>
          <w:lang w:val="ru-RU"/>
        </w:rPr>
        <w:t>учеб</w:t>
      </w:r>
      <w:proofErr w:type="gramStart"/>
      <w:r w:rsidRPr="00CF5AAD">
        <w:rPr>
          <w:rFonts w:ascii="Times New Roman" w:hAnsi="Times New Roman"/>
          <w:bCs/>
          <w:szCs w:val="28"/>
          <w:lang w:val="ru-RU"/>
        </w:rPr>
        <w:t>.</w:t>
      </w:r>
      <w:proofErr w:type="gramEnd"/>
      <w:r w:rsidRPr="00CF5AAD">
        <w:rPr>
          <w:rFonts w:ascii="Times New Roman" w:hAnsi="Times New Roman"/>
          <w:bCs/>
          <w:szCs w:val="28"/>
          <w:lang w:val="ru-RU"/>
        </w:rPr>
        <w:t xml:space="preserve"> </w:t>
      </w:r>
      <w:proofErr w:type="gramStart"/>
      <w:r w:rsidRPr="00CF5AAD">
        <w:rPr>
          <w:rFonts w:ascii="Times New Roman" w:hAnsi="Times New Roman"/>
          <w:bCs/>
          <w:szCs w:val="28"/>
          <w:lang w:val="ru-RU"/>
        </w:rPr>
        <w:t>п</w:t>
      </w:r>
      <w:proofErr w:type="gramEnd"/>
      <w:r w:rsidRPr="00CF5AAD">
        <w:rPr>
          <w:rFonts w:ascii="Times New Roman" w:hAnsi="Times New Roman"/>
          <w:bCs/>
          <w:szCs w:val="28"/>
          <w:lang w:val="ru-RU"/>
        </w:rPr>
        <w:t xml:space="preserve">особие / А. В. Островский. – Мурманск: Изд-во МГТУ, 2009. – 125 </w:t>
      </w:r>
      <w:proofErr w:type="gramStart"/>
      <w:r w:rsidRPr="00CF5AAD">
        <w:rPr>
          <w:rFonts w:ascii="Times New Roman" w:hAnsi="Times New Roman"/>
          <w:bCs/>
          <w:szCs w:val="28"/>
          <w:lang w:val="ru-RU"/>
        </w:rPr>
        <w:t>с</w:t>
      </w:r>
      <w:proofErr w:type="gramEnd"/>
      <w:r w:rsidRPr="00CF5AAD">
        <w:rPr>
          <w:rFonts w:ascii="Times New Roman" w:hAnsi="Times New Roman"/>
          <w:bCs/>
          <w:szCs w:val="28"/>
          <w:lang w:val="ru-RU"/>
        </w:rPr>
        <w:t>.</w:t>
      </w:r>
    </w:p>
    <w:p w:rsidR="002F0EFB" w:rsidRPr="00CF5AAD" w:rsidRDefault="002F0EFB" w:rsidP="00CB3611">
      <w:pPr>
        <w:pStyle w:val="af"/>
        <w:numPr>
          <w:ilvl w:val="0"/>
          <w:numId w:val="34"/>
        </w:numPr>
        <w:spacing w:after="0" w:line="240" w:lineRule="auto"/>
        <w:rPr>
          <w:rFonts w:ascii="Times New Roman" w:hAnsi="Times New Roman"/>
          <w:szCs w:val="28"/>
          <w:lang w:val="ru-RU"/>
        </w:rPr>
      </w:pPr>
      <w:r w:rsidRPr="00CF5AAD">
        <w:rPr>
          <w:rFonts w:ascii="Times New Roman" w:hAnsi="Times New Roman"/>
          <w:szCs w:val="28"/>
          <w:lang w:val="ru-RU"/>
        </w:rPr>
        <w:t>Смитиенко,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B8791E" w:rsidRDefault="002F0EFB" w:rsidP="00B8791E">
      <w:pPr>
        <w:spacing w:after="0" w:line="240" w:lineRule="auto"/>
        <w:ind w:firstLine="709"/>
        <w:jc w:val="center"/>
        <w:rPr>
          <w:rStyle w:val="hps"/>
          <w:rFonts w:ascii="Times New Roman" w:hAnsi="Times New Roman"/>
          <w:b/>
          <w:sz w:val="28"/>
          <w:szCs w:val="28"/>
          <w:lang w:val="en-US"/>
        </w:rPr>
      </w:pPr>
      <w:r w:rsidRPr="000E7989">
        <w:rPr>
          <w:rStyle w:val="hps"/>
          <w:rFonts w:ascii="Times New Roman" w:hAnsi="Times New Roman"/>
          <w:b/>
          <w:sz w:val="24"/>
          <w:szCs w:val="24"/>
        </w:rPr>
        <w:br w:type="page"/>
      </w:r>
      <w:proofErr w:type="gramStart"/>
      <w:r w:rsidRPr="00B8791E">
        <w:rPr>
          <w:rStyle w:val="hps"/>
          <w:rFonts w:ascii="Times New Roman" w:hAnsi="Times New Roman"/>
          <w:b/>
          <w:sz w:val="28"/>
          <w:szCs w:val="28"/>
          <w:lang w:val="en-US"/>
        </w:rPr>
        <w:lastRenderedPageBreak/>
        <w:t>Theme</w:t>
      </w:r>
      <w:r w:rsidRPr="00B8791E">
        <w:rPr>
          <w:rFonts w:ascii="Times New Roman" w:hAnsi="Times New Roman"/>
          <w:b/>
          <w:sz w:val="28"/>
          <w:szCs w:val="28"/>
          <w:lang w:val="en-US"/>
        </w:rPr>
        <w:t xml:space="preserve"> </w:t>
      </w:r>
      <w:r w:rsidRPr="00B8791E">
        <w:rPr>
          <w:rStyle w:val="hps"/>
          <w:rFonts w:ascii="Times New Roman" w:hAnsi="Times New Roman"/>
          <w:b/>
          <w:sz w:val="28"/>
          <w:szCs w:val="28"/>
          <w:lang w:val="en-US"/>
        </w:rPr>
        <w:t>10.</w:t>
      </w:r>
      <w:proofErr w:type="gramEnd"/>
      <w:r w:rsidRPr="00B8791E">
        <w:rPr>
          <w:rFonts w:ascii="Times New Roman" w:hAnsi="Times New Roman"/>
          <w:b/>
          <w:sz w:val="28"/>
          <w:szCs w:val="28"/>
          <w:lang w:val="en-US"/>
        </w:rPr>
        <w:t xml:space="preserve"> </w:t>
      </w:r>
      <w:r w:rsidRPr="00B8791E">
        <w:rPr>
          <w:rStyle w:val="hps"/>
          <w:rFonts w:ascii="Times New Roman" w:hAnsi="Times New Roman"/>
          <w:b/>
          <w:sz w:val="28"/>
          <w:szCs w:val="28"/>
          <w:lang w:val="en-US"/>
        </w:rPr>
        <w:t>The North American</w:t>
      </w:r>
      <w:r w:rsidRPr="00B8791E">
        <w:rPr>
          <w:rFonts w:ascii="Times New Roman" w:hAnsi="Times New Roman"/>
          <w:b/>
          <w:sz w:val="28"/>
          <w:szCs w:val="28"/>
          <w:lang w:val="en-US"/>
        </w:rPr>
        <w:t xml:space="preserve"> </w:t>
      </w:r>
      <w:r w:rsidRPr="00B8791E">
        <w:rPr>
          <w:rStyle w:val="hps"/>
          <w:rFonts w:ascii="Times New Roman" w:hAnsi="Times New Roman"/>
          <w:b/>
          <w:sz w:val="28"/>
          <w:szCs w:val="28"/>
          <w:lang w:val="en-US"/>
        </w:rPr>
        <w:t>integration -</w:t>
      </w:r>
      <w:r w:rsidRPr="00B8791E">
        <w:rPr>
          <w:rFonts w:ascii="Times New Roman" w:hAnsi="Times New Roman"/>
          <w:b/>
          <w:sz w:val="28"/>
          <w:szCs w:val="28"/>
          <w:lang w:val="en-US"/>
        </w:rPr>
        <w:t xml:space="preserve"> </w:t>
      </w:r>
      <w:r w:rsidRPr="00B8791E">
        <w:rPr>
          <w:rStyle w:val="hps"/>
          <w:rFonts w:ascii="Times New Roman" w:hAnsi="Times New Roman"/>
          <w:b/>
          <w:sz w:val="28"/>
          <w:szCs w:val="28"/>
          <w:lang w:val="en-US"/>
        </w:rPr>
        <w:t>NAFTA</w:t>
      </w:r>
    </w:p>
    <w:p w:rsidR="002F0EFB" w:rsidRDefault="002F0EFB" w:rsidP="006411DD">
      <w:pPr>
        <w:spacing w:after="0" w:line="240" w:lineRule="auto"/>
        <w:jc w:val="center"/>
        <w:rPr>
          <w:rFonts w:ascii="Times New Roman" w:hAnsi="Times New Roman"/>
          <w:sz w:val="28"/>
          <w:szCs w:val="28"/>
          <w:lang w:val="en-US"/>
        </w:rPr>
      </w:pPr>
    </w:p>
    <w:p w:rsidR="002F0EFB" w:rsidRPr="006411DD" w:rsidRDefault="002F0EFB" w:rsidP="006411DD">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DE6CDD" w:rsidRDefault="002F0EFB" w:rsidP="006411DD">
      <w:pPr>
        <w:spacing w:after="0" w:line="240" w:lineRule="auto"/>
        <w:jc w:val="center"/>
        <w:rPr>
          <w:rFonts w:ascii="Times New Roman" w:hAnsi="Times New Roman"/>
          <w:sz w:val="28"/>
          <w:szCs w:val="28"/>
          <w:lang w:val="en-US"/>
        </w:rPr>
      </w:pPr>
    </w:p>
    <w:p w:rsidR="002F0EFB" w:rsidRPr="00DE6CDD" w:rsidRDefault="002F0EFB" w:rsidP="00DE6CDD">
      <w:pPr>
        <w:spacing w:after="0" w:line="240" w:lineRule="auto"/>
        <w:jc w:val="both"/>
        <w:rPr>
          <w:rFonts w:ascii="Times New Roman" w:hAnsi="Times New Roman"/>
          <w:sz w:val="28"/>
          <w:szCs w:val="28"/>
          <w:lang w:val="en-US"/>
        </w:rPr>
      </w:pPr>
      <w:r w:rsidRPr="00DE6CDD">
        <w:rPr>
          <w:rStyle w:val="hps"/>
          <w:rFonts w:ascii="Times New Roman" w:hAnsi="Times New Roman"/>
          <w:sz w:val="28"/>
          <w:szCs w:val="28"/>
          <w:lang w:val="en-US"/>
        </w:rPr>
        <w:t>1</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The geopolitics</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of the North American</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Continent</w:t>
      </w:r>
    </w:p>
    <w:p w:rsidR="002F0EFB" w:rsidRPr="00DE6CDD" w:rsidRDefault="002F0EFB" w:rsidP="00DE6CDD">
      <w:pPr>
        <w:spacing w:after="0" w:line="240" w:lineRule="auto"/>
        <w:jc w:val="both"/>
        <w:rPr>
          <w:rFonts w:ascii="Times New Roman" w:hAnsi="Times New Roman"/>
          <w:sz w:val="28"/>
          <w:szCs w:val="28"/>
          <w:lang w:val="en-US"/>
        </w:rPr>
      </w:pPr>
      <w:r w:rsidRPr="00DE6CDD">
        <w:rPr>
          <w:rStyle w:val="hps"/>
          <w:rFonts w:ascii="Times New Roman" w:hAnsi="Times New Roman"/>
          <w:sz w:val="28"/>
          <w:szCs w:val="28"/>
          <w:lang w:val="en-US"/>
        </w:rPr>
        <w:t>2Geografical</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compactness and</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common</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cultural -</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historical heritage</w:t>
      </w:r>
    </w:p>
    <w:p w:rsidR="002F0EFB" w:rsidRPr="00DE6CDD" w:rsidRDefault="002F0EFB" w:rsidP="00DE6CDD">
      <w:pPr>
        <w:spacing w:after="0" w:line="240" w:lineRule="auto"/>
        <w:jc w:val="both"/>
        <w:rPr>
          <w:rFonts w:ascii="Times New Roman" w:hAnsi="Times New Roman"/>
          <w:sz w:val="28"/>
          <w:szCs w:val="28"/>
          <w:lang w:val="en-US"/>
        </w:rPr>
      </w:pPr>
      <w:r w:rsidRPr="00DE6CDD">
        <w:rPr>
          <w:rStyle w:val="hps"/>
          <w:rFonts w:ascii="Times New Roman" w:hAnsi="Times New Roman"/>
          <w:sz w:val="28"/>
          <w:szCs w:val="28"/>
          <w:lang w:val="en-US"/>
        </w:rPr>
        <w:t>3</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The close</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political and economic communications</w:t>
      </w:r>
    </w:p>
    <w:p w:rsidR="002F0EFB" w:rsidRPr="00DE6CDD" w:rsidRDefault="002F0EFB" w:rsidP="00DE6CDD">
      <w:pPr>
        <w:spacing w:after="0" w:line="240" w:lineRule="auto"/>
        <w:jc w:val="both"/>
        <w:rPr>
          <w:rFonts w:ascii="Times New Roman" w:hAnsi="Times New Roman"/>
          <w:sz w:val="28"/>
          <w:szCs w:val="28"/>
          <w:lang w:val="en-US"/>
        </w:rPr>
      </w:pPr>
      <w:proofErr w:type="gramStart"/>
      <w:r w:rsidRPr="00DE6CDD">
        <w:rPr>
          <w:rStyle w:val="hps"/>
          <w:rFonts w:ascii="Times New Roman" w:hAnsi="Times New Roman"/>
          <w:sz w:val="28"/>
          <w:szCs w:val="28"/>
          <w:lang w:val="en-US"/>
        </w:rPr>
        <w:t>4 Formation of</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the North American Free</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Trade Agreement (NAFTA</w:t>
      </w:r>
      <w:r w:rsidRPr="00DE6CDD">
        <w:rPr>
          <w:rFonts w:ascii="Times New Roman" w:hAnsi="Times New Roman"/>
          <w:sz w:val="28"/>
          <w:szCs w:val="28"/>
          <w:lang w:val="en-US"/>
        </w:rPr>
        <w:t xml:space="preserve">, 1994) </w:t>
      </w:r>
      <w:r w:rsidRPr="00DE6CDD">
        <w:rPr>
          <w:rStyle w:val="hps"/>
          <w:rFonts w:ascii="Times New Roman" w:hAnsi="Times New Roman"/>
          <w:sz w:val="28"/>
          <w:szCs w:val="28"/>
          <w:lang w:val="en-US"/>
        </w:rPr>
        <w:t>with the participation</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of Mexico.</w:t>
      </w:r>
      <w:proofErr w:type="gramEnd"/>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NAFTA</w:t>
      </w:r>
    </w:p>
    <w:p w:rsidR="002F0EFB" w:rsidRPr="00DE6CDD" w:rsidRDefault="002F0EFB" w:rsidP="00DE6CDD">
      <w:pPr>
        <w:spacing w:after="0" w:line="240" w:lineRule="auto"/>
        <w:jc w:val="both"/>
        <w:rPr>
          <w:rFonts w:ascii="Times New Roman" w:hAnsi="Times New Roman"/>
          <w:sz w:val="28"/>
          <w:szCs w:val="28"/>
          <w:lang w:val="en-US"/>
        </w:rPr>
      </w:pPr>
      <w:r>
        <w:rPr>
          <w:rFonts w:ascii="Times New Roman" w:hAnsi="Times New Roman"/>
          <w:sz w:val="28"/>
          <w:szCs w:val="28"/>
          <w:lang w:val="en-US"/>
        </w:rPr>
        <w:t>5</w:t>
      </w:r>
      <w:r w:rsidRPr="00DE6CDD">
        <w:rPr>
          <w:rFonts w:ascii="Times New Roman" w:hAnsi="Times New Roman"/>
          <w:sz w:val="28"/>
          <w:szCs w:val="28"/>
          <w:lang w:val="en-US"/>
        </w:rPr>
        <w:t xml:space="preserve"> The transformation of the North American continent in a sing</w:t>
      </w:r>
      <w:r>
        <w:rPr>
          <w:rFonts w:ascii="Times New Roman" w:hAnsi="Times New Roman"/>
          <w:sz w:val="28"/>
          <w:szCs w:val="28"/>
          <w:lang w:val="en-US"/>
        </w:rPr>
        <w:t>le household - economic complex</w:t>
      </w:r>
    </w:p>
    <w:p w:rsidR="002F0EFB" w:rsidRPr="00DE6CDD" w:rsidRDefault="002F0EFB" w:rsidP="00DE6CDD">
      <w:pPr>
        <w:spacing w:after="0" w:line="240" w:lineRule="auto"/>
        <w:jc w:val="both"/>
        <w:rPr>
          <w:rFonts w:ascii="Times New Roman" w:hAnsi="Times New Roman"/>
          <w:sz w:val="28"/>
          <w:szCs w:val="28"/>
          <w:lang w:val="en-US"/>
        </w:rPr>
      </w:pPr>
      <w:r>
        <w:rPr>
          <w:rFonts w:ascii="Times New Roman" w:hAnsi="Times New Roman"/>
          <w:sz w:val="28"/>
          <w:szCs w:val="28"/>
          <w:lang w:val="en-US"/>
        </w:rPr>
        <w:t>6</w:t>
      </w:r>
      <w:r w:rsidRPr="00DE6CDD">
        <w:rPr>
          <w:rFonts w:ascii="Times New Roman" w:hAnsi="Times New Roman"/>
          <w:sz w:val="28"/>
          <w:szCs w:val="28"/>
          <w:lang w:val="en-US"/>
        </w:rPr>
        <w:t xml:space="preserve"> The difference between the integration process in North America from the correspond</w:t>
      </w:r>
      <w:r>
        <w:rPr>
          <w:rFonts w:ascii="Times New Roman" w:hAnsi="Times New Roman"/>
          <w:sz w:val="28"/>
          <w:szCs w:val="28"/>
          <w:lang w:val="en-US"/>
        </w:rPr>
        <w:t>ing processes in Western Europe</w:t>
      </w:r>
    </w:p>
    <w:p w:rsidR="002F0EFB" w:rsidRPr="00DE6CDD" w:rsidRDefault="002F0EFB" w:rsidP="00DE6CDD">
      <w:pPr>
        <w:spacing w:after="0" w:line="240" w:lineRule="auto"/>
        <w:jc w:val="both"/>
        <w:rPr>
          <w:rFonts w:ascii="Times New Roman" w:hAnsi="Times New Roman"/>
          <w:sz w:val="28"/>
          <w:szCs w:val="28"/>
          <w:lang w:val="en-US"/>
        </w:rPr>
      </w:pPr>
      <w:proofErr w:type="gramStart"/>
      <w:r>
        <w:rPr>
          <w:rFonts w:ascii="Times New Roman" w:hAnsi="Times New Roman"/>
          <w:sz w:val="28"/>
          <w:szCs w:val="28"/>
          <w:lang w:val="en-US"/>
        </w:rPr>
        <w:t>7</w:t>
      </w:r>
      <w:r w:rsidRPr="00DE6CDD">
        <w:rPr>
          <w:rFonts w:ascii="Times New Roman" w:hAnsi="Times New Roman"/>
          <w:sz w:val="28"/>
          <w:szCs w:val="28"/>
          <w:lang w:val="en-US"/>
        </w:rPr>
        <w:t xml:space="preserve"> Basis of American integration: the interpenetration of civil societies.</w:t>
      </w:r>
      <w:proofErr w:type="gramEnd"/>
      <w:r w:rsidRPr="00DE6CDD">
        <w:rPr>
          <w:rFonts w:ascii="Times New Roman" w:hAnsi="Times New Roman"/>
          <w:sz w:val="28"/>
          <w:szCs w:val="28"/>
          <w:lang w:val="en-US"/>
        </w:rPr>
        <w:t xml:space="preserve"> The development of economic ties between the United States and Can</w:t>
      </w:r>
      <w:r>
        <w:rPr>
          <w:rFonts w:ascii="Times New Roman" w:hAnsi="Times New Roman"/>
          <w:sz w:val="28"/>
          <w:szCs w:val="28"/>
          <w:lang w:val="en-US"/>
        </w:rPr>
        <w:t>ada</w:t>
      </w:r>
    </w:p>
    <w:p w:rsidR="002F0EFB" w:rsidRPr="00DE6CDD" w:rsidRDefault="002F0EFB" w:rsidP="00DE6CDD">
      <w:pPr>
        <w:spacing w:after="0" w:line="240" w:lineRule="auto"/>
        <w:jc w:val="both"/>
        <w:rPr>
          <w:rFonts w:ascii="Times New Roman" w:hAnsi="Times New Roman"/>
          <w:sz w:val="28"/>
          <w:szCs w:val="28"/>
          <w:lang w:val="en-US"/>
        </w:rPr>
      </w:pPr>
    </w:p>
    <w:p w:rsidR="002F0EFB" w:rsidRPr="009F45C1" w:rsidRDefault="002F0EFB" w:rsidP="009F45C1">
      <w:pPr>
        <w:spacing w:after="0" w:line="240" w:lineRule="auto"/>
        <w:ind w:firstLine="709"/>
        <w:jc w:val="both"/>
        <w:rPr>
          <w:rFonts w:ascii="Times New Roman" w:hAnsi="Times New Roman"/>
          <w:sz w:val="28"/>
          <w:szCs w:val="28"/>
          <w:lang w:val="en-US"/>
        </w:rPr>
      </w:pPr>
      <w:r w:rsidRPr="003249C0">
        <w:rPr>
          <w:rFonts w:ascii="Times New Roman" w:hAnsi="Times New Roman"/>
          <w:b/>
          <w:bCs/>
          <w:sz w:val="28"/>
          <w:szCs w:val="28"/>
          <w:lang w:val="en-US"/>
        </w:rPr>
        <w:t>1.</w:t>
      </w:r>
      <w:r>
        <w:rPr>
          <w:rFonts w:ascii="Times New Roman" w:hAnsi="Times New Roman"/>
          <w:bCs/>
          <w:sz w:val="28"/>
          <w:szCs w:val="28"/>
          <w:lang w:val="en-US"/>
        </w:rPr>
        <w:t xml:space="preserve"> </w:t>
      </w:r>
      <w:r w:rsidRPr="009F45C1">
        <w:rPr>
          <w:rFonts w:ascii="Times New Roman" w:hAnsi="Times New Roman"/>
          <w:bCs/>
          <w:sz w:val="28"/>
          <w:szCs w:val="28"/>
          <w:lang w:val="en-US"/>
        </w:rPr>
        <w:t>North America</w:t>
      </w:r>
      <w:r w:rsidRPr="009F45C1">
        <w:rPr>
          <w:rFonts w:ascii="Times New Roman" w:hAnsi="Times New Roman"/>
          <w:sz w:val="28"/>
          <w:szCs w:val="28"/>
          <w:lang w:val="en-US"/>
        </w:rPr>
        <w:t xml:space="preserve"> is a </w:t>
      </w:r>
      <w:hyperlink r:id="rId797" w:tooltip="Continent" w:history="1">
        <w:r w:rsidRPr="009F45C1">
          <w:rPr>
            <w:rStyle w:val="a4"/>
            <w:rFonts w:ascii="Times New Roman" w:hAnsi="Times New Roman"/>
            <w:color w:val="auto"/>
            <w:sz w:val="28"/>
            <w:szCs w:val="28"/>
            <w:u w:val="none"/>
            <w:lang w:val="en-US"/>
          </w:rPr>
          <w:t>continent</w:t>
        </w:r>
      </w:hyperlink>
      <w:r w:rsidRPr="009F45C1">
        <w:rPr>
          <w:rFonts w:ascii="Times New Roman" w:hAnsi="Times New Roman"/>
          <w:sz w:val="28"/>
          <w:szCs w:val="28"/>
          <w:lang w:val="en-US"/>
        </w:rPr>
        <w:t xml:space="preserve"> entirely within the </w:t>
      </w:r>
      <w:hyperlink r:id="rId798" w:tooltip="Northern Hemisphere" w:history="1">
        <w:r w:rsidRPr="009F45C1">
          <w:rPr>
            <w:rStyle w:val="a4"/>
            <w:rFonts w:ascii="Times New Roman" w:hAnsi="Times New Roman"/>
            <w:color w:val="auto"/>
            <w:sz w:val="28"/>
            <w:szCs w:val="28"/>
            <w:u w:val="none"/>
            <w:lang w:val="en-US"/>
          </w:rPr>
          <w:t>Northern Hemisphere</w:t>
        </w:r>
      </w:hyperlink>
      <w:r w:rsidRPr="009F45C1">
        <w:rPr>
          <w:rFonts w:ascii="Times New Roman" w:hAnsi="Times New Roman"/>
          <w:sz w:val="28"/>
          <w:szCs w:val="28"/>
          <w:lang w:val="en-US"/>
        </w:rPr>
        <w:t xml:space="preserve"> and almost all within the </w:t>
      </w:r>
      <w:hyperlink r:id="rId799" w:tooltip="Western Hemisphere" w:history="1">
        <w:r w:rsidRPr="009F45C1">
          <w:rPr>
            <w:rStyle w:val="a4"/>
            <w:rFonts w:ascii="Times New Roman" w:hAnsi="Times New Roman"/>
            <w:color w:val="auto"/>
            <w:sz w:val="28"/>
            <w:szCs w:val="28"/>
            <w:u w:val="none"/>
            <w:lang w:val="en-US"/>
          </w:rPr>
          <w:t>Western Hemisphere</w:t>
        </w:r>
      </w:hyperlink>
      <w:r w:rsidRPr="009F45C1">
        <w:rPr>
          <w:rFonts w:ascii="Times New Roman" w:hAnsi="Times New Roman"/>
          <w:sz w:val="28"/>
          <w:szCs w:val="28"/>
          <w:lang w:val="en-US"/>
        </w:rPr>
        <w:t xml:space="preserve">. It can also be considered a northern </w:t>
      </w:r>
      <w:hyperlink r:id="rId800" w:tooltip="Subcontinent" w:history="1">
        <w:r w:rsidRPr="009F45C1">
          <w:rPr>
            <w:rStyle w:val="a4"/>
            <w:rFonts w:ascii="Times New Roman" w:hAnsi="Times New Roman"/>
            <w:color w:val="auto"/>
            <w:sz w:val="28"/>
            <w:szCs w:val="28"/>
            <w:u w:val="none"/>
            <w:lang w:val="en-US"/>
          </w:rPr>
          <w:t>subcontinent</w:t>
        </w:r>
      </w:hyperlink>
      <w:r w:rsidRPr="009F45C1">
        <w:rPr>
          <w:rFonts w:ascii="Times New Roman" w:hAnsi="Times New Roman"/>
          <w:sz w:val="28"/>
          <w:szCs w:val="28"/>
          <w:lang w:val="en-US"/>
        </w:rPr>
        <w:t xml:space="preserve"> of the </w:t>
      </w:r>
      <w:hyperlink r:id="rId801" w:tooltip="Americas" w:history="1">
        <w:r w:rsidRPr="009F45C1">
          <w:rPr>
            <w:rStyle w:val="a4"/>
            <w:rFonts w:ascii="Times New Roman" w:hAnsi="Times New Roman"/>
            <w:color w:val="auto"/>
            <w:sz w:val="28"/>
            <w:szCs w:val="28"/>
            <w:u w:val="none"/>
            <w:lang w:val="en-US"/>
          </w:rPr>
          <w:t>Americas</w:t>
        </w:r>
      </w:hyperlink>
      <w:r w:rsidRPr="009F45C1">
        <w:rPr>
          <w:rFonts w:ascii="Times New Roman" w:hAnsi="Times New Roman"/>
          <w:sz w:val="28"/>
          <w:szCs w:val="28"/>
          <w:lang w:val="en-US"/>
        </w:rPr>
        <w:t xml:space="preserve">. It is bordered to the north by the </w:t>
      </w:r>
      <w:hyperlink r:id="rId802" w:tooltip="Arctic Ocean" w:history="1">
        <w:r w:rsidRPr="009F45C1">
          <w:rPr>
            <w:rStyle w:val="a4"/>
            <w:rFonts w:ascii="Times New Roman" w:hAnsi="Times New Roman"/>
            <w:color w:val="auto"/>
            <w:sz w:val="28"/>
            <w:szCs w:val="28"/>
            <w:u w:val="none"/>
            <w:lang w:val="en-US"/>
          </w:rPr>
          <w:t>Arctic Ocean</w:t>
        </w:r>
      </w:hyperlink>
      <w:r w:rsidRPr="009F45C1">
        <w:rPr>
          <w:rFonts w:ascii="Times New Roman" w:hAnsi="Times New Roman"/>
          <w:sz w:val="28"/>
          <w:szCs w:val="28"/>
          <w:lang w:val="en-US"/>
        </w:rPr>
        <w:t xml:space="preserve">, to the east by the </w:t>
      </w:r>
      <w:hyperlink r:id="rId803" w:tooltip="Atlantic Ocean" w:history="1">
        <w:r w:rsidRPr="009F45C1">
          <w:rPr>
            <w:rStyle w:val="a4"/>
            <w:rFonts w:ascii="Times New Roman" w:hAnsi="Times New Roman"/>
            <w:color w:val="auto"/>
            <w:sz w:val="28"/>
            <w:szCs w:val="28"/>
            <w:u w:val="none"/>
            <w:lang w:val="en-US"/>
          </w:rPr>
          <w:t>Atlantic Ocean</w:t>
        </w:r>
      </w:hyperlink>
      <w:r w:rsidRPr="009F45C1">
        <w:rPr>
          <w:rFonts w:ascii="Times New Roman" w:hAnsi="Times New Roman"/>
          <w:sz w:val="28"/>
          <w:szCs w:val="28"/>
          <w:lang w:val="en-US"/>
        </w:rPr>
        <w:t xml:space="preserve">, to the west and south by the </w:t>
      </w:r>
      <w:hyperlink r:id="rId804" w:tooltip="Pacific Ocean" w:history="1">
        <w:r w:rsidRPr="009F45C1">
          <w:rPr>
            <w:rStyle w:val="a4"/>
            <w:rFonts w:ascii="Times New Roman" w:hAnsi="Times New Roman"/>
            <w:color w:val="auto"/>
            <w:sz w:val="28"/>
            <w:szCs w:val="28"/>
            <w:u w:val="none"/>
            <w:lang w:val="en-US"/>
          </w:rPr>
          <w:t>Pacific Ocean</w:t>
        </w:r>
      </w:hyperlink>
      <w:r w:rsidRPr="009F45C1">
        <w:rPr>
          <w:rFonts w:ascii="Times New Roman" w:hAnsi="Times New Roman"/>
          <w:sz w:val="28"/>
          <w:szCs w:val="28"/>
          <w:lang w:val="en-US"/>
        </w:rPr>
        <w:t xml:space="preserve">, and to the southeast by </w:t>
      </w:r>
      <w:hyperlink r:id="rId805" w:tooltip="South America" w:history="1">
        <w:r w:rsidRPr="009F45C1">
          <w:rPr>
            <w:rStyle w:val="a4"/>
            <w:rFonts w:ascii="Times New Roman" w:hAnsi="Times New Roman"/>
            <w:color w:val="auto"/>
            <w:sz w:val="28"/>
            <w:szCs w:val="28"/>
            <w:u w:val="none"/>
            <w:lang w:val="en-US"/>
          </w:rPr>
          <w:t>South America</w:t>
        </w:r>
      </w:hyperlink>
      <w:r w:rsidRPr="009F45C1">
        <w:rPr>
          <w:rFonts w:ascii="Times New Roman" w:hAnsi="Times New Roman"/>
          <w:sz w:val="28"/>
          <w:szCs w:val="28"/>
          <w:lang w:val="en-US"/>
        </w:rPr>
        <w:t xml:space="preserve"> and the </w:t>
      </w:r>
      <w:hyperlink r:id="rId806" w:tooltip="Caribbean Sea" w:history="1">
        <w:r w:rsidRPr="009F45C1">
          <w:rPr>
            <w:rStyle w:val="a4"/>
            <w:rFonts w:ascii="Times New Roman" w:hAnsi="Times New Roman"/>
            <w:color w:val="auto"/>
            <w:sz w:val="28"/>
            <w:szCs w:val="28"/>
            <w:u w:val="none"/>
            <w:lang w:val="en-US"/>
          </w:rPr>
          <w:t>Caribbean Sea</w:t>
        </w:r>
      </w:hyperlink>
      <w:r w:rsidRPr="009F45C1">
        <w:rPr>
          <w:rFonts w:ascii="Times New Roman" w:hAnsi="Times New Roman"/>
          <w:sz w:val="28"/>
          <w:szCs w:val="28"/>
          <w:lang w:val="en-US"/>
        </w:rPr>
        <w:t>.</w:t>
      </w:r>
    </w:p>
    <w:p w:rsidR="002F0EFB" w:rsidRPr="009F45C1" w:rsidRDefault="002F0EFB" w:rsidP="009F45C1">
      <w:pPr>
        <w:spacing w:after="0" w:line="240" w:lineRule="auto"/>
        <w:ind w:firstLine="709"/>
        <w:jc w:val="both"/>
        <w:rPr>
          <w:rFonts w:ascii="Times New Roman" w:hAnsi="Times New Roman"/>
          <w:sz w:val="28"/>
          <w:szCs w:val="28"/>
          <w:lang w:val="en-US"/>
        </w:rPr>
      </w:pPr>
      <w:r w:rsidRPr="009F45C1">
        <w:rPr>
          <w:rFonts w:ascii="Times New Roman" w:hAnsi="Times New Roman"/>
          <w:sz w:val="28"/>
          <w:szCs w:val="28"/>
          <w:lang w:val="en-US"/>
        </w:rPr>
        <w:t xml:space="preserve">North America covers an area of about 24,709,000 square kilometers (9,540,000 square miles), about 16.5% of the earth's land area and about 4.8% of its total surface. North America is the third largest continent by area, following </w:t>
      </w:r>
      <w:hyperlink r:id="rId807" w:tooltip="Asia" w:history="1">
        <w:r w:rsidRPr="009F45C1">
          <w:rPr>
            <w:rStyle w:val="a4"/>
            <w:rFonts w:ascii="Times New Roman" w:hAnsi="Times New Roman"/>
            <w:color w:val="auto"/>
            <w:sz w:val="28"/>
            <w:szCs w:val="28"/>
            <w:u w:val="none"/>
            <w:lang w:val="en-US"/>
          </w:rPr>
          <w:t>Asia</w:t>
        </w:r>
      </w:hyperlink>
      <w:r w:rsidRPr="009F45C1">
        <w:rPr>
          <w:rFonts w:ascii="Times New Roman" w:hAnsi="Times New Roman"/>
          <w:sz w:val="28"/>
          <w:szCs w:val="28"/>
          <w:lang w:val="en-US"/>
        </w:rPr>
        <w:t xml:space="preserve"> and </w:t>
      </w:r>
      <w:hyperlink r:id="rId808" w:tooltip="Africa" w:history="1">
        <w:r w:rsidRPr="009F45C1">
          <w:rPr>
            <w:rStyle w:val="a4"/>
            <w:rFonts w:ascii="Times New Roman" w:hAnsi="Times New Roman"/>
            <w:color w:val="auto"/>
            <w:sz w:val="28"/>
            <w:szCs w:val="28"/>
            <w:u w:val="none"/>
            <w:lang w:val="en-US"/>
          </w:rPr>
          <w:t>Africa</w:t>
        </w:r>
      </w:hyperlink>
      <w:r w:rsidRPr="009F45C1">
        <w:rPr>
          <w:rFonts w:ascii="Times New Roman" w:hAnsi="Times New Roman"/>
          <w:sz w:val="28"/>
          <w:szCs w:val="28"/>
          <w:lang w:val="en-US"/>
        </w:rPr>
        <w:t xml:space="preserve">, and the </w:t>
      </w:r>
      <w:hyperlink r:id="rId809" w:tooltip="List of continents by population" w:history="1">
        <w:r w:rsidRPr="009F45C1">
          <w:rPr>
            <w:rStyle w:val="a4"/>
            <w:rFonts w:ascii="Times New Roman" w:hAnsi="Times New Roman"/>
            <w:color w:val="auto"/>
            <w:sz w:val="28"/>
            <w:szCs w:val="28"/>
            <w:u w:val="none"/>
            <w:lang w:val="en-US"/>
          </w:rPr>
          <w:t>fourth</w:t>
        </w:r>
      </w:hyperlink>
      <w:r w:rsidRPr="009F45C1">
        <w:rPr>
          <w:rFonts w:ascii="Times New Roman" w:hAnsi="Times New Roman"/>
          <w:sz w:val="28"/>
          <w:szCs w:val="28"/>
          <w:lang w:val="en-US"/>
        </w:rPr>
        <w:t xml:space="preserve"> by population after Asia, Africa, and </w:t>
      </w:r>
      <w:hyperlink r:id="rId810" w:tooltip="Europe" w:history="1">
        <w:r w:rsidRPr="009F45C1">
          <w:rPr>
            <w:rStyle w:val="a4"/>
            <w:rFonts w:ascii="Times New Roman" w:hAnsi="Times New Roman"/>
            <w:color w:val="auto"/>
            <w:sz w:val="28"/>
            <w:szCs w:val="28"/>
            <w:u w:val="none"/>
            <w:lang w:val="en-US"/>
          </w:rPr>
          <w:t>Europe</w:t>
        </w:r>
      </w:hyperlink>
      <w:r w:rsidRPr="009F45C1">
        <w:rPr>
          <w:rFonts w:ascii="Times New Roman" w:hAnsi="Times New Roman"/>
          <w:sz w:val="28"/>
          <w:szCs w:val="28"/>
          <w:lang w:val="en-US"/>
        </w:rPr>
        <w:t xml:space="preserve">. </w:t>
      </w:r>
    </w:p>
    <w:p w:rsidR="002F0EFB" w:rsidRPr="009F45C1" w:rsidRDefault="002F0EFB" w:rsidP="009F45C1">
      <w:pPr>
        <w:spacing w:after="0" w:line="240" w:lineRule="auto"/>
        <w:ind w:firstLine="709"/>
        <w:jc w:val="both"/>
        <w:rPr>
          <w:rFonts w:ascii="Times New Roman" w:hAnsi="Times New Roman"/>
          <w:sz w:val="28"/>
          <w:szCs w:val="28"/>
          <w:lang w:val="en-US"/>
        </w:rPr>
      </w:pPr>
      <w:r w:rsidRPr="009F45C1">
        <w:rPr>
          <w:rFonts w:ascii="Times New Roman" w:hAnsi="Times New Roman"/>
          <w:sz w:val="28"/>
          <w:szCs w:val="28"/>
          <w:lang w:val="en-US"/>
        </w:rPr>
        <w:t xml:space="preserve">In 2013, its population was estimated at nearly 565 million people in </w:t>
      </w:r>
      <w:hyperlink r:id="rId811" w:tooltip="List of sovereign states and dependent territories in North America" w:history="1">
        <w:r w:rsidRPr="009F45C1">
          <w:rPr>
            <w:rStyle w:val="a4"/>
            <w:rFonts w:ascii="Times New Roman" w:hAnsi="Times New Roman"/>
            <w:color w:val="auto"/>
            <w:sz w:val="28"/>
            <w:szCs w:val="28"/>
            <w:u w:val="none"/>
            <w:lang w:val="en-US"/>
          </w:rPr>
          <w:t>23 independent states</w:t>
        </w:r>
      </w:hyperlink>
      <w:r w:rsidRPr="009F45C1">
        <w:rPr>
          <w:rFonts w:ascii="Times New Roman" w:hAnsi="Times New Roman"/>
          <w:sz w:val="28"/>
          <w:szCs w:val="28"/>
          <w:lang w:val="en-US"/>
        </w:rPr>
        <w:t xml:space="preserve">, or about 7.5% of the world's </w:t>
      </w:r>
      <w:proofErr w:type="gramStart"/>
      <w:r w:rsidRPr="009F45C1">
        <w:rPr>
          <w:rFonts w:ascii="Times New Roman" w:hAnsi="Times New Roman"/>
          <w:sz w:val="28"/>
          <w:szCs w:val="28"/>
          <w:lang w:val="en-US"/>
        </w:rPr>
        <w:t xml:space="preserve">population, if nearby islands (most notably the </w:t>
      </w:r>
      <w:hyperlink r:id="rId812" w:tooltip="Caribbean" w:history="1">
        <w:r w:rsidRPr="009F45C1">
          <w:rPr>
            <w:rStyle w:val="a4"/>
            <w:rFonts w:ascii="Times New Roman" w:hAnsi="Times New Roman"/>
            <w:color w:val="auto"/>
            <w:sz w:val="28"/>
            <w:szCs w:val="28"/>
            <w:u w:val="none"/>
            <w:lang w:val="en-US"/>
          </w:rPr>
          <w:t>Caribbean</w:t>
        </w:r>
      </w:hyperlink>
      <w:r w:rsidRPr="009F45C1">
        <w:rPr>
          <w:rFonts w:ascii="Times New Roman" w:hAnsi="Times New Roman"/>
          <w:sz w:val="28"/>
          <w:szCs w:val="28"/>
          <w:lang w:val="en-US"/>
        </w:rPr>
        <w:t>) are</w:t>
      </w:r>
      <w:proofErr w:type="gramEnd"/>
      <w:r w:rsidRPr="009F45C1">
        <w:rPr>
          <w:rFonts w:ascii="Times New Roman" w:hAnsi="Times New Roman"/>
          <w:sz w:val="28"/>
          <w:szCs w:val="28"/>
          <w:lang w:val="en-US"/>
        </w:rPr>
        <w:t xml:space="preserve"> included.</w:t>
      </w:r>
    </w:p>
    <w:p w:rsidR="002F0EFB" w:rsidRPr="009F45C1" w:rsidRDefault="002F0EFB" w:rsidP="009F45C1">
      <w:pPr>
        <w:spacing w:after="0" w:line="240" w:lineRule="auto"/>
        <w:ind w:firstLine="709"/>
        <w:jc w:val="both"/>
        <w:rPr>
          <w:rFonts w:ascii="Times New Roman" w:hAnsi="Times New Roman"/>
          <w:sz w:val="28"/>
          <w:szCs w:val="28"/>
          <w:lang w:val="en-US"/>
        </w:rPr>
      </w:pPr>
      <w:r w:rsidRPr="009F45C1">
        <w:rPr>
          <w:rFonts w:ascii="Times New Roman" w:hAnsi="Times New Roman"/>
          <w:sz w:val="28"/>
          <w:szCs w:val="28"/>
          <w:lang w:val="en-US"/>
        </w:rPr>
        <w:t xml:space="preserve">North America was reached by its </w:t>
      </w:r>
      <w:hyperlink r:id="rId813" w:tooltip="Settlement of the Americas" w:history="1">
        <w:r w:rsidRPr="009F45C1">
          <w:rPr>
            <w:rStyle w:val="a4"/>
            <w:rFonts w:ascii="Times New Roman" w:hAnsi="Times New Roman"/>
            <w:color w:val="auto"/>
            <w:sz w:val="28"/>
            <w:szCs w:val="28"/>
            <w:u w:val="none"/>
            <w:lang w:val="en-US"/>
          </w:rPr>
          <w:t>first human populations</w:t>
        </w:r>
      </w:hyperlink>
      <w:r w:rsidRPr="009F45C1">
        <w:rPr>
          <w:rFonts w:ascii="Times New Roman" w:hAnsi="Times New Roman"/>
          <w:sz w:val="28"/>
          <w:szCs w:val="28"/>
          <w:lang w:val="en-US"/>
        </w:rPr>
        <w:t xml:space="preserve"> during the </w:t>
      </w:r>
      <w:hyperlink r:id="rId814" w:tooltip="Last glacial period" w:history="1">
        <w:r w:rsidRPr="009F45C1">
          <w:rPr>
            <w:rStyle w:val="a4"/>
            <w:rFonts w:ascii="Times New Roman" w:hAnsi="Times New Roman"/>
            <w:color w:val="auto"/>
            <w:sz w:val="28"/>
            <w:szCs w:val="28"/>
            <w:u w:val="none"/>
            <w:lang w:val="en-US"/>
          </w:rPr>
          <w:t>last glacial period</w:t>
        </w:r>
      </w:hyperlink>
      <w:r w:rsidRPr="009F45C1">
        <w:rPr>
          <w:rFonts w:ascii="Times New Roman" w:hAnsi="Times New Roman"/>
          <w:sz w:val="28"/>
          <w:szCs w:val="28"/>
          <w:lang w:val="en-US"/>
        </w:rPr>
        <w:t xml:space="preserve">, via crossing the </w:t>
      </w:r>
      <w:hyperlink r:id="rId815" w:tooltip="Bering land bridge" w:history="1">
        <w:r w:rsidRPr="009F45C1">
          <w:rPr>
            <w:rStyle w:val="a4"/>
            <w:rFonts w:ascii="Times New Roman" w:hAnsi="Times New Roman"/>
            <w:color w:val="auto"/>
            <w:sz w:val="28"/>
            <w:szCs w:val="28"/>
            <w:u w:val="none"/>
            <w:lang w:val="en-US"/>
          </w:rPr>
          <w:t>Bering land bridge</w:t>
        </w:r>
      </w:hyperlink>
      <w:r w:rsidRPr="009F45C1">
        <w:rPr>
          <w:rFonts w:ascii="Times New Roman" w:hAnsi="Times New Roman"/>
          <w:sz w:val="28"/>
          <w:szCs w:val="28"/>
          <w:lang w:val="en-US"/>
        </w:rPr>
        <w:t xml:space="preserve">. The so-called </w:t>
      </w:r>
      <w:hyperlink r:id="rId816" w:tooltip="Paleo-Indians" w:history="1">
        <w:r w:rsidRPr="009F45C1">
          <w:rPr>
            <w:rStyle w:val="a4"/>
            <w:rFonts w:ascii="Times New Roman" w:hAnsi="Times New Roman"/>
            <w:color w:val="auto"/>
            <w:sz w:val="28"/>
            <w:szCs w:val="28"/>
            <w:u w:val="none"/>
            <w:lang w:val="en-US"/>
          </w:rPr>
          <w:t>Paleo-Indian</w:t>
        </w:r>
      </w:hyperlink>
      <w:r w:rsidRPr="009F45C1">
        <w:rPr>
          <w:rFonts w:ascii="Times New Roman" w:hAnsi="Times New Roman"/>
          <w:sz w:val="28"/>
          <w:szCs w:val="28"/>
          <w:lang w:val="en-US"/>
        </w:rPr>
        <w:t xml:space="preserve"> period is taken to have lasted until about 10,000 years ago (the beginning of the </w:t>
      </w:r>
      <w:hyperlink r:id="rId817" w:tooltip="Archaic period in North America" w:history="1">
        <w:r w:rsidRPr="009F45C1">
          <w:rPr>
            <w:rStyle w:val="a4"/>
            <w:rFonts w:ascii="Times New Roman" w:hAnsi="Times New Roman"/>
            <w:color w:val="auto"/>
            <w:sz w:val="28"/>
            <w:szCs w:val="28"/>
            <w:u w:val="none"/>
            <w:lang w:val="en-US"/>
          </w:rPr>
          <w:t>Archaic or Meso-Indian</w:t>
        </w:r>
      </w:hyperlink>
      <w:r w:rsidRPr="009F45C1">
        <w:rPr>
          <w:rFonts w:ascii="Times New Roman" w:hAnsi="Times New Roman"/>
          <w:sz w:val="28"/>
          <w:szCs w:val="28"/>
          <w:lang w:val="en-US"/>
        </w:rPr>
        <w:t xml:space="preserve"> period). The </w:t>
      </w:r>
      <w:hyperlink r:id="rId818" w:tooltip="Classic stage" w:history="1">
        <w:r w:rsidRPr="009F45C1">
          <w:rPr>
            <w:rStyle w:val="a4"/>
            <w:rFonts w:ascii="Times New Roman" w:hAnsi="Times New Roman"/>
            <w:color w:val="auto"/>
            <w:sz w:val="28"/>
            <w:szCs w:val="28"/>
            <w:u w:val="none"/>
            <w:lang w:val="en-US"/>
          </w:rPr>
          <w:t>Classic stage</w:t>
        </w:r>
      </w:hyperlink>
      <w:r w:rsidRPr="009F45C1">
        <w:rPr>
          <w:rFonts w:ascii="Times New Roman" w:hAnsi="Times New Roman"/>
          <w:sz w:val="28"/>
          <w:szCs w:val="28"/>
          <w:lang w:val="en-US"/>
        </w:rPr>
        <w:t xml:space="preserve"> spans roughly the 6th to 13th centuries. The </w:t>
      </w:r>
      <w:hyperlink r:id="rId819" w:tooltip="Pre-Columbian era" w:history="1">
        <w:r w:rsidRPr="009F45C1">
          <w:rPr>
            <w:rStyle w:val="a4"/>
            <w:rFonts w:ascii="Times New Roman" w:hAnsi="Times New Roman"/>
            <w:color w:val="auto"/>
            <w:sz w:val="28"/>
            <w:szCs w:val="28"/>
            <w:u w:val="none"/>
            <w:lang w:val="en-US"/>
          </w:rPr>
          <w:t>Pre-Columbian era</w:t>
        </w:r>
      </w:hyperlink>
      <w:r w:rsidRPr="009F45C1">
        <w:rPr>
          <w:rFonts w:ascii="Times New Roman" w:hAnsi="Times New Roman"/>
          <w:sz w:val="28"/>
          <w:szCs w:val="28"/>
          <w:lang w:val="en-US"/>
        </w:rPr>
        <w:t xml:space="preserve"> ended with the arrival of European settlers during the </w:t>
      </w:r>
      <w:hyperlink r:id="rId820" w:tooltip="Age of Discovery" w:history="1">
        <w:r w:rsidRPr="009F45C1">
          <w:rPr>
            <w:rStyle w:val="a4"/>
            <w:rFonts w:ascii="Times New Roman" w:hAnsi="Times New Roman"/>
            <w:color w:val="auto"/>
            <w:sz w:val="28"/>
            <w:szCs w:val="28"/>
            <w:u w:val="none"/>
            <w:lang w:val="en-US"/>
          </w:rPr>
          <w:t>Age of Discovery</w:t>
        </w:r>
      </w:hyperlink>
      <w:r w:rsidRPr="009F45C1">
        <w:rPr>
          <w:rFonts w:ascii="Times New Roman" w:hAnsi="Times New Roman"/>
          <w:sz w:val="28"/>
          <w:szCs w:val="28"/>
          <w:lang w:val="en-US"/>
        </w:rPr>
        <w:t xml:space="preserve"> and the </w:t>
      </w:r>
      <w:hyperlink r:id="rId821" w:tooltip="Early Modern period" w:history="1">
        <w:r w:rsidRPr="009F45C1">
          <w:rPr>
            <w:rStyle w:val="a4"/>
            <w:rFonts w:ascii="Times New Roman" w:hAnsi="Times New Roman"/>
            <w:color w:val="auto"/>
            <w:sz w:val="28"/>
            <w:szCs w:val="28"/>
            <w:u w:val="none"/>
            <w:lang w:val="en-US"/>
          </w:rPr>
          <w:t>Early Modern period</w:t>
        </w:r>
      </w:hyperlink>
      <w:r w:rsidRPr="009F45C1">
        <w:rPr>
          <w:rFonts w:ascii="Times New Roman" w:hAnsi="Times New Roman"/>
          <w:sz w:val="28"/>
          <w:szCs w:val="28"/>
          <w:lang w:val="en-US"/>
        </w:rPr>
        <w:t xml:space="preserve">. Present-day cultural and ethnic patterns reflect different kind of interactions between </w:t>
      </w:r>
      <w:hyperlink r:id="rId822" w:tooltip="European colonization of the Americas" w:history="1">
        <w:r w:rsidRPr="009F45C1">
          <w:rPr>
            <w:rStyle w:val="a4"/>
            <w:rFonts w:ascii="Times New Roman" w:hAnsi="Times New Roman"/>
            <w:color w:val="auto"/>
            <w:sz w:val="28"/>
            <w:szCs w:val="28"/>
            <w:u w:val="none"/>
            <w:lang w:val="en-US"/>
          </w:rPr>
          <w:t>European colonists</w:t>
        </w:r>
      </w:hyperlink>
      <w:r w:rsidRPr="009F45C1">
        <w:rPr>
          <w:rFonts w:ascii="Times New Roman" w:hAnsi="Times New Roman"/>
          <w:sz w:val="28"/>
          <w:szCs w:val="28"/>
          <w:lang w:val="en-US"/>
        </w:rPr>
        <w:t xml:space="preserve">, </w:t>
      </w:r>
      <w:hyperlink r:id="rId823" w:tooltip="Indigenous peoples of the Americas" w:history="1">
        <w:r w:rsidRPr="009F45C1">
          <w:rPr>
            <w:rStyle w:val="a4"/>
            <w:rFonts w:ascii="Times New Roman" w:hAnsi="Times New Roman"/>
            <w:color w:val="auto"/>
            <w:sz w:val="28"/>
            <w:szCs w:val="28"/>
            <w:u w:val="none"/>
            <w:lang w:val="en-US"/>
          </w:rPr>
          <w:t>indigenous peoples</w:t>
        </w:r>
      </w:hyperlink>
      <w:r w:rsidRPr="009F45C1">
        <w:rPr>
          <w:rFonts w:ascii="Times New Roman" w:hAnsi="Times New Roman"/>
          <w:sz w:val="28"/>
          <w:szCs w:val="28"/>
          <w:lang w:val="en-US"/>
        </w:rPr>
        <w:t xml:space="preserve">, </w:t>
      </w:r>
      <w:hyperlink r:id="rId824" w:tooltip="Atlantic slave trade" w:history="1">
        <w:r w:rsidRPr="009F45C1">
          <w:rPr>
            <w:rStyle w:val="a4"/>
            <w:rFonts w:ascii="Times New Roman" w:hAnsi="Times New Roman"/>
            <w:color w:val="auto"/>
            <w:sz w:val="28"/>
            <w:szCs w:val="28"/>
            <w:u w:val="none"/>
            <w:lang w:val="en-US"/>
          </w:rPr>
          <w:t>African slaves</w:t>
        </w:r>
      </w:hyperlink>
      <w:r w:rsidRPr="009F45C1">
        <w:rPr>
          <w:rFonts w:ascii="Times New Roman" w:hAnsi="Times New Roman"/>
          <w:sz w:val="28"/>
          <w:szCs w:val="28"/>
          <w:lang w:val="en-US"/>
        </w:rPr>
        <w:t xml:space="preserve"> and their descendants. European influences are strongest in the northern parts of the continent while indigenous and African influences are relatively stronger in the south. Because of the history of colonialism, most North Americans speak English, Spanish or French and societies and states commonly reflect </w:t>
      </w:r>
      <w:hyperlink r:id="rId825" w:tooltip="Western civilization" w:history="1">
        <w:r w:rsidRPr="009F45C1">
          <w:rPr>
            <w:rStyle w:val="a4"/>
            <w:rFonts w:ascii="Times New Roman" w:hAnsi="Times New Roman"/>
            <w:color w:val="auto"/>
            <w:sz w:val="28"/>
            <w:szCs w:val="28"/>
            <w:u w:val="none"/>
            <w:lang w:val="en-US"/>
          </w:rPr>
          <w:t>Western traditions</w:t>
        </w:r>
      </w:hyperlink>
      <w:r w:rsidRPr="009F45C1">
        <w:rPr>
          <w:rFonts w:ascii="Times New Roman" w:hAnsi="Times New Roman"/>
          <w:sz w:val="28"/>
          <w:szCs w:val="28"/>
          <w:lang w:val="en-US"/>
        </w:rPr>
        <w:t>.</w:t>
      </w:r>
    </w:p>
    <w:p w:rsidR="002F0EFB" w:rsidRPr="009F45C1" w:rsidRDefault="002F0EFB" w:rsidP="009F45C1">
      <w:pPr>
        <w:spacing w:after="0" w:line="240" w:lineRule="auto"/>
        <w:ind w:firstLine="709"/>
        <w:jc w:val="both"/>
        <w:rPr>
          <w:rFonts w:ascii="Times New Roman" w:hAnsi="Times New Roman"/>
          <w:sz w:val="28"/>
          <w:szCs w:val="28"/>
          <w:lang w:val="en-US"/>
        </w:rPr>
      </w:pPr>
      <w:r w:rsidRPr="003249C0">
        <w:rPr>
          <w:rFonts w:ascii="Times New Roman" w:hAnsi="Times New Roman"/>
          <w:b/>
          <w:sz w:val="28"/>
          <w:szCs w:val="28"/>
          <w:lang w:val="en-US"/>
        </w:rPr>
        <w:t>2.</w:t>
      </w:r>
      <w:r>
        <w:rPr>
          <w:rFonts w:ascii="Times New Roman" w:hAnsi="Times New Roman"/>
          <w:sz w:val="28"/>
          <w:szCs w:val="28"/>
          <w:lang w:val="en-US"/>
        </w:rPr>
        <w:t xml:space="preserve"> </w:t>
      </w:r>
      <w:r w:rsidRPr="009F45C1">
        <w:rPr>
          <w:rFonts w:ascii="Times New Roman" w:hAnsi="Times New Roman"/>
          <w:sz w:val="28"/>
          <w:szCs w:val="28"/>
          <w:lang w:val="en-US"/>
        </w:rPr>
        <w:t xml:space="preserve">Geographically the North American continent has many regions and subregions. These include cultural, economic, and geographic regions. Economic regions included those formed by trade blocs, such as the North American Trade Agreement bloc and Central American Trade Agreement. Linguistically and culturally, the continent could be divided into </w:t>
      </w:r>
      <w:hyperlink r:id="rId826" w:tooltip="Anglo-America" w:history="1">
        <w:r w:rsidRPr="009F45C1">
          <w:rPr>
            <w:rStyle w:val="a4"/>
            <w:rFonts w:ascii="Times New Roman" w:hAnsi="Times New Roman"/>
            <w:color w:val="auto"/>
            <w:sz w:val="28"/>
            <w:szCs w:val="28"/>
            <w:u w:val="none"/>
            <w:lang w:val="en-US"/>
          </w:rPr>
          <w:t>Anglo-America</w:t>
        </w:r>
      </w:hyperlink>
      <w:r w:rsidRPr="009F45C1">
        <w:rPr>
          <w:rFonts w:ascii="Times New Roman" w:hAnsi="Times New Roman"/>
          <w:sz w:val="28"/>
          <w:szCs w:val="28"/>
          <w:lang w:val="en-US"/>
        </w:rPr>
        <w:t xml:space="preserve"> and Latin America. </w:t>
      </w:r>
      <w:r w:rsidRPr="009F45C1">
        <w:rPr>
          <w:rFonts w:ascii="Times New Roman" w:hAnsi="Times New Roman"/>
          <w:sz w:val="28"/>
          <w:szCs w:val="28"/>
          <w:lang w:val="en-US"/>
        </w:rPr>
        <w:lastRenderedPageBreak/>
        <w:t xml:space="preserve">Anglo-America includes most of Northern America, </w:t>
      </w:r>
      <w:hyperlink r:id="rId827" w:tooltip="Belize" w:history="1">
        <w:r w:rsidRPr="009F45C1">
          <w:rPr>
            <w:rStyle w:val="a4"/>
            <w:rFonts w:ascii="Times New Roman" w:hAnsi="Times New Roman"/>
            <w:color w:val="auto"/>
            <w:sz w:val="28"/>
            <w:szCs w:val="28"/>
            <w:u w:val="none"/>
            <w:lang w:val="en-US"/>
          </w:rPr>
          <w:t>Belize</w:t>
        </w:r>
      </w:hyperlink>
      <w:r w:rsidRPr="009F45C1">
        <w:rPr>
          <w:rFonts w:ascii="Times New Roman" w:hAnsi="Times New Roman"/>
          <w:sz w:val="28"/>
          <w:szCs w:val="28"/>
          <w:lang w:val="en-US"/>
        </w:rPr>
        <w:t xml:space="preserve">, and Caribbean islands with English-speaking populations (though sub-national entities, such as </w:t>
      </w:r>
      <w:hyperlink r:id="rId828" w:tooltip="Louisiana" w:history="1">
        <w:r w:rsidRPr="009F45C1">
          <w:rPr>
            <w:rStyle w:val="a4"/>
            <w:rFonts w:ascii="Times New Roman" w:hAnsi="Times New Roman"/>
            <w:color w:val="auto"/>
            <w:sz w:val="28"/>
            <w:szCs w:val="28"/>
            <w:u w:val="none"/>
            <w:lang w:val="en-US"/>
          </w:rPr>
          <w:t>Louisiana</w:t>
        </w:r>
      </w:hyperlink>
      <w:r w:rsidRPr="009F45C1">
        <w:rPr>
          <w:rFonts w:ascii="Times New Roman" w:hAnsi="Times New Roman"/>
          <w:sz w:val="28"/>
          <w:szCs w:val="28"/>
          <w:lang w:val="en-US"/>
        </w:rPr>
        <w:t xml:space="preserve"> and </w:t>
      </w:r>
      <w:hyperlink r:id="rId829" w:tooltip="Quebec" w:history="1">
        <w:r w:rsidRPr="009F45C1">
          <w:rPr>
            <w:rStyle w:val="a4"/>
            <w:rFonts w:ascii="Times New Roman" w:hAnsi="Times New Roman"/>
            <w:color w:val="auto"/>
            <w:sz w:val="28"/>
            <w:szCs w:val="28"/>
            <w:u w:val="none"/>
            <w:lang w:val="en-US"/>
          </w:rPr>
          <w:t>Quebec</w:t>
        </w:r>
      </w:hyperlink>
      <w:r w:rsidRPr="009F45C1">
        <w:rPr>
          <w:rFonts w:ascii="Times New Roman" w:hAnsi="Times New Roman"/>
          <w:sz w:val="28"/>
          <w:szCs w:val="28"/>
          <w:lang w:val="en-US"/>
        </w:rPr>
        <w:t xml:space="preserve">, are </w:t>
      </w:r>
      <w:hyperlink r:id="rId830" w:tooltip="Francophone" w:history="1">
        <w:r w:rsidRPr="009F45C1">
          <w:rPr>
            <w:rStyle w:val="a4"/>
            <w:rFonts w:ascii="Times New Roman" w:hAnsi="Times New Roman"/>
            <w:color w:val="auto"/>
            <w:sz w:val="28"/>
            <w:szCs w:val="28"/>
            <w:u w:val="none"/>
            <w:lang w:val="en-US"/>
          </w:rPr>
          <w:t>Francophone</w:t>
        </w:r>
      </w:hyperlink>
      <w:r w:rsidRPr="009F45C1">
        <w:rPr>
          <w:rFonts w:ascii="Times New Roman" w:hAnsi="Times New Roman"/>
          <w:sz w:val="28"/>
          <w:szCs w:val="28"/>
          <w:lang w:val="en-US"/>
        </w:rPr>
        <w:t xml:space="preserve"> in composition).</w:t>
      </w:r>
    </w:p>
    <w:p w:rsidR="002F0EFB" w:rsidRPr="00905524" w:rsidRDefault="002F0EFB" w:rsidP="009F45C1">
      <w:pPr>
        <w:spacing w:after="0" w:line="240" w:lineRule="auto"/>
        <w:ind w:firstLine="709"/>
        <w:jc w:val="both"/>
        <w:rPr>
          <w:rFonts w:ascii="Times New Roman" w:hAnsi="Times New Roman"/>
          <w:sz w:val="28"/>
          <w:szCs w:val="28"/>
          <w:lang w:val="en-US"/>
        </w:rPr>
      </w:pPr>
      <w:r w:rsidRPr="009F45C1">
        <w:rPr>
          <w:rFonts w:ascii="Times New Roman" w:hAnsi="Times New Roman"/>
          <w:sz w:val="28"/>
          <w:szCs w:val="28"/>
          <w:lang w:val="en-US"/>
        </w:rPr>
        <w:t xml:space="preserve">The southern North American continent is composed of two regions. These are Central America and the </w:t>
      </w:r>
      <w:hyperlink r:id="rId831" w:tooltip="Caribbean" w:history="1">
        <w:r w:rsidRPr="009F45C1">
          <w:rPr>
            <w:rStyle w:val="a4"/>
            <w:rFonts w:ascii="Times New Roman" w:hAnsi="Times New Roman"/>
            <w:color w:val="auto"/>
            <w:sz w:val="28"/>
            <w:szCs w:val="28"/>
            <w:u w:val="none"/>
            <w:lang w:val="en-US"/>
          </w:rPr>
          <w:t>Caribbean</w:t>
        </w:r>
      </w:hyperlink>
      <w:r w:rsidRPr="009F45C1">
        <w:rPr>
          <w:rFonts w:ascii="Times New Roman" w:hAnsi="Times New Roman"/>
          <w:sz w:val="28"/>
          <w:szCs w:val="28"/>
          <w:lang w:val="en-US"/>
        </w:rPr>
        <w:t>. The north of the continent maintains recognized regions as well. In contrast to the common definition of "North America", that which encompasses the whole continent, the term "North America" is also used to refer to Canada, Mexico, the United States, and Greenland.</w:t>
      </w:r>
      <w:r w:rsidRPr="00905524">
        <w:rPr>
          <w:rFonts w:ascii="Times New Roman" w:hAnsi="Times New Roman"/>
          <w:sz w:val="28"/>
          <w:szCs w:val="28"/>
          <w:lang w:val="en-US"/>
        </w:rPr>
        <w:t xml:space="preserve"> </w:t>
      </w:r>
    </w:p>
    <w:p w:rsidR="002F0EFB" w:rsidRPr="00905524" w:rsidRDefault="002F0EFB" w:rsidP="009F45C1">
      <w:pPr>
        <w:spacing w:after="0" w:line="240" w:lineRule="auto"/>
        <w:ind w:firstLine="709"/>
        <w:jc w:val="both"/>
        <w:rPr>
          <w:rFonts w:ascii="Times New Roman" w:hAnsi="Times New Roman"/>
          <w:sz w:val="28"/>
          <w:szCs w:val="28"/>
          <w:lang w:val="en-US"/>
        </w:rPr>
      </w:pPr>
      <w:r w:rsidRPr="009F45C1">
        <w:rPr>
          <w:rFonts w:ascii="Times New Roman" w:hAnsi="Times New Roman"/>
          <w:sz w:val="28"/>
          <w:szCs w:val="28"/>
          <w:lang w:val="en-US"/>
        </w:rPr>
        <w:t>The term Northern America refers to the northern-most countries and territories of North America, Canada, the United States, Greenland, Bermuda, and St. Pierre and Miquelon.</w:t>
      </w:r>
      <w:r>
        <w:rPr>
          <w:rFonts w:ascii="Times New Roman" w:hAnsi="Times New Roman"/>
          <w:sz w:val="28"/>
          <w:szCs w:val="28"/>
          <w:lang w:val="en-US"/>
        </w:rPr>
        <w:t xml:space="preserve"> </w:t>
      </w:r>
      <w:r w:rsidRPr="009F45C1">
        <w:rPr>
          <w:rFonts w:ascii="Times New Roman" w:hAnsi="Times New Roman"/>
          <w:sz w:val="28"/>
          <w:szCs w:val="28"/>
          <w:lang w:val="en-US"/>
        </w:rPr>
        <w:t xml:space="preserve">Although rarely used, the term </w:t>
      </w:r>
      <w:hyperlink r:id="rId832" w:tooltip="Middle America (Americas)" w:history="1">
        <w:r w:rsidRPr="009F45C1">
          <w:rPr>
            <w:rStyle w:val="a4"/>
            <w:rFonts w:ascii="Times New Roman" w:hAnsi="Times New Roman"/>
            <w:color w:val="auto"/>
            <w:sz w:val="28"/>
            <w:szCs w:val="28"/>
            <w:u w:val="none"/>
            <w:lang w:val="en-US"/>
          </w:rPr>
          <w:t>Middle America</w:t>
        </w:r>
      </w:hyperlink>
      <w:r w:rsidRPr="009F45C1">
        <w:rPr>
          <w:rFonts w:ascii="Times New Roman" w:hAnsi="Times New Roman"/>
          <w:sz w:val="28"/>
          <w:szCs w:val="28"/>
          <w:lang w:val="en-US"/>
        </w:rPr>
        <w:t xml:space="preserve">—not to be confused with the </w:t>
      </w:r>
      <w:hyperlink r:id="rId833" w:tooltip="Midwestern United States" w:history="1">
        <w:r w:rsidRPr="009F45C1">
          <w:rPr>
            <w:rStyle w:val="a4"/>
            <w:rFonts w:ascii="Times New Roman" w:hAnsi="Times New Roman"/>
            <w:color w:val="auto"/>
            <w:sz w:val="28"/>
            <w:szCs w:val="28"/>
            <w:u w:val="none"/>
            <w:lang w:val="en-US"/>
          </w:rPr>
          <w:t>Midwestern United States</w:t>
        </w:r>
      </w:hyperlink>
      <w:r w:rsidRPr="009F45C1">
        <w:rPr>
          <w:rFonts w:ascii="Times New Roman" w:hAnsi="Times New Roman"/>
          <w:sz w:val="28"/>
          <w:szCs w:val="28"/>
          <w:lang w:val="en-US"/>
        </w:rPr>
        <w:t>—groups the regions of Central America, the Caribbean, and Mexico.</w:t>
      </w:r>
      <w:r w:rsidRPr="00905524">
        <w:rPr>
          <w:rFonts w:ascii="Times New Roman" w:hAnsi="Times New Roman"/>
          <w:sz w:val="28"/>
          <w:szCs w:val="28"/>
          <w:lang w:val="en-US"/>
        </w:rPr>
        <w:t xml:space="preserve"> </w:t>
      </w:r>
    </w:p>
    <w:p w:rsidR="002F0EFB" w:rsidRPr="009F45C1" w:rsidRDefault="002F0EFB" w:rsidP="009F45C1">
      <w:pPr>
        <w:spacing w:after="0" w:line="240" w:lineRule="auto"/>
        <w:ind w:firstLine="709"/>
        <w:jc w:val="both"/>
        <w:rPr>
          <w:rFonts w:ascii="Times New Roman" w:hAnsi="Times New Roman"/>
          <w:sz w:val="28"/>
          <w:szCs w:val="28"/>
          <w:lang w:val="en-US"/>
        </w:rPr>
      </w:pPr>
      <w:r w:rsidRPr="003249C0">
        <w:rPr>
          <w:rFonts w:ascii="Times New Roman" w:hAnsi="Times New Roman"/>
          <w:b/>
          <w:sz w:val="28"/>
          <w:szCs w:val="28"/>
          <w:lang w:val="en-US"/>
        </w:rPr>
        <w:t>3.</w:t>
      </w:r>
      <w:r>
        <w:rPr>
          <w:rFonts w:ascii="Times New Roman" w:hAnsi="Times New Roman"/>
          <w:sz w:val="28"/>
          <w:szCs w:val="28"/>
          <w:lang w:val="en-US"/>
        </w:rPr>
        <w:t xml:space="preserve"> </w:t>
      </w:r>
      <w:r w:rsidRPr="009F45C1">
        <w:rPr>
          <w:rFonts w:ascii="Times New Roman" w:hAnsi="Times New Roman"/>
          <w:sz w:val="28"/>
          <w:szCs w:val="28"/>
          <w:lang w:val="en-US"/>
        </w:rPr>
        <w:t xml:space="preserve">The largest countries of the continent, Canada and the United States, also contain well-defined and recognized regions. In the case of Canada these are the </w:t>
      </w:r>
      <w:hyperlink r:id="rId834" w:tooltip="British Columbia Coast" w:history="1">
        <w:r w:rsidRPr="009F45C1">
          <w:rPr>
            <w:rStyle w:val="a4"/>
            <w:rFonts w:ascii="Times New Roman" w:hAnsi="Times New Roman"/>
            <w:color w:val="auto"/>
            <w:sz w:val="28"/>
            <w:szCs w:val="28"/>
            <w:u w:val="none"/>
            <w:lang w:val="en-US"/>
          </w:rPr>
          <w:t>British Columbia Coast</w:t>
        </w:r>
      </w:hyperlink>
      <w:r w:rsidRPr="009F45C1">
        <w:rPr>
          <w:rFonts w:ascii="Times New Roman" w:hAnsi="Times New Roman"/>
          <w:sz w:val="28"/>
          <w:szCs w:val="28"/>
          <w:lang w:val="en-US"/>
        </w:rPr>
        <w:t xml:space="preserve">, </w:t>
      </w:r>
      <w:hyperlink r:id="rId835" w:tooltip="Canadian Prairies" w:history="1">
        <w:r w:rsidRPr="009F45C1">
          <w:rPr>
            <w:rStyle w:val="a4"/>
            <w:rFonts w:ascii="Times New Roman" w:hAnsi="Times New Roman"/>
            <w:color w:val="auto"/>
            <w:sz w:val="28"/>
            <w:szCs w:val="28"/>
            <w:u w:val="none"/>
            <w:lang w:val="en-US"/>
          </w:rPr>
          <w:t>Canadian Prairies</w:t>
        </w:r>
      </w:hyperlink>
      <w:r w:rsidRPr="009F45C1">
        <w:rPr>
          <w:rFonts w:ascii="Times New Roman" w:hAnsi="Times New Roman"/>
          <w:sz w:val="28"/>
          <w:szCs w:val="28"/>
          <w:lang w:val="en-US"/>
        </w:rPr>
        <w:t xml:space="preserve">, Central Canada, </w:t>
      </w:r>
      <w:hyperlink r:id="rId836" w:tooltip="Atlantic Canada" w:history="1">
        <w:r w:rsidRPr="009F45C1">
          <w:rPr>
            <w:rStyle w:val="a4"/>
            <w:rFonts w:ascii="Times New Roman" w:hAnsi="Times New Roman"/>
            <w:color w:val="auto"/>
            <w:sz w:val="28"/>
            <w:szCs w:val="28"/>
            <w:u w:val="none"/>
            <w:lang w:val="en-US"/>
          </w:rPr>
          <w:t>Atlantic Canada</w:t>
        </w:r>
      </w:hyperlink>
      <w:r w:rsidRPr="009F45C1">
        <w:rPr>
          <w:rFonts w:ascii="Times New Roman" w:hAnsi="Times New Roman"/>
          <w:sz w:val="28"/>
          <w:szCs w:val="28"/>
          <w:lang w:val="en-US"/>
        </w:rPr>
        <w:t>, and Northern Canada. These regions also contain many subregions. In the case of the United States</w:t>
      </w:r>
      <w:r>
        <w:rPr>
          <w:rFonts w:ascii="Times New Roman" w:hAnsi="Times New Roman"/>
          <w:sz w:val="28"/>
          <w:szCs w:val="28"/>
          <w:lang w:val="en-US"/>
        </w:rPr>
        <w:t xml:space="preserve"> </w:t>
      </w:r>
      <w:r w:rsidRPr="009F45C1">
        <w:rPr>
          <w:rFonts w:ascii="Times New Roman" w:hAnsi="Times New Roman"/>
          <w:sz w:val="28"/>
          <w:szCs w:val="28"/>
          <w:lang w:val="en-US"/>
        </w:rPr>
        <w:t>– and in accordance with the US Census Bureau definitions</w:t>
      </w:r>
      <w:r>
        <w:rPr>
          <w:rFonts w:ascii="Times New Roman" w:hAnsi="Times New Roman"/>
          <w:sz w:val="28"/>
          <w:szCs w:val="28"/>
          <w:lang w:val="en-US"/>
        </w:rPr>
        <w:t xml:space="preserve"> </w:t>
      </w:r>
      <w:r w:rsidRPr="009F45C1">
        <w:rPr>
          <w:rFonts w:ascii="Times New Roman" w:hAnsi="Times New Roman"/>
          <w:sz w:val="28"/>
          <w:szCs w:val="28"/>
          <w:lang w:val="en-US"/>
        </w:rPr>
        <w:t xml:space="preserve">– these regions are: </w:t>
      </w:r>
      <w:hyperlink r:id="rId837" w:tooltip="New England" w:history="1">
        <w:r w:rsidRPr="009F45C1">
          <w:rPr>
            <w:rStyle w:val="a4"/>
            <w:rFonts w:ascii="Times New Roman" w:hAnsi="Times New Roman"/>
            <w:color w:val="auto"/>
            <w:sz w:val="28"/>
            <w:szCs w:val="28"/>
            <w:u w:val="none"/>
            <w:lang w:val="en-US"/>
          </w:rPr>
          <w:t>New England</w:t>
        </w:r>
      </w:hyperlink>
      <w:r w:rsidRPr="009F45C1">
        <w:rPr>
          <w:rFonts w:ascii="Times New Roman" w:hAnsi="Times New Roman"/>
          <w:sz w:val="28"/>
          <w:szCs w:val="28"/>
          <w:lang w:val="en-US"/>
        </w:rPr>
        <w:t xml:space="preserve">, </w:t>
      </w:r>
      <w:hyperlink r:id="rId838" w:tooltip="Mid-Atlantic states" w:history="1">
        <w:r w:rsidRPr="009F45C1">
          <w:rPr>
            <w:rStyle w:val="a4"/>
            <w:rFonts w:ascii="Times New Roman" w:hAnsi="Times New Roman"/>
            <w:color w:val="auto"/>
            <w:sz w:val="28"/>
            <w:szCs w:val="28"/>
            <w:u w:val="none"/>
            <w:lang w:val="en-US"/>
          </w:rPr>
          <w:t>Mid-Atlantic</w:t>
        </w:r>
      </w:hyperlink>
      <w:r w:rsidRPr="009F45C1">
        <w:rPr>
          <w:rFonts w:ascii="Times New Roman" w:hAnsi="Times New Roman"/>
          <w:sz w:val="28"/>
          <w:szCs w:val="28"/>
          <w:lang w:val="en-US"/>
        </w:rPr>
        <w:t xml:space="preserve">, </w:t>
      </w:r>
      <w:hyperlink r:id="rId839" w:tooltip="East North Central States" w:history="1">
        <w:r w:rsidRPr="009F45C1">
          <w:rPr>
            <w:rStyle w:val="a4"/>
            <w:rFonts w:ascii="Times New Roman" w:hAnsi="Times New Roman"/>
            <w:color w:val="auto"/>
            <w:sz w:val="28"/>
            <w:szCs w:val="28"/>
            <w:u w:val="none"/>
            <w:lang w:val="en-US"/>
          </w:rPr>
          <w:t>East North Central States</w:t>
        </w:r>
      </w:hyperlink>
      <w:r w:rsidRPr="009F45C1">
        <w:rPr>
          <w:rFonts w:ascii="Times New Roman" w:hAnsi="Times New Roman"/>
          <w:sz w:val="28"/>
          <w:szCs w:val="28"/>
          <w:lang w:val="en-US"/>
        </w:rPr>
        <w:t xml:space="preserve">, </w:t>
      </w:r>
      <w:hyperlink r:id="rId840" w:tooltip="West North Central States" w:history="1">
        <w:r w:rsidRPr="009F45C1">
          <w:rPr>
            <w:rStyle w:val="a4"/>
            <w:rFonts w:ascii="Times New Roman" w:hAnsi="Times New Roman"/>
            <w:color w:val="auto"/>
            <w:sz w:val="28"/>
            <w:szCs w:val="28"/>
            <w:u w:val="none"/>
            <w:lang w:val="en-US"/>
          </w:rPr>
          <w:t>West North Central States</w:t>
        </w:r>
      </w:hyperlink>
      <w:r w:rsidRPr="009F45C1">
        <w:rPr>
          <w:rFonts w:ascii="Times New Roman" w:hAnsi="Times New Roman"/>
          <w:sz w:val="28"/>
          <w:szCs w:val="28"/>
          <w:lang w:val="en-US"/>
        </w:rPr>
        <w:t xml:space="preserve">, </w:t>
      </w:r>
      <w:hyperlink r:id="rId841" w:tooltip="South Atlantic States" w:history="1">
        <w:r w:rsidRPr="009F45C1">
          <w:rPr>
            <w:rStyle w:val="a4"/>
            <w:rFonts w:ascii="Times New Roman" w:hAnsi="Times New Roman"/>
            <w:color w:val="auto"/>
            <w:sz w:val="28"/>
            <w:szCs w:val="28"/>
            <w:u w:val="none"/>
            <w:lang w:val="en-US"/>
          </w:rPr>
          <w:t>South Atlantic States</w:t>
        </w:r>
      </w:hyperlink>
      <w:r w:rsidRPr="009F45C1">
        <w:rPr>
          <w:rFonts w:ascii="Times New Roman" w:hAnsi="Times New Roman"/>
          <w:sz w:val="28"/>
          <w:szCs w:val="28"/>
          <w:lang w:val="en-US"/>
        </w:rPr>
        <w:t xml:space="preserve">, </w:t>
      </w:r>
      <w:hyperlink r:id="rId842" w:tooltip="East South Central States" w:history="1">
        <w:r w:rsidRPr="009F45C1">
          <w:rPr>
            <w:rStyle w:val="a4"/>
            <w:rFonts w:ascii="Times New Roman" w:hAnsi="Times New Roman"/>
            <w:color w:val="auto"/>
            <w:sz w:val="28"/>
            <w:szCs w:val="28"/>
            <w:u w:val="none"/>
            <w:lang w:val="en-US"/>
          </w:rPr>
          <w:t>East South Central States</w:t>
        </w:r>
      </w:hyperlink>
      <w:r w:rsidRPr="009F45C1">
        <w:rPr>
          <w:rFonts w:ascii="Times New Roman" w:hAnsi="Times New Roman"/>
          <w:sz w:val="28"/>
          <w:szCs w:val="28"/>
          <w:lang w:val="en-US"/>
        </w:rPr>
        <w:t xml:space="preserve">, </w:t>
      </w:r>
      <w:hyperlink r:id="rId843" w:tooltip="West South Central States" w:history="1">
        <w:r w:rsidRPr="009F45C1">
          <w:rPr>
            <w:rStyle w:val="a4"/>
            <w:rFonts w:ascii="Times New Roman" w:hAnsi="Times New Roman"/>
            <w:color w:val="auto"/>
            <w:sz w:val="28"/>
            <w:szCs w:val="28"/>
            <w:u w:val="none"/>
            <w:lang w:val="en-US"/>
          </w:rPr>
          <w:t>West South Central States</w:t>
        </w:r>
      </w:hyperlink>
      <w:r w:rsidRPr="009F45C1">
        <w:rPr>
          <w:rFonts w:ascii="Times New Roman" w:hAnsi="Times New Roman"/>
          <w:sz w:val="28"/>
          <w:szCs w:val="28"/>
          <w:lang w:val="en-US"/>
        </w:rPr>
        <w:t xml:space="preserve">, </w:t>
      </w:r>
      <w:hyperlink r:id="rId844" w:tooltip="Mountain States" w:history="1">
        <w:r w:rsidRPr="009F45C1">
          <w:rPr>
            <w:rStyle w:val="a4"/>
            <w:rFonts w:ascii="Times New Roman" w:hAnsi="Times New Roman"/>
            <w:color w:val="auto"/>
            <w:sz w:val="28"/>
            <w:szCs w:val="28"/>
            <w:u w:val="none"/>
            <w:lang w:val="en-US"/>
          </w:rPr>
          <w:t>Mountain States</w:t>
        </w:r>
      </w:hyperlink>
      <w:r w:rsidRPr="009F45C1">
        <w:rPr>
          <w:rFonts w:ascii="Times New Roman" w:hAnsi="Times New Roman"/>
          <w:sz w:val="28"/>
          <w:szCs w:val="28"/>
          <w:lang w:val="en-US"/>
        </w:rPr>
        <w:t xml:space="preserve">, and </w:t>
      </w:r>
      <w:hyperlink r:id="rId845" w:tooltip="Pacific States" w:history="1">
        <w:r w:rsidRPr="009F45C1">
          <w:rPr>
            <w:rStyle w:val="a4"/>
            <w:rFonts w:ascii="Times New Roman" w:hAnsi="Times New Roman"/>
            <w:color w:val="auto"/>
            <w:sz w:val="28"/>
            <w:szCs w:val="28"/>
            <w:u w:val="none"/>
            <w:lang w:val="en-US"/>
          </w:rPr>
          <w:t>Pacific States</w:t>
        </w:r>
      </w:hyperlink>
      <w:r w:rsidRPr="009F45C1">
        <w:rPr>
          <w:rFonts w:ascii="Times New Roman" w:hAnsi="Times New Roman"/>
          <w:sz w:val="28"/>
          <w:szCs w:val="28"/>
          <w:lang w:val="en-US"/>
        </w:rPr>
        <w:t xml:space="preserve">. Regions shared between both nations included the </w:t>
      </w:r>
      <w:hyperlink r:id="rId846" w:tooltip="Great Lakes region (North America)" w:history="1">
        <w:r w:rsidRPr="009F45C1">
          <w:rPr>
            <w:rStyle w:val="a4"/>
            <w:rFonts w:ascii="Times New Roman" w:hAnsi="Times New Roman"/>
            <w:color w:val="auto"/>
            <w:sz w:val="28"/>
            <w:szCs w:val="28"/>
            <w:u w:val="none"/>
            <w:lang w:val="en-US"/>
          </w:rPr>
          <w:t>Great Lakes Region</w:t>
        </w:r>
      </w:hyperlink>
      <w:r w:rsidRPr="009F45C1">
        <w:rPr>
          <w:rFonts w:ascii="Times New Roman" w:hAnsi="Times New Roman"/>
          <w:sz w:val="28"/>
          <w:szCs w:val="28"/>
          <w:lang w:val="en-US"/>
        </w:rPr>
        <w:t xml:space="preserve">. </w:t>
      </w:r>
      <w:hyperlink r:id="rId847" w:tooltip="Megalopolis (city type)" w:history="1">
        <w:r w:rsidRPr="009F45C1">
          <w:rPr>
            <w:rStyle w:val="a4"/>
            <w:rFonts w:ascii="Times New Roman" w:hAnsi="Times New Roman"/>
            <w:color w:val="auto"/>
            <w:sz w:val="28"/>
            <w:szCs w:val="28"/>
            <w:u w:val="none"/>
            <w:lang w:val="en-US"/>
          </w:rPr>
          <w:t>Megalopolises</w:t>
        </w:r>
      </w:hyperlink>
      <w:r w:rsidRPr="009F45C1">
        <w:rPr>
          <w:rFonts w:ascii="Times New Roman" w:hAnsi="Times New Roman"/>
          <w:sz w:val="28"/>
          <w:szCs w:val="28"/>
          <w:lang w:val="en-US"/>
        </w:rPr>
        <w:t xml:space="preserve"> have also formed between both nations in the case of the </w:t>
      </w:r>
      <w:hyperlink r:id="rId848" w:tooltip="Pacific Northwest" w:history="1">
        <w:r w:rsidRPr="009F45C1">
          <w:rPr>
            <w:rStyle w:val="a4"/>
            <w:rFonts w:ascii="Times New Roman" w:hAnsi="Times New Roman"/>
            <w:color w:val="auto"/>
            <w:sz w:val="28"/>
            <w:szCs w:val="28"/>
            <w:u w:val="none"/>
            <w:lang w:val="en-US"/>
          </w:rPr>
          <w:t>Pacific Northwest</w:t>
        </w:r>
      </w:hyperlink>
      <w:r w:rsidRPr="009F45C1">
        <w:rPr>
          <w:rFonts w:ascii="Times New Roman" w:hAnsi="Times New Roman"/>
          <w:sz w:val="28"/>
          <w:szCs w:val="28"/>
          <w:lang w:val="en-US"/>
        </w:rPr>
        <w:t xml:space="preserve"> and the </w:t>
      </w:r>
      <w:hyperlink r:id="rId849" w:tooltip="Great Lakes Megaregion" w:history="1">
        <w:r w:rsidRPr="009F45C1">
          <w:rPr>
            <w:rStyle w:val="a4"/>
            <w:rFonts w:ascii="Times New Roman" w:hAnsi="Times New Roman"/>
            <w:color w:val="auto"/>
            <w:sz w:val="28"/>
            <w:szCs w:val="28"/>
            <w:u w:val="none"/>
            <w:lang w:val="en-US"/>
          </w:rPr>
          <w:t>Great Lakes Megaregion</w:t>
        </w:r>
      </w:hyperlink>
      <w:r w:rsidRPr="009F45C1">
        <w:rPr>
          <w:rFonts w:ascii="Times New Roman" w:hAnsi="Times New Roman"/>
          <w:sz w:val="28"/>
          <w:szCs w:val="28"/>
          <w:lang w:val="en-US"/>
        </w:rPr>
        <w:t>.</w:t>
      </w:r>
    </w:p>
    <w:p w:rsidR="002F0EFB" w:rsidRPr="00905524" w:rsidRDefault="002F0EFB" w:rsidP="00905524">
      <w:pPr>
        <w:pStyle w:val="a3"/>
        <w:spacing w:before="0" w:beforeAutospacing="0" w:after="0" w:afterAutospacing="0"/>
        <w:ind w:firstLine="709"/>
        <w:jc w:val="both"/>
        <w:rPr>
          <w:sz w:val="28"/>
          <w:szCs w:val="28"/>
          <w:lang w:val="en-US"/>
        </w:rPr>
      </w:pPr>
      <w:r w:rsidRPr="00905524">
        <w:rPr>
          <w:sz w:val="28"/>
          <w:szCs w:val="28"/>
          <w:lang w:val="en-US"/>
        </w:rPr>
        <w:t xml:space="preserve">Canada and the United States were both </w:t>
      </w:r>
      <w:hyperlink r:id="rId850" w:tooltip="British America" w:history="1">
        <w:r w:rsidRPr="00905524">
          <w:rPr>
            <w:rStyle w:val="a4"/>
            <w:color w:val="auto"/>
            <w:sz w:val="28"/>
            <w:szCs w:val="28"/>
            <w:u w:val="none"/>
            <w:lang w:val="en-US"/>
          </w:rPr>
          <w:t>former British colonies</w:t>
        </w:r>
      </w:hyperlink>
      <w:r w:rsidRPr="00905524">
        <w:rPr>
          <w:sz w:val="28"/>
          <w:szCs w:val="28"/>
          <w:lang w:val="en-US"/>
        </w:rPr>
        <w:t xml:space="preserve">. There is frequent cultural interplay between the United States and English-speaking Canada. Greenland shares some cultural ties with the indigenous people of Canada but is considered </w:t>
      </w:r>
      <w:hyperlink r:id="rId851" w:tooltip="Nordic Countries" w:history="1">
        <w:r w:rsidRPr="00905524">
          <w:rPr>
            <w:rStyle w:val="a4"/>
            <w:color w:val="auto"/>
            <w:sz w:val="28"/>
            <w:szCs w:val="28"/>
            <w:u w:val="none"/>
            <w:lang w:val="en-US"/>
          </w:rPr>
          <w:t>Nordic</w:t>
        </w:r>
      </w:hyperlink>
      <w:r w:rsidRPr="00905524">
        <w:rPr>
          <w:sz w:val="28"/>
          <w:szCs w:val="28"/>
          <w:lang w:val="en-US"/>
        </w:rPr>
        <w:t xml:space="preserve"> and has strong Danish ties due to </w:t>
      </w:r>
      <w:hyperlink r:id="rId852" w:tooltip="Danish colonization of the Americas" w:history="1">
        <w:r w:rsidRPr="00905524">
          <w:rPr>
            <w:rStyle w:val="a4"/>
            <w:color w:val="auto"/>
            <w:sz w:val="28"/>
            <w:szCs w:val="28"/>
            <w:u w:val="none"/>
            <w:lang w:val="en-US"/>
          </w:rPr>
          <w:t>centuries of colonization by Denmark</w:t>
        </w:r>
      </w:hyperlink>
      <w:r w:rsidRPr="00905524">
        <w:rPr>
          <w:sz w:val="28"/>
          <w:szCs w:val="28"/>
          <w:lang w:val="en-US"/>
        </w:rPr>
        <w:t xml:space="preserve">. Spanish-speaking North America shares a common past as former </w:t>
      </w:r>
      <w:hyperlink r:id="rId853" w:tooltip="Spanish Empire" w:history="1">
        <w:r w:rsidRPr="00905524">
          <w:rPr>
            <w:rStyle w:val="a4"/>
            <w:color w:val="auto"/>
            <w:sz w:val="28"/>
            <w:szCs w:val="28"/>
            <w:u w:val="none"/>
            <w:lang w:val="en-US"/>
          </w:rPr>
          <w:t>Spanish colonies</w:t>
        </w:r>
      </w:hyperlink>
      <w:r w:rsidRPr="00905524">
        <w:rPr>
          <w:sz w:val="28"/>
          <w:szCs w:val="28"/>
          <w:lang w:val="en-US"/>
        </w:rPr>
        <w:t xml:space="preserve">. In Mexico and the Central American countries where civilizations like the </w:t>
      </w:r>
      <w:hyperlink r:id="rId854" w:tooltip="Maya civilization" w:history="1">
        <w:r w:rsidRPr="00905524">
          <w:rPr>
            <w:rStyle w:val="a4"/>
            <w:color w:val="auto"/>
            <w:sz w:val="28"/>
            <w:szCs w:val="28"/>
            <w:u w:val="none"/>
            <w:lang w:val="en-US"/>
          </w:rPr>
          <w:t>Maya</w:t>
        </w:r>
      </w:hyperlink>
      <w:r w:rsidRPr="00905524">
        <w:rPr>
          <w:sz w:val="28"/>
          <w:szCs w:val="28"/>
          <w:lang w:val="en-US"/>
        </w:rPr>
        <w:t xml:space="preserve"> developed, </w:t>
      </w:r>
      <w:hyperlink r:id="rId855" w:tooltip="Indigenous peoples of the Americas" w:history="1">
        <w:r w:rsidRPr="00905524">
          <w:rPr>
            <w:rStyle w:val="a4"/>
            <w:color w:val="auto"/>
            <w:sz w:val="28"/>
            <w:szCs w:val="28"/>
            <w:u w:val="none"/>
            <w:lang w:val="en-US"/>
          </w:rPr>
          <w:t>indigenous people</w:t>
        </w:r>
      </w:hyperlink>
      <w:r w:rsidRPr="00905524">
        <w:rPr>
          <w:sz w:val="28"/>
          <w:szCs w:val="28"/>
          <w:lang w:val="en-US"/>
        </w:rPr>
        <w:t xml:space="preserve"> preserve traditions across modern boundaries. Central American and Spanish-speaking Caribbean nations have historically had more in common due to geographical proximity.</w:t>
      </w:r>
    </w:p>
    <w:p w:rsidR="002F0EFB" w:rsidRPr="00905524" w:rsidRDefault="002F0EFB" w:rsidP="00905524">
      <w:pPr>
        <w:pStyle w:val="a3"/>
        <w:spacing w:before="0" w:beforeAutospacing="0" w:after="0" w:afterAutospacing="0"/>
        <w:ind w:firstLine="709"/>
        <w:jc w:val="both"/>
        <w:rPr>
          <w:sz w:val="28"/>
          <w:szCs w:val="28"/>
          <w:lang w:val="en-US"/>
        </w:rPr>
      </w:pPr>
      <w:r w:rsidRPr="00905524">
        <w:rPr>
          <w:sz w:val="28"/>
          <w:szCs w:val="28"/>
          <w:lang w:val="en-US"/>
        </w:rPr>
        <w:t xml:space="preserve">Northern Mexico, particularly in the cities of </w:t>
      </w:r>
      <w:hyperlink r:id="rId856" w:tooltip="Monterrey" w:history="1">
        <w:r w:rsidRPr="00905524">
          <w:rPr>
            <w:rStyle w:val="a4"/>
            <w:color w:val="auto"/>
            <w:sz w:val="28"/>
            <w:szCs w:val="28"/>
            <w:u w:val="none"/>
            <w:lang w:val="en-US"/>
          </w:rPr>
          <w:t>Monterrey</w:t>
        </w:r>
      </w:hyperlink>
      <w:r w:rsidRPr="00905524">
        <w:rPr>
          <w:sz w:val="28"/>
          <w:szCs w:val="28"/>
          <w:lang w:val="en-US"/>
        </w:rPr>
        <w:t xml:space="preserve">, </w:t>
      </w:r>
      <w:hyperlink r:id="rId857" w:tooltip="Tijuana" w:history="1">
        <w:r w:rsidRPr="00905524">
          <w:rPr>
            <w:rStyle w:val="a4"/>
            <w:color w:val="auto"/>
            <w:sz w:val="28"/>
            <w:szCs w:val="28"/>
            <w:u w:val="none"/>
            <w:lang w:val="en-US"/>
          </w:rPr>
          <w:t>Tijuana</w:t>
        </w:r>
      </w:hyperlink>
      <w:r w:rsidRPr="00905524">
        <w:rPr>
          <w:sz w:val="28"/>
          <w:szCs w:val="28"/>
          <w:lang w:val="en-US"/>
        </w:rPr>
        <w:t xml:space="preserve">, </w:t>
      </w:r>
      <w:hyperlink r:id="rId858" w:tooltip="Ciudad Juárez" w:history="1">
        <w:r w:rsidRPr="00905524">
          <w:rPr>
            <w:rStyle w:val="a4"/>
            <w:color w:val="auto"/>
            <w:sz w:val="28"/>
            <w:szCs w:val="28"/>
            <w:u w:val="none"/>
            <w:lang w:val="en-US"/>
          </w:rPr>
          <w:t>Ciudad Juárez</w:t>
        </w:r>
      </w:hyperlink>
      <w:r w:rsidRPr="00905524">
        <w:rPr>
          <w:sz w:val="28"/>
          <w:szCs w:val="28"/>
          <w:lang w:val="en-US"/>
        </w:rPr>
        <w:t xml:space="preserve">, and </w:t>
      </w:r>
      <w:hyperlink r:id="rId859" w:tooltip="Mexicali" w:history="1">
        <w:r w:rsidRPr="00905524">
          <w:rPr>
            <w:rStyle w:val="a4"/>
            <w:color w:val="auto"/>
            <w:sz w:val="28"/>
            <w:szCs w:val="28"/>
            <w:u w:val="none"/>
            <w:lang w:val="en-US"/>
          </w:rPr>
          <w:t>Mexicali</w:t>
        </w:r>
      </w:hyperlink>
      <w:r w:rsidRPr="00905524">
        <w:rPr>
          <w:sz w:val="28"/>
          <w:szCs w:val="28"/>
          <w:lang w:val="en-US"/>
        </w:rPr>
        <w:t xml:space="preserve">, is strongly influenced by the </w:t>
      </w:r>
      <w:hyperlink r:id="rId860" w:tooltip="Culture of the United States" w:history="1">
        <w:r w:rsidRPr="00905524">
          <w:rPr>
            <w:rStyle w:val="a4"/>
            <w:color w:val="auto"/>
            <w:sz w:val="28"/>
            <w:szCs w:val="28"/>
            <w:u w:val="none"/>
            <w:lang w:val="en-US"/>
          </w:rPr>
          <w:t>culture</w:t>
        </w:r>
      </w:hyperlink>
      <w:r w:rsidRPr="00905524">
        <w:rPr>
          <w:sz w:val="28"/>
          <w:szCs w:val="28"/>
          <w:lang w:val="en-US"/>
        </w:rPr>
        <w:t xml:space="preserve"> and </w:t>
      </w:r>
      <w:hyperlink r:id="rId861" w:tooltip="American way" w:history="1">
        <w:r w:rsidRPr="00905524">
          <w:rPr>
            <w:rStyle w:val="a4"/>
            <w:color w:val="auto"/>
            <w:sz w:val="28"/>
            <w:szCs w:val="28"/>
            <w:u w:val="none"/>
            <w:lang w:val="en-US"/>
          </w:rPr>
          <w:t>way of life of the United States</w:t>
        </w:r>
      </w:hyperlink>
      <w:r w:rsidRPr="00905524">
        <w:rPr>
          <w:sz w:val="28"/>
          <w:szCs w:val="28"/>
          <w:lang w:val="en-US"/>
        </w:rPr>
        <w:t xml:space="preserve">. Of the aforementioned cities, Monterrey has been regarded as the most </w:t>
      </w:r>
      <w:hyperlink r:id="rId862" w:tooltip="Americanization" w:history="1">
        <w:r w:rsidRPr="00905524">
          <w:rPr>
            <w:rStyle w:val="a4"/>
            <w:color w:val="auto"/>
            <w:sz w:val="28"/>
            <w:szCs w:val="28"/>
            <w:u w:val="none"/>
            <w:lang w:val="en-US"/>
          </w:rPr>
          <w:t>Americanized</w:t>
        </w:r>
      </w:hyperlink>
      <w:r w:rsidRPr="00905524">
        <w:rPr>
          <w:sz w:val="28"/>
          <w:szCs w:val="28"/>
          <w:lang w:val="en-US"/>
        </w:rPr>
        <w:t xml:space="preserve"> city in North America. </w:t>
      </w:r>
      <w:hyperlink r:id="rId863" w:tooltip="Immigration to the United States" w:history="1">
        <w:r w:rsidRPr="00905524">
          <w:rPr>
            <w:rStyle w:val="a4"/>
            <w:color w:val="auto"/>
            <w:sz w:val="28"/>
            <w:szCs w:val="28"/>
            <w:u w:val="none"/>
            <w:lang w:val="en-US"/>
          </w:rPr>
          <w:t>Immigration to the United States</w:t>
        </w:r>
      </w:hyperlink>
      <w:r w:rsidRPr="00905524">
        <w:rPr>
          <w:sz w:val="28"/>
          <w:szCs w:val="28"/>
          <w:lang w:val="en-US"/>
        </w:rPr>
        <w:t xml:space="preserve"> and </w:t>
      </w:r>
      <w:hyperlink r:id="rId864" w:tooltip="Immigration to Canada" w:history="1">
        <w:r w:rsidRPr="00905524">
          <w:rPr>
            <w:rStyle w:val="a4"/>
            <w:color w:val="auto"/>
            <w:sz w:val="28"/>
            <w:szCs w:val="28"/>
            <w:u w:val="none"/>
            <w:lang w:val="en-US"/>
          </w:rPr>
          <w:t>Canada</w:t>
        </w:r>
      </w:hyperlink>
      <w:r w:rsidRPr="00905524">
        <w:rPr>
          <w:sz w:val="28"/>
          <w:szCs w:val="28"/>
          <w:lang w:val="en-US"/>
        </w:rPr>
        <w:t xml:space="preserve"> remains a significant attribute of many nations close to the southern border of the US. The </w:t>
      </w:r>
      <w:hyperlink r:id="rId865" w:tooltip="Anglophone Caribbean" w:history="1">
        <w:r w:rsidRPr="00905524">
          <w:rPr>
            <w:rStyle w:val="a4"/>
            <w:color w:val="auto"/>
            <w:sz w:val="28"/>
            <w:szCs w:val="28"/>
            <w:u w:val="none"/>
            <w:lang w:val="en-US"/>
          </w:rPr>
          <w:t>Anglophone Caribbean states</w:t>
        </w:r>
      </w:hyperlink>
      <w:r w:rsidRPr="00905524">
        <w:rPr>
          <w:sz w:val="28"/>
          <w:szCs w:val="28"/>
          <w:lang w:val="en-US"/>
        </w:rPr>
        <w:t xml:space="preserve"> have witnessed the decline of the </w:t>
      </w:r>
      <w:hyperlink r:id="rId866" w:tooltip="British Empire" w:history="1">
        <w:r w:rsidRPr="00905524">
          <w:rPr>
            <w:rStyle w:val="a4"/>
            <w:color w:val="auto"/>
            <w:sz w:val="28"/>
            <w:szCs w:val="28"/>
            <w:u w:val="none"/>
            <w:lang w:val="en-US"/>
          </w:rPr>
          <w:t>British Empire</w:t>
        </w:r>
      </w:hyperlink>
      <w:r w:rsidRPr="00905524">
        <w:rPr>
          <w:sz w:val="28"/>
          <w:szCs w:val="28"/>
          <w:lang w:val="en-US"/>
        </w:rPr>
        <w:t xml:space="preserve"> and its influence on the region, and its replacement by the economic influence of Northern America. </w:t>
      </w:r>
      <w:proofErr w:type="gramStart"/>
      <w:r w:rsidRPr="00905524">
        <w:rPr>
          <w:sz w:val="28"/>
          <w:szCs w:val="28"/>
          <w:lang w:val="en-US"/>
        </w:rPr>
        <w:t>In the Anglophone Caribbean.</w:t>
      </w:r>
      <w:proofErr w:type="gramEnd"/>
      <w:r w:rsidRPr="00905524">
        <w:rPr>
          <w:sz w:val="28"/>
          <w:szCs w:val="28"/>
          <w:lang w:val="en-US"/>
        </w:rPr>
        <w:t xml:space="preserve"> This is partly due to the relatively small populations of the English-speaking Caribbean countries, and also because many of them now have more people </w:t>
      </w:r>
      <w:hyperlink r:id="rId867" w:tooltip="Expatriate" w:history="1">
        <w:r w:rsidRPr="00905524">
          <w:rPr>
            <w:rStyle w:val="a4"/>
            <w:color w:val="auto"/>
            <w:sz w:val="28"/>
            <w:szCs w:val="28"/>
            <w:u w:val="none"/>
            <w:lang w:val="en-US"/>
          </w:rPr>
          <w:t>living abroad</w:t>
        </w:r>
      </w:hyperlink>
      <w:r w:rsidRPr="00905524">
        <w:rPr>
          <w:sz w:val="28"/>
          <w:szCs w:val="28"/>
          <w:lang w:val="en-US"/>
        </w:rPr>
        <w:t xml:space="preserve"> than those remaining at home.</w:t>
      </w:r>
    </w:p>
    <w:p w:rsidR="002F0EFB" w:rsidRPr="00D349A9" w:rsidRDefault="002F0EFB" w:rsidP="006B1D0C">
      <w:pPr>
        <w:pStyle w:val="a3"/>
        <w:spacing w:before="0" w:beforeAutospacing="0" w:after="0" w:afterAutospacing="0"/>
        <w:ind w:firstLine="709"/>
        <w:jc w:val="both"/>
        <w:rPr>
          <w:sz w:val="28"/>
          <w:szCs w:val="28"/>
          <w:lang w:val="en-US"/>
        </w:rPr>
      </w:pPr>
      <w:r w:rsidRPr="003249C0">
        <w:rPr>
          <w:b/>
          <w:sz w:val="28"/>
          <w:szCs w:val="28"/>
          <w:lang w:val="en-US"/>
        </w:rPr>
        <w:t>4.</w:t>
      </w:r>
      <w:r>
        <w:rPr>
          <w:sz w:val="28"/>
          <w:szCs w:val="28"/>
          <w:lang w:val="en-US"/>
        </w:rPr>
        <w:t xml:space="preserve"> </w:t>
      </w:r>
      <w:r w:rsidRPr="00D349A9">
        <w:rPr>
          <w:sz w:val="28"/>
          <w:szCs w:val="28"/>
          <w:lang w:val="en-US"/>
        </w:rPr>
        <w:t xml:space="preserve">While Ronald Reagan was organizing his run for the </w:t>
      </w:r>
      <w:hyperlink r:id="rId868" w:tooltip="United States presidential election, 1980" w:history="1">
        <w:r w:rsidRPr="00D349A9">
          <w:rPr>
            <w:rStyle w:val="a4"/>
            <w:color w:val="auto"/>
            <w:sz w:val="28"/>
            <w:szCs w:val="28"/>
            <w:u w:val="none"/>
            <w:lang w:val="en-US"/>
          </w:rPr>
          <w:t>1980 U.S. presidential election</w:t>
        </w:r>
      </w:hyperlink>
      <w:r w:rsidRPr="00D349A9">
        <w:rPr>
          <w:sz w:val="28"/>
          <w:szCs w:val="28"/>
          <w:lang w:val="en-US"/>
        </w:rPr>
        <w:t xml:space="preserve">, two of his policy advisers, </w:t>
      </w:r>
      <w:hyperlink r:id="rId869" w:tooltip="Martin Anderson (economist)" w:history="1">
        <w:r w:rsidRPr="00D349A9">
          <w:rPr>
            <w:rStyle w:val="a4"/>
            <w:color w:val="auto"/>
            <w:sz w:val="28"/>
            <w:szCs w:val="28"/>
            <w:u w:val="none"/>
            <w:lang w:val="en-US"/>
          </w:rPr>
          <w:t>Martin Anderson</w:t>
        </w:r>
      </w:hyperlink>
      <w:r w:rsidRPr="00D349A9">
        <w:rPr>
          <w:sz w:val="28"/>
          <w:szCs w:val="28"/>
          <w:lang w:val="en-US"/>
        </w:rPr>
        <w:t xml:space="preserve"> and </w:t>
      </w:r>
      <w:hyperlink r:id="rId870" w:tooltip="John Sears (political strategist)" w:history="1">
        <w:r w:rsidRPr="00D349A9">
          <w:rPr>
            <w:rStyle w:val="a4"/>
            <w:color w:val="auto"/>
            <w:sz w:val="28"/>
            <w:szCs w:val="28"/>
            <w:u w:val="none"/>
            <w:lang w:val="en-US"/>
          </w:rPr>
          <w:t>John Sears</w:t>
        </w:r>
      </w:hyperlink>
      <w:r w:rsidRPr="00D349A9">
        <w:rPr>
          <w:sz w:val="28"/>
          <w:szCs w:val="28"/>
          <w:lang w:val="en-US"/>
        </w:rPr>
        <w:t xml:space="preserve">, </w:t>
      </w:r>
      <w:r w:rsidRPr="00D349A9">
        <w:rPr>
          <w:sz w:val="28"/>
          <w:szCs w:val="28"/>
          <w:lang w:val="en-US"/>
        </w:rPr>
        <w:lastRenderedPageBreak/>
        <w:t xml:space="preserve">proposed to him an idea they called the "North American Accord" that would create a common market between the United States, Canada, and Mexico. Reagan saw this proposal as a solution to undocumented immigration and other problems between the U.S. and its neighbors. Despite being greeted with skepticism and resistance from leaders in Canada and Mexico, Reagan endorsed the idea when he formally announced his candidacy in November 1979. </w:t>
      </w:r>
    </w:p>
    <w:p w:rsidR="002F0EFB" w:rsidRPr="00D349A9" w:rsidRDefault="002F0EFB" w:rsidP="006B1D0C">
      <w:pPr>
        <w:pStyle w:val="a3"/>
        <w:spacing w:before="0" w:beforeAutospacing="0" w:after="0" w:afterAutospacing="0"/>
        <w:ind w:firstLine="709"/>
        <w:jc w:val="both"/>
        <w:rPr>
          <w:sz w:val="28"/>
          <w:szCs w:val="28"/>
          <w:lang w:val="en-US"/>
        </w:rPr>
      </w:pPr>
      <w:r w:rsidRPr="00D349A9">
        <w:rPr>
          <w:sz w:val="28"/>
          <w:szCs w:val="28"/>
          <w:lang w:val="en-US"/>
        </w:rPr>
        <w:t xml:space="preserve">Reagan would soon find a sympathetic voice in Canada after </w:t>
      </w:r>
      <w:hyperlink r:id="rId871" w:tooltip="Macdoanld Commission" w:history="1">
        <w:r w:rsidRPr="00D349A9">
          <w:rPr>
            <w:rStyle w:val="a4"/>
            <w:color w:val="auto"/>
            <w:sz w:val="28"/>
            <w:szCs w:val="28"/>
            <w:u w:val="none"/>
            <w:lang w:val="en-US"/>
          </w:rPr>
          <w:t>a 1985 report by a Canadian government commission</w:t>
        </w:r>
      </w:hyperlink>
      <w:r w:rsidRPr="00D349A9">
        <w:rPr>
          <w:sz w:val="28"/>
          <w:szCs w:val="28"/>
          <w:lang w:val="en-US"/>
        </w:rPr>
        <w:t xml:space="preserve"> suggested pursuing a free trade agreement with the United States. After becoming Prime Minister in 1984, Brian Mulroney responded by initiating discussions with the United States and these negotiations culminated with the signing of the </w:t>
      </w:r>
      <w:hyperlink r:id="rId872" w:tooltip="Canada-U.S. Free Trade Agreement" w:history="1">
        <w:r w:rsidRPr="00D349A9">
          <w:rPr>
            <w:rStyle w:val="a4"/>
            <w:color w:val="auto"/>
            <w:sz w:val="28"/>
            <w:szCs w:val="28"/>
            <w:u w:val="none"/>
            <w:lang w:val="en-US"/>
          </w:rPr>
          <w:t>Canada-U.S. Free Trade Agreement</w:t>
        </w:r>
      </w:hyperlink>
      <w:r w:rsidRPr="00D349A9">
        <w:rPr>
          <w:sz w:val="28"/>
          <w:szCs w:val="28"/>
          <w:lang w:val="en-US"/>
        </w:rPr>
        <w:t xml:space="preserve"> (FTA) in 1988. This agreement served as a template for American negotiations with Mexico that </w:t>
      </w:r>
      <w:proofErr w:type="gramStart"/>
      <w:r w:rsidRPr="00D349A9">
        <w:rPr>
          <w:sz w:val="28"/>
          <w:szCs w:val="28"/>
          <w:lang w:val="en-US"/>
        </w:rPr>
        <w:t>were</w:t>
      </w:r>
      <w:proofErr w:type="gramEnd"/>
      <w:r w:rsidRPr="00D349A9">
        <w:rPr>
          <w:sz w:val="28"/>
          <w:szCs w:val="28"/>
          <w:lang w:val="en-US"/>
        </w:rPr>
        <w:t xml:space="preserve"> eventually expanded to include Canada in what became the </w:t>
      </w:r>
      <w:hyperlink r:id="rId873" w:tooltip="North American Free Trade Agreement" w:history="1">
        <w:r w:rsidRPr="00D349A9">
          <w:rPr>
            <w:rStyle w:val="a4"/>
            <w:color w:val="auto"/>
            <w:sz w:val="28"/>
            <w:szCs w:val="28"/>
            <w:u w:val="none"/>
            <w:lang w:val="en-US"/>
          </w:rPr>
          <w:t>North American Free Trade Agreement</w:t>
        </w:r>
      </w:hyperlink>
      <w:r w:rsidRPr="00D349A9">
        <w:rPr>
          <w:sz w:val="28"/>
          <w:szCs w:val="28"/>
          <w:lang w:val="en-US"/>
        </w:rPr>
        <w:t xml:space="preserve"> (NAFTA).</w:t>
      </w:r>
    </w:p>
    <w:p w:rsidR="002F0EFB" w:rsidRPr="00D349A9" w:rsidRDefault="002F0EFB" w:rsidP="00E64E40">
      <w:pPr>
        <w:pStyle w:val="a3"/>
        <w:spacing w:before="0" w:beforeAutospacing="0" w:after="0" w:afterAutospacing="0"/>
        <w:ind w:firstLine="709"/>
        <w:jc w:val="both"/>
        <w:rPr>
          <w:sz w:val="28"/>
          <w:szCs w:val="28"/>
          <w:lang w:val="en-US"/>
        </w:rPr>
      </w:pPr>
      <w:r w:rsidRPr="00D349A9">
        <w:rPr>
          <w:sz w:val="28"/>
          <w:szCs w:val="28"/>
          <w:lang w:val="en-US"/>
        </w:rPr>
        <w:t xml:space="preserve">The </w:t>
      </w:r>
      <w:r w:rsidRPr="00D349A9">
        <w:rPr>
          <w:bCs/>
          <w:sz w:val="28"/>
          <w:szCs w:val="28"/>
          <w:lang w:val="en-US"/>
        </w:rPr>
        <w:t>North American Free Trade Agreement</w:t>
      </w:r>
      <w:r w:rsidRPr="00D349A9">
        <w:rPr>
          <w:sz w:val="28"/>
          <w:szCs w:val="28"/>
          <w:lang w:val="en-US"/>
        </w:rPr>
        <w:t xml:space="preserve"> -</w:t>
      </w:r>
      <w:r w:rsidRPr="00D349A9">
        <w:rPr>
          <w:bCs/>
          <w:sz w:val="28"/>
          <w:szCs w:val="28"/>
          <w:lang w:val="en-US"/>
        </w:rPr>
        <w:t xml:space="preserve">NAFTA </w:t>
      </w:r>
      <w:r w:rsidRPr="00D349A9">
        <w:rPr>
          <w:sz w:val="28"/>
          <w:szCs w:val="28"/>
          <w:lang w:val="en-US"/>
        </w:rPr>
        <w:t xml:space="preserve">is an agreement signed by </w:t>
      </w:r>
      <w:hyperlink r:id="rId874" w:tooltip="Canada" w:history="1">
        <w:r w:rsidRPr="00D349A9">
          <w:rPr>
            <w:rStyle w:val="a4"/>
            <w:color w:val="auto"/>
            <w:sz w:val="28"/>
            <w:szCs w:val="28"/>
            <w:u w:val="none"/>
            <w:lang w:val="en-US"/>
          </w:rPr>
          <w:t>Canada</w:t>
        </w:r>
      </w:hyperlink>
      <w:r w:rsidRPr="00D349A9">
        <w:rPr>
          <w:sz w:val="28"/>
          <w:szCs w:val="28"/>
          <w:lang w:val="en-US"/>
        </w:rPr>
        <w:t xml:space="preserve">, </w:t>
      </w:r>
      <w:hyperlink r:id="rId875" w:tooltip="Mexico" w:history="1">
        <w:r w:rsidRPr="00D349A9">
          <w:rPr>
            <w:rStyle w:val="a4"/>
            <w:color w:val="auto"/>
            <w:sz w:val="28"/>
            <w:szCs w:val="28"/>
            <w:u w:val="none"/>
            <w:lang w:val="en-US"/>
          </w:rPr>
          <w:t>Mexico</w:t>
        </w:r>
      </w:hyperlink>
      <w:r w:rsidRPr="00D349A9">
        <w:rPr>
          <w:sz w:val="28"/>
          <w:szCs w:val="28"/>
          <w:lang w:val="en-US"/>
        </w:rPr>
        <w:t xml:space="preserve">, and the </w:t>
      </w:r>
      <w:hyperlink r:id="rId876" w:tooltip="United States" w:history="1">
        <w:r w:rsidRPr="00D349A9">
          <w:rPr>
            <w:rStyle w:val="a4"/>
            <w:color w:val="auto"/>
            <w:sz w:val="28"/>
            <w:szCs w:val="28"/>
            <w:u w:val="none"/>
            <w:lang w:val="en-US"/>
          </w:rPr>
          <w:t>United States</w:t>
        </w:r>
      </w:hyperlink>
      <w:r w:rsidRPr="00D349A9">
        <w:rPr>
          <w:sz w:val="28"/>
          <w:szCs w:val="28"/>
          <w:lang w:val="en-US"/>
        </w:rPr>
        <w:t xml:space="preserve">, creating a trilateral </w:t>
      </w:r>
      <w:hyperlink r:id="rId877" w:history="1">
        <w:r w:rsidRPr="00D349A9">
          <w:rPr>
            <w:rStyle w:val="a4"/>
            <w:color w:val="auto"/>
            <w:sz w:val="28"/>
            <w:szCs w:val="28"/>
            <w:u w:val="none"/>
            <w:lang w:val="en-US"/>
          </w:rPr>
          <w:t>rules-based</w:t>
        </w:r>
      </w:hyperlink>
      <w:r w:rsidRPr="00D349A9">
        <w:rPr>
          <w:sz w:val="28"/>
          <w:szCs w:val="28"/>
          <w:lang w:val="en-US"/>
        </w:rPr>
        <w:t xml:space="preserve"> </w:t>
      </w:r>
      <w:hyperlink r:id="rId878" w:tooltip="Trade bloc" w:history="1">
        <w:r w:rsidRPr="00D349A9">
          <w:rPr>
            <w:rStyle w:val="a4"/>
            <w:color w:val="auto"/>
            <w:sz w:val="28"/>
            <w:szCs w:val="28"/>
            <w:u w:val="none"/>
            <w:lang w:val="en-US"/>
          </w:rPr>
          <w:t>trade bloc</w:t>
        </w:r>
      </w:hyperlink>
      <w:r w:rsidRPr="00D349A9">
        <w:rPr>
          <w:sz w:val="28"/>
          <w:szCs w:val="28"/>
          <w:lang w:val="en-US"/>
        </w:rPr>
        <w:t xml:space="preserve"> in </w:t>
      </w:r>
      <w:hyperlink r:id="rId879" w:tooltip="North America" w:history="1">
        <w:r w:rsidRPr="00D349A9">
          <w:rPr>
            <w:rStyle w:val="a4"/>
            <w:color w:val="auto"/>
            <w:sz w:val="28"/>
            <w:szCs w:val="28"/>
            <w:u w:val="none"/>
            <w:lang w:val="en-US"/>
          </w:rPr>
          <w:t>North America</w:t>
        </w:r>
      </w:hyperlink>
      <w:r w:rsidRPr="00D349A9">
        <w:rPr>
          <w:sz w:val="28"/>
          <w:szCs w:val="28"/>
          <w:lang w:val="en-US"/>
        </w:rPr>
        <w:t xml:space="preserve">. The agreement came into force on January 1, 1994. It superseded the </w:t>
      </w:r>
      <w:hyperlink r:id="rId880" w:tooltip="Canada–United States Free Trade Agreement" w:history="1">
        <w:r w:rsidRPr="00D349A9">
          <w:rPr>
            <w:rStyle w:val="a4"/>
            <w:color w:val="auto"/>
            <w:sz w:val="28"/>
            <w:szCs w:val="28"/>
            <w:u w:val="none"/>
            <w:lang w:val="en-US"/>
          </w:rPr>
          <w:t>Canada–United States Free Trade Agreement</w:t>
        </w:r>
      </w:hyperlink>
      <w:r w:rsidRPr="00D349A9">
        <w:rPr>
          <w:sz w:val="28"/>
          <w:szCs w:val="28"/>
          <w:lang w:val="en-US"/>
        </w:rPr>
        <w:t xml:space="preserve"> between the U.S. and Canada. </w:t>
      </w:r>
    </w:p>
    <w:p w:rsidR="002F0EFB" w:rsidRPr="00D349A9" w:rsidRDefault="002F0EFB" w:rsidP="00E64E40">
      <w:pPr>
        <w:pStyle w:val="a3"/>
        <w:spacing w:before="0" w:beforeAutospacing="0" w:after="0" w:afterAutospacing="0"/>
        <w:ind w:firstLine="709"/>
        <w:jc w:val="both"/>
        <w:rPr>
          <w:sz w:val="28"/>
          <w:szCs w:val="28"/>
          <w:lang w:val="en-US"/>
        </w:rPr>
      </w:pPr>
      <w:r w:rsidRPr="00D349A9">
        <w:rPr>
          <w:sz w:val="28"/>
          <w:szCs w:val="28"/>
          <w:lang w:val="en-US"/>
        </w:rPr>
        <w:t xml:space="preserve">NAFTA has two supplements: the </w:t>
      </w:r>
      <w:hyperlink r:id="rId881" w:tooltip="North American Agreement on Environmental Cooperation" w:history="1">
        <w:r w:rsidRPr="00D349A9">
          <w:rPr>
            <w:rStyle w:val="a4"/>
            <w:color w:val="auto"/>
            <w:sz w:val="28"/>
            <w:szCs w:val="28"/>
            <w:u w:val="none"/>
            <w:lang w:val="en-US"/>
          </w:rPr>
          <w:t>North American Agreement on Environmental Cooperation</w:t>
        </w:r>
      </w:hyperlink>
      <w:r w:rsidRPr="00D349A9">
        <w:rPr>
          <w:sz w:val="28"/>
          <w:szCs w:val="28"/>
          <w:lang w:val="en-US"/>
        </w:rPr>
        <w:t xml:space="preserve"> (NAAEC) and the North American Agreement on Labor Cooperation (NAALC).</w:t>
      </w:r>
    </w:p>
    <w:p w:rsidR="002F0EFB" w:rsidRPr="00D349A9" w:rsidRDefault="002F0EFB" w:rsidP="005831DD">
      <w:pPr>
        <w:pStyle w:val="2"/>
        <w:spacing w:before="0" w:beforeAutospacing="0" w:after="0" w:afterAutospacing="0"/>
        <w:ind w:firstLine="709"/>
        <w:jc w:val="both"/>
        <w:rPr>
          <w:b w:val="0"/>
          <w:sz w:val="28"/>
          <w:szCs w:val="28"/>
          <w:lang w:val="en-US"/>
        </w:rPr>
      </w:pPr>
      <w:proofErr w:type="gramStart"/>
      <w:r w:rsidRPr="00D349A9">
        <w:rPr>
          <w:rStyle w:val="mw-headline"/>
          <w:b w:val="0"/>
          <w:sz w:val="28"/>
          <w:szCs w:val="28"/>
          <w:lang w:val="en-US"/>
        </w:rPr>
        <w:t>Negotiation and U.S. ratification.</w:t>
      </w:r>
      <w:proofErr w:type="gramEnd"/>
      <w:r w:rsidRPr="00D349A9">
        <w:rPr>
          <w:rStyle w:val="mw-headline"/>
          <w:b w:val="0"/>
          <w:sz w:val="28"/>
          <w:szCs w:val="28"/>
          <w:lang w:val="en-US"/>
        </w:rPr>
        <w:t xml:space="preserve"> </w:t>
      </w:r>
      <w:r w:rsidRPr="00D349A9">
        <w:rPr>
          <w:b w:val="0"/>
          <w:sz w:val="28"/>
          <w:szCs w:val="28"/>
          <w:lang w:val="en-US"/>
        </w:rPr>
        <w:t xml:space="preserve">Following diplomatic negotiations dating back to 1990 among the three nations, U.S. President </w:t>
      </w:r>
      <w:hyperlink r:id="rId882" w:tooltip="George H. W. Bush" w:history="1">
        <w:r w:rsidRPr="00D349A9">
          <w:rPr>
            <w:rStyle w:val="a4"/>
            <w:b w:val="0"/>
            <w:color w:val="auto"/>
            <w:sz w:val="28"/>
            <w:szCs w:val="28"/>
            <w:u w:val="none"/>
            <w:lang w:val="en-US"/>
          </w:rPr>
          <w:t>George H. W. Bush</w:t>
        </w:r>
      </w:hyperlink>
      <w:r w:rsidRPr="00D349A9">
        <w:rPr>
          <w:b w:val="0"/>
          <w:sz w:val="28"/>
          <w:szCs w:val="28"/>
          <w:lang w:val="en-US"/>
        </w:rPr>
        <w:t xml:space="preserve">, Canadian Prime Minister </w:t>
      </w:r>
      <w:hyperlink r:id="rId883" w:tooltip="Brian Mulroney" w:history="1">
        <w:r w:rsidRPr="00D349A9">
          <w:rPr>
            <w:rStyle w:val="a4"/>
            <w:b w:val="0"/>
            <w:color w:val="auto"/>
            <w:sz w:val="28"/>
            <w:szCs w:val="28"/>
            <w:u w:val="none"/>
            <w:lang w:val="en-US"/>
          </w:rPr>
          <w:t>Brian Mulroney</w:t>
        </w:r>
      </w:hyperlink>
      <w:r w:rsidRPr="00D349A9">
        <w:rPr>
          <w:b w:val="0"/>
          <w:sz w:val="28"/>
          <w:szCs w:val="28"/>
          <w:lang w:val="en-US"/>
        </w:rPr>
        <w:t xml:space="preserve"> and Mexican President </w:t>
      </w:r>
      <w:hyperlink r:id="rId884" w:tooltip="Carlos Salinas" w:history="1">
        <w:r w:rsidRPr="00D349A9">
          <w:rPr>
            <w:rStyle w:val="a4"/>
            <w:b w:val="0"/>
            <w:color w:val="auto"/>
            <w:sz w:val="28"/>
            <w:szCs w:val="28"/>
            <w:u w:val="none"/>
            <w:lang w:val="en-US"/>
          </w:rPr>
          <w:t>Carlos Salinas</w:t>
        </w:r>
      </w:hyperlink>
      <w:r w:rsidRPr="00D349A9">
        <w:rPr>
          <w:b w:val="0"/>
          <w:sz w:val="28"/>
          <w:szCs w:val="28"/>
          <w:lang w:val="en-US"/>
        </w:rPr>
        <w:t xml:space="preserve">, each responsible for spearheading and promoting the agreement, ceremonially signed the agreement in their respective capitals on December 17, 1992. The signed agreement then needed to be </w:t>
      </w:r>
      <w:hyperlink r:id="rId885" w:tooltip="Ratification" w:history="1">
        <w:r w:rsidRPr="00D349A9">
          <w:rPr>
            <w:rStyle w:val="a4"/>
            <w:b w:val="0"/>
            <w:color w:val="auto"/>
            <w:sz w:val="28"/>
            <w:szCs w:val="28"/>
            <w:u w:val="none"/>
            <w:lang w:val="en-US"/>
          </w:rPr>
          <w:t>ratified</w:t>
        </w:r>
      </w:hyperlink>
      <w:r w:rsidRPr="00D349A9">
        <w:rPr>
          <w:b w:val="0"/>
          <w:sz w:val="28"/>
          <w:szCs w:val="28"/>
          <w:lang w:val="en-US"/>
        </w:rPr>
        <w:t xml:space="preserve"> by each nation's legislative or parliamentary branch.</w:t>
      </w:r>
    </w:p>
    <w:p w:rsidR="002F0EFB" w:rsidRPr="00D349A9" w:rsidRDefault="002F0EFB" w:rsidP="00E64E40">
      <w:pPr>
        <w:pStyle w:val="a3"/>
        <w:spacing w:before="0" w:beforeAutospacing="0" w:after="0" w:afterAutospacing="0"/>
        <w:ind w:firstLine="709"/>
        <w:jc w:val="both"/>
        <w:rPr>
          <w:sz w:val="28"/>
          <w:szCs w:val="28"/>
          <w:lang w:val="en-US"/>
        </w:rPr>
      </w:pPr>
      <w:r w:rsidRPr="003249C0">
        <w:rPr>
          <w:b/>
          <w:sz w:val="28"/>
          <w:szCs w:val="28"/>
          <w:lang w:val="en-US"/>
        </w:rPr>
        <w:t>5.</w:t>
      </w:r>
      <w:r>
        <w:rPr>
          <w:sz w:val="28"/>
          <w:szCs w:val="28"/>
          <w:lang w:val="en-US"/>
        </w:rPr>
        <w:t xml:space="preserve"> </w:t>
      </w:r>
      <w:r w:rsidRPr="00D349A9">
        <w:rPr>
          <w:sz w:val="28"/>
          <w:szCs w:val="28"/>
          <w:lang w:val="en-US"/>
        </w:rPr>
        <w:t xml:space="preserve">The </w:t>
      </w:r>
      <w:hyperlink r:id="rId886" w:tooltip="Canada–United States Free Trade Agreement" w:history="1">
        <w:r w:rsidRPr="00D349A9">
          <w:rPr>
            <w:rStyle w:val="a4"/>
            <w:color w:val="auto"/>
            <w:sz w:val="28"/>
            <w:szCs w:val="28"/>
            <w:u w:val="none"/>
            <w:lang w:val="en-US"/>
          </w:rPr>
          <w:t>Canada–United States Free Trade Agreement</w:t>
        </w:r>
      </w:hyperlink>
      <w:r w:rsidRPr="00D349A9">
        <w:rPr>
          <w:sz w:val="28"/>
          <w:szCs w:val="28"/>
          <w:lang w:val="en-US"/>
        </w:rPr>
        <w:t xml:space="preserve"> had been very controversial and divisive in Canada, and the </w:t>
      </w:r>
      <w:hyperlink r:id="rId887" w:tooltip="Canadian federal election, 1988" w:history="1">
        <w:r w:rsidRPr="00D349A9">
          <w:rPr>
            <w:rStyle w:val="a4"/>
            <w:color w:val="auto"/>
            <w:sz w:val="28"/>
            <w:szCs w:val="28"/>
            <w:u w:val="none"/>
            <w:lang w:val="en-US"/>
          </w:rPr>
          <w:t>1988 Canadian election</w:t>
        </w:r>
      </w:hyperlink>
      <w:r w:rsidRPr="00D349A9">
        <w:rPr>
          <w:sz w:val="28"/>
          <w:szCs w:val="28"/>
          <w:lang w:val="en-US"/>
        </w:rPr>
        <w:t xml:space="preserve"> was fought almost exclusively on that issue. In that election, more Canadians voted for anti-free trade parties (the </w:t>
      </w:r>
      <w:hyperlink r:id="rId888" w:tooltip="Liberal Party of Canada" w:history="1">
        <w:r w:rsidRPr="00D349A9">
          <w:rPr>
            <w:rStyle w:val="a4"/>
            <w:color w:val="auto"/>
            <w:sz w:val="28"/>
            <w:szCs w:val="28"/>
            <w:u w:val="none"/>
            <w:lang w:val="en-US"/>
          </w:rPr>
          <w:t>Liberals</w:t>
        </w:r>
      </w:hyperlink>
      <w:r w:rsidRPr="00D349A9">
        <w:rPr>
          <w:sz w:val="28"/>
          <w:szCs w:val="28"/>
          <w:lang w:val="en-US"/>
        </w:rPr>
        <w:t xml:space="preserve"> and the </w:t>
      </w:r>
      <w:hyperlink r:id="rId889" w:tooltip="New Democratic Party (Canada)" w:history="1">
        <w:r w:rsidRPr="00D349A9">
          <w:rPr>
            <w:rStyle w:val="a4"/>
            <w:color w:val="auto"/>
            <w:sz w:val="28"/>
            <w:szCs w:val="28"/>
            <w:u w:val="none"/>
            <w:lang w:val="en-US"/>
          </w:rPr>
          <w:t>New Democrats</w:t>
        </w:r>
      </w:hyperlink>
      <w:r w:rsidRPr="00D349A9">
        <w:rPr>
          <w:sz w:val="28"/>
          <w:szCs w:val="28"/>
          <w:lang w:val="en-US"/>
        </w:rPr>
        <w:t xml:space="preserve">) but the split caused more seats in parliament to be won by the pro-free trade </w:t>
      </w:r>
      <w:hyperlink r:id="rId890" w:tooltip="Progressive Conservative Party of Canada" w:history="1">
        <w:r w:rsidRPr="00D349A9">
          <w:rPr>
            <w:rStyle w:val="a4"/>
            <w:color w:val="auto"/>
            <w:sz w:val="28"/>
            <w:szCs w:val="28"/>
            <w:u w:val="none"/>
            <w:lang w:val="en-US"/>
          </w:rPr>
          <w:t>Progressive Conservatives</w:t>
        </w:r>
      </w:hyperlink>
      <w:r w:rsidRPr="00D349A9">
        <w:rPr>
          <w:sz w:val="28"/>
          <w:szCs w:val="28"/>
          <w:lang w:val="en-US"/>
        </w:rPr>
        <w:t xml:space="preserve"> (PCs). Mulroney and the PCs had a </w:t>
      </w:r>
      <w:hyperlink r:id="rId891" w:tooltip="Majority government" w:history="1">
        <w:r w:rsidRPr="00D349A9">
          <w:rPr>
            <w:rStyle w:val="a4"/>
            <w:color w:val="auto"/>
            <w:sz w:val="28"/>
            <w:szCs w:val="28"/>
            <w:u w:val="none"/>
            <w:lang w:val="en-US"/>
          </w:rPr>
          <w:t>parliamentary majority</w:t>
        </w:r>
      </w:hyperlink>
      <w:r w:rsidRPr="00D349A9">
        <w:rPr>
          <w:sz w:val="28"/>
          <w:szCs w:val="28"/>
          <w:lang w:val="en-US"/>
        </w:rPr>
        <w:t xml:space="preserve"> and were easily able to pass the 1987 Canada-U.S. FTA and NAFTA bills. However, he was replaced as Conservative leader and prime minister by </w:t>
      </w:r>
      <w:hyperlink r:id="rId892" w:tooltip="Kim Campbell" w:history="1">
        <w:r w:rsidRPr="00D349A9">
          <w:rPr>
            <w:rStyle w:val="a4"/>
            <w:color w:val="auto"/>
            <w:sz w:val="28"/>
            <w:szCs w:val="28"/>
            <w:u w:val="none"/>
            <w:lang w:val="en-US"/>
          </w:rPr>
          <w:t>Kim Campbell</w:t>
        </w:r>
      </w:hyperlink>
      <w:r w:rsidRPr="00D349A9">
        <w:rPr>
          <w:sz w:val="28"/>
          <w:szCs w:val="28"/>
          <w:lang w:val="en-US"/>
        </w:rPr>
        <w:t xml:space="preserve">. Campbell led the PC party into the </w:t>
      </w:r>
      <w:hyperlink r:id="rId893" w:tooltip="1993 Canadian election" w:history="1">
        <w:r w:rsidRPr="00D349A9">
          <w:rPr>
            <w:rStyle w:val="a4"/>
            <w:color w:val="auto"/>
            <w:sz w:val="28"/>
            <w:szCs w:val="28"/>
            <w:u w:val="none"/>
            <w:lang w:val="en-US"/>
          </w:rPr>
          <w:t>1993 election</w:t>
        </w:r>
      </w:hyperlink>
      <w:r w:rsidRPr="00D349A9">
        <w:rPr>
          <w:sz w:val="28"/>
          <w:szCs w:val="28"/>
          <w:lang w:val="en-US"/>
        </w:rPr>
        <w:t xml:space="preserve"> where they were decimated by the Liberal Party under </w:t>
      </w:r>
      <w:hyperlink r:id="rId894" w:tooltip="Jean Chrétien" w:history="1">
        <w:r w:rsidRPr="00D349A9">
          <w:rPr>
            <w:rStyle w:val="a4"/>
            <w:color w:val="auto"/>
            <w:sz w:val="28"/>
            <w:szCs w:val="28"/>
            <w:u w:val="none"/>
            <w:lang w:val="en-US"/>
          </w:rPr>
          <w:t>Jean Chrétien</w:t>
        </w:r>
      </w:hyperlink>
      <w:r w:rsidRPr="00D349A9">
        <w:rPr>
          <w:sz w:val="28"/>
          <w:szCs w:val="28"/>
          <w:lang w:val="en-US"/>
        </w:rPr>
        <w:t xml:space="preserve">, who had campaigned on a promise to renegotiate or abrogate NAFTA; however, Chrétien subsequently negotiated two supplemental agreements with the new U.S. president. In the US, Bush, who had worked to "fast track" the signing prior to the end of his term, ran out of time and had to pass the required ratification and signing of the implementation law to incoming president </w:t>
      </w:r>
      <w:hyperlink r:id="rId895" w:tooltip="Bill Clinton" w:history="1">
        <w:r w:rsidRPr="00D349A9">
          <w:rPr>
            <w:rStyle w:val="a4"/>
            <w:color w:val="auto"/>
            <w:sz w:val="28"/>
            <w:szCs w:val="28"/>
            <w:u w:val="none"/>
            <w:lang w:val="en-US"/>
          </w:rPr>
          <w:t>Bill Clinton</w:t>
        </w:r>
      </w:hyperlink>
      <w:r w:rsidRPr="00D349A9">
        <w:rPr>
          <w:sz w:val="28"/>
          <w:szCs w:val="28"/>
          <w:lang w:val="en-US"/>
        </w:rPr>
        <w:t xml:space="preserve">. Prior to sending it to the </w:t>
      </w:r>
      <w:hyperlink r:id="rId896" w:tooltip="United States Senate" w:history="1">
        <w:r w:rsidRPr="00D349A9">
          <w:rPr>
            <w:rStyle w:val="a4"/>
            <w:color w:val="auto"/>
            <w:sz w:val="28"/>
            <w:szCs w:val="28"/>
            <w:u w:val="none"/>
            <w:lang w:val="en-US"/>
          </w:rPr>
          <w:t>United States Senate</w:t>
        </w:r>
      </w:hyperlink>
      <w:r w:rsidRPr="00D349A9">
        <w:rPr>
          <w:sz w:val="28"/>
          <w:szCs w:val="28"/>
          <w:lang w:val="en-US"/>
        </w:rPr>
        <w:t xml:space="preserve"> Clinton added two side agreements, The </w:t>
      </w:r>
      <w:hyperlink r:id="rId897" w:tooltip="North American Agreement on Labor Cooperation" w:history="1">
        <w:r w:rsidRPr="00D349A9">
          <w:rPr>
            <w:rStyle w:val="a4"/>
            <w:color w:val="auto"/>
            <w:sz w:val="28"/>
            <w:szCs w:val="28"/>
            <w:u w:val="none"/>
            <w:lang w:val="en-US"/>
          </w:rPr>
          <w:t>North American Agreement on Labor Cooperation</w:t>
        </w:r>
      </w:hyperlink>
      <w:r w:rsidRPr="00D349A9">
        <w:rPr>
          <w:sz w:val="28"/>
          <w:szCs w:val="28"/>
          <w:lang w:val="en-US"/>
        </w:rPr>
        <w:t xml:space="preserve"> (NAALC) and </w:t>
      </w:r>
      <w:r w:rsidRPr="00D349A9">
        <w:rPr>
          <w:sz w:val="28"/>
          <w:szCs w:val="28"/>
          <w:lang w:val="en-US"/>
        </w:rPr>
        <w:lastRenderedPageBreak/>
        <w:t xml:space="preserve">the </w:t>
      </w:r>
      <w:hyperlink r:id="rId898" w:tooltip="North American Agreement on Environmental Cooperation" w:history="1">
        <w:r w:rsidRPr="00D349A9">
          <w:rPr>
            <w:rStyle w:val="a4"/>
            <w:color w:val="auto"/>
            <w:sz w:val="28"/>
            <w:szCs w:val="28"/>
            <w:u w:val="none"/>
            <w:lang w:val="en-US"/>
          </w:rPr>
          <w:t>North American Agreement on Environmental Cooperation</w:t>
        </w:r>
      </w:hyperlink>
      <w:r w:rsidRPr="00D349A9">
        <w:rPr>
          <w:sz w:val="28"/>
          <w:szCs w:val="28"/>
          <w:lang w:val="en-US"/>
        </w:rPr>
        <w:t xml:space="preserve"> (NAAEC), to protect workers and the environment, plus allay the concerns of many House members. It also required U.S. partners to adhere to environmental practices and regulations similar to its own.</w:t>
      </w:r>
    </w:p>
    <w:p w:rsidR="002F0EFB" w:rsidRPr="00D349A9" w:rsidRDefault="002F0EFB" w:rsidP="00E64E40">
      <w:pPr>
        <w:pStyle w:val="a3"/>
        <w:spacing w:before="0" w:beforeAutospacing="0" w:after="0" w:afterAutospacing="0"/>
        <w:ind w:firstLine="709"/>
        <w:jc w:val="both"/>
        <w:rPr>
          <w:sz w:val="28"/>
          <w:szCs w:val="28"/>
          <w:lang w:val="en-US"/>
        </w:rPr>
      </w:pPr>
      <w:r w:rsidRPr="00D349A9">
        <w:rPr>
          <w:sz w:val="28"/>
          <w:szCs w:val="28"/>
          <w:lang w:val="en-US"/>
        </w:rPr>
        <w:t xml:space="preserve">After much consideration and emotional discussion, the House of Representatives passed the North American Free Trade Agreement Implementation Act on November 17, 1993, 234-200. The agreement's supporters included 132 Republicans and 102 Democrats. The bill passed the Senate on November 20, 1993, 61-38. Senate supporters were 34 Republicans and 27 Democrats. Clinton signed it into law on December 8, 1993; the agreement went into effect on January 1, 1994. Clinton, while signing the NAFTA bill, stated that "NAFTA means jobs. American </w:t>
      </w:r>
      <w:proofErr w:type="gramStart"/>
      <w:r w:rsidRPr="00D349A9">
        <w:rPr>
          <w:sz w:val="28"/>
          <w:szCs w:val="28"/>
          <w:lang w:val="en-US"/>
        </w:rPr>
        <w:t>jobs,</w:t>
      </w:r>
      <w:proofErr w:type="gramEnd"/>
      <w:r w:rsidRPr="00D349A9">
        <w:rPr>
          <w:sz w:val="28"/>
          <w:szCs w:val="28"/>
          <w:lang w:val="en-US"/>
        </w:rPr>
        <w:t xml:space="preserve"> and good-paying American jobs. If I didn't believe that, I wouldn't support this agreement." </w:t>
      </w:r>
    </w:p>
    <w:p w:rsidR="002F0EFB" w:rsidRPr="00D349A9" w:rsidRDefault="002F0EFB" w:rsidP="005831DD">
      <w:pPr>
        <w:pStyle w:val="2"/>
        <w:spacing w:before="0" w:beforeAutospacing="0" w:after="0" w:afterAutospacing="0"/>
        <w:ind w:firstLine="709"/>
        <w:jc w:val="both"/>
        <w:rPr>
          <w:b w:val="0"/>
          <w:sz w:val="28"/>
          <w:szCs w:val="28"/>
          <w:lang w:val="en-US"/>
        </w:rPr>
      </w:pPr>
      <w:proofErr w:type="gramStart"/>
      <w:r w:rsidRPr="00D349A9">
        <w:rPr>
          <w:rStyle w:val="mw-headline"/>
          <w:b w:val="0"/>
          <w:sz w:val="28"/>
          <w:szCs w:val="28"/>
          <w:lang w:val="en-US"/>
        </w:rPr>
        <w:t>Provisions.</w:t>
      </w:r>
      <w:proofErr w:type="gramEnd"/>
      <w:r w:rsidRPr="00D349A9">
        <w:rPr>
          <w:rStyle w:val="mw-headline"/>
          <w:b w:val="0"/>
          <w:sz w:val="28"/>
          <w:szCs w:val="28"/>
          <w:lang w:val="en-US"/>
        </w:rPr>
        <w:t xml:space="preserve"> </w:t>
      </w:r>
      <w:r w:rsidRPr="00D349A9">
        <w:rPr>
          <w:b w:val="0"/>
          <w:sz w:val="28"/>
          <w:szCs w:val="28"/>
          <w:lang w:val="en-US"/>
        </w:rPr>
        <w:t xml:space="preserve">The goal of NAFTA was to eliminate barriers to trade and investment between the U.S., Canada and Mexico. The implementation of NAFTA on January 1, 1994 brought the immediate elimination of </w:t>
      </w:r>
      <w:hyperlink r:id="rId899" w:tooltip="Tariff" w:history="1">
        <w:r w:rsidRPr="00D349A9">
          <w:rPr>
            <w:rStyle w:val="a4"/>
            <w:b w:val="0"/>
            <w:color w:val="auto"/>
            <w:sz w:val="28"/>
            <w:szCs w:val="28"/>
            <w:u w:val="none"/>
            <w:lang w:val="en-US"/>
          </w:rPr>
          <w:t>tariffs</w:t>
        </w:r>
      </w:hyperlink>
      <w:r w:rsidRPr="00D349A9">
        <w:rPr>
          <w:b w:val="0"/>
          <w:sz w:val="28"/>
          <w:szCs w:val="28"/>
          <w:lang w:val="en-US"/>
        </w:rPr>
        <w:t xml:space="preserve"> on more than one-half of Mexico's exports to the U.S. and more than one-third of U.S. exports to Mexico. Within 10 years of the implementation of the agreement, all U.S.-Mexico tariffs would be eliminated except for some U.S. agricultural exports to Mexico that were to be phased out within 15 years. Most U.S.-Canada trade was already duty-free. NAFTA also seeks to eliminate non-tariff trade barriers and to protect the intellectual property right of the products.</w:t>
      </w:r>
    </w:p>
    <w:p w:rsidR="002F0EFB" w:rsidRPr="00D349A9" w:rsidRDefault="002F0EFB" w:rsidP="007C027F">
      <w:pPr>
        <w:pStyle w:val="3"/>
        <w:spacing w:before="0" w:beforeAutospacing="0" w:after="0" w:afterAutospacing="0"/>
        <w:ind w:firstLine="709"/>
        <w:jc w:val="both"/>
        <w:rPr>
          <w:b w:val="0"/>
          <w:sz w:val="28"/>
          <w:szCs w:val="28"/>
          <w:lang w:val="en-US"/>
        </w:rPr>
      </w:pPr>
      <w:proofErr w:type="gramStart"/>
      <w:r w:rsidRPr="00D349A9">
        <w:rPr>
          <w:rStyle w:val="mw-headline"/>
          <w:b w:val="0"/>
          <w:sz w:val="28"/>
          <w:szCs w:val="28"/>
          <w:lang w:val="en-US"/>
        </w:rPr>
        <w:t>The Security and Prosperity Partnership.</w:t>
      </w:r>
      <w:proofErr w:type="gramEnd"/>
      <w:r w:rsidRPr="00D349A9">
        <w:rPr>
          <w:rStyle w:val="mw-headline"/>
          <w:b w:val="0"/>
          <w:sz w:val="28"/>
          <w:szCs w:val="28"/>
          <w:lang w:val="en-US"/>
        </w:rPr>
        <w:t xml:space="preserve"> </w:t>
      </w:r>
      <w:r w:rsidRPr="00D349A9">
        <w:rPr>
          <w:b w:val="0"/>
          <w:sz w:val="28"/>
          <w:szCs w:val="28"/>
          <w:lang w:val="en-US"/>
        </w:rPr>
        <w:t xml:space="preserve">The Security and Prosperity Partnership of North America (SPP) was formed at a meeting of North American leaders on March 23, 2005. It was described by the leaders of Canada, Mexico and the United States as a dialogue to provide greater cooperation on security and economic issues. A number of academics and government officials at the time viewed the SPP as moving North America towards greater integration. </w:t>
      </w:r>
    </w:p>
    <w:p w:rsidR="002F0EFB" w:rsidRPr="00D349A9" w:rsidRDefault="002F0EFB" w:rsidP="007C027F">
      <w:pPr>
        <w:pStyle w:val="a3"/>
        <w:spacing w:before="0" w:beforeAutospacing="0" w:after="0" w:afterAutospacing="0"/>
        <w:ind w:firstLine="709"/>
        <w:jc w:val="both"/>
        <w:rPr>
          <w:sz w:val="28"/>
          <w:szCs w:val="28"/>
          <w:lang w:val="en-US"/>
        </w:rPr>
      </w:pPr>
      <w:r w:rsidRPr="00D349A9">
        <w:rPr>
          <w:sz w:val="28"/>
          <w:szCs w:val="28"/>
          <w:lang w:val="en-US"/>
        </w:rPr>
        <w:t xml:space="preserve">In a private round-table discussion on March 15, 2006 U.S. on the Security and Prosperity Partnership Commerce Secretary </w:t>
      </w:r>
      <w:hyperlink r:id="rId900" w:tooltip="Carlos Gutierrez" w:history="1">
        <w:r w:rsidRPr="00D349A9">
          <w:rPr>
            <w:rStyle w:val="a4"/>
            <w:color w:val="auto"/>
            <w:sz w:val="28"/>
            <w:szCs w:val="28"/>
            <w:u w:val="none"/>
            <w:lang w:val="en-US"/>
          </w:rPr>
          <w:t>Carlos Gutierrez</w:t>
        </w:r>
      </w:hyperlink>
      <w:r w:rsidRPr="00D349A9">
        <w:rPr>
          <w:sz w:val="28"/>
          <w:szCs w:val="28"/>
          <w:lang w:val="en-US"/>
        </w:rPr>
        <w:t xml:space="preserve"> advocated creating a </w:t>
      </w:r>
      <w:hyperlink r:id="rId901" w:tooltip="North American Competitiveness Council" w:history="1">
        <w:r w:rsidRPr="00D349A9">
          <w:rPr>
            <w:rStyle w:val="a4"/>
            <w:color w:val="auto"/>
            <w:sz w:val="28"/>
            <w:szCs w:val="28"/>
            <w:u w:val="none"/>
            <w:lang w:val="en-US"/>
          </w:rPr>
          <w:t>North American Competitiveness Council</w:t>
        </w:r>
      </w:hyperlink>
      <w:r w:rsidRPr="00D349A9">
        <w:rPr>
          <w:sz w:val="28"/>
          <w:szCs w:val="28"/>
          <w:lang w:val="en-US"/>
        </w:rPr>
        <w:t xml:space="preserve"> composed of business leaders from all three NAFTA countries in order to ensure sustainable regional integration and address issue that might impede such integration. Just over two weeks later the council was formed as an SPP working group. It has submitted several reports suggesting new measures on deepening integration of the NAFTA region including a Regulatory Cooperation Framework and a trilateral tax treaty to "provide clear rules governing tax matters affecting trade and investment between the three countries".</w:t>
      </w:r>
    </w:p>
    <w:p w:rsidR="002F0EFB" w:rsidRPr="00D349A9" w:rsidRDefault="002F0EFB" w:rsidP="007C027F">
      <w:pPr>
        <w:pStyle w:val="a3"/>
        <w:spacing w:before="0" w:beforeAutospacing="0" w:after="0" w:afterAutospacing="0"/>
        <w:ind w:firstLine="709"/>
        <w:jc w:val="both"/>
        <w:rPr>
          <w:sz w:val="28"/>
          <w:szCs w:val="28"/>
          <w:lang w:val="en-US"/>
        </w:rPr>
      </w:pPr>
      <w:r w:rsidRPr="00D349A9">
        <w:rPr>
          <w:sz w:val="28"/>
          <w:szCs w:val="28"/>
          <w:lang w:val="en-US"/>
        </w:rPr>
        <w:t xml:space="preserve">Several advocates of integration saw the SPP as being insufficient. One criticism was that the governments lacked a "vision of what North America might become" and as such did not provide the proper context that would allow the initiative to deal with barriers to deeper integration. Another problem seen with the dialogue was that it operated from a federal perspective at the exclusion of state, provincial, and local government involvement. The separation between the security </w:t>
      </w:r>
      <w:r w:rsidRPr="00D349A9">
        <w:rPr>
          <w:sz w:val="28"/>
          <w:szCs w:val="28"/>
          <w:lang w:val="en-US"/>
        </w:rPr>
        <w:lastRenderedPageBreak/>
        <w:t xml:space="preserve">aspect of the initiative and the economic aspect was also seen as a failing of the initiative. </w:t>
      </w:r>
    </w:p>
    <w:p w:rsidR="002F0EFB" w:rsidRPr="00D349A9" w:rsidRDefault="002F0EFB" w:rsidP="007C027F">
      <w:pPr>
        <w:pStyle w:val="2"/>
        <w:spacing w:before="0" w:beforeAutospacing="0" w:after="0" w:afterAutospacing="0"/>
        <w:ind w:firstLine="709"/>
        <w:jc w:val="both"/>
        <w:rPr>
          <w:b w:val="0"/>
          <w:sz w:val="28"/>
          <w:szCs w:val="28"/>
          <w:lang w:val="en-US"/>
        </w:rPr>
      </w:pPr>
      <w:r w:rsidRPr="003249C0">
        <w:rPr>
          <w:rStyle w:val="mw-headline"/>
          <w:sz w:val="28"/>
          <w:szCs w:val="28"/>
          <w:lang w:val="en-US"/>
        </w:rPr>
        <w:t>6.</w:t>
      </w:r>
      <w:r>
        <w:rPr>
          <w:rStyle w:val="mw-headline"/>
          <w:b w:val="0"/>
          <w:sz w:val="28"/>
          <w:szCs w:val="28"/>
          <w:lang w:val="en-US"/>
        </w:rPr>
        <w:t xml:space="preserve"> </w:t>
      </w:r>
      <w:r w:rsidRPr="00D349A9">
        <w:rPr>
          <w:rStyle w:val="mw-headline"/>
          <w:b w:val="0"/>
          <w:sz w:val="28"/>
          <w:szCs w:val="28"/>
          <w:lang w:val="en-US"/>
        </w:rPr>
        <w:t xml:space="preserve">Two-speed integration. </w:t>
      </w:r>
      <w:r w:rsidRPr="00D349A9">
        <w:rPr>
          <w:b w:val="0"/>
          <w:sz w:val="28"/>
          <w:szCs w:val="28"/>
          <w:lang w:val="en-US"/>
        </w:rPr>
        <w:t xml:space="preserve">Several works have discussed taking a two-speed approach to North American integration, with Canada and the United States pursuing deeper integration, with Mexico to be included at a later date. This has been likened to the European Union's </w:t>
      </w:r>
      <w:hyperlink r:id="rId902" w:tooltip="Multi-speed Europe" w:history="1">
        <w:r w:rsidRPr="00D349A9">
          <w:rPr>
            <w:rStyle w:val="a4"/>
            <w:b w:val="0"/>
            <w:color w:val="auto"/>
            <w:sz w:val="28"/>
            <w:szCs w:val="28"/>
            <w:u w:val="none"/>
            <w:lang w:val="en-US"/>
          </w:rPr>
          <w:t>multi-speed</w:t>
        </w:r>
      </w:hyperlink>
      <w:r w:rsidRPr="00D349A9">
        <w:rPr>
          <w:b w:val="0"/>
          <w:sz w:val="28"/>
          <w:szCs w:val="28"/>
          <w:lang w:val="en-US"/>
        </w:rPr>
        <w:t xml:space="preserve"> approach towards integration with the United States advancing in its integration with Canada faster than with Mexico. </w:t>
      </w:r>
    </w:p>
    <w:p w:rsidR="002F0EFB" w:rsidRDefault="002F0EFB" w:rsidP="007C027F">
      <w:pPr>
        <w:pStyle w:val="a3"/>
        <w:spacing w:before="0" w:beforeAutospacing="0" w:after="0" w:afterAutospacing="0"/>
        <w:ind w:firstLine="709"/>
        <w:jc w:val="both"/>
        <w:rPr>
          <w:sz w:val="28"/>
          <w:szCs w:val="28"/>
          <w:lang w:val="en-US"/>
        </w:rPr>
      </w:pPr>
      <w:r w:rsidRPr="00D349A9">
        <w:rPr>
          <w:sz w:val="28"/>
          <w:szCs w:val="28"/>
          <w:lang w:val="en-US"/>
        </w:rPr>
        <w:t>In this scenario the border between the U.S. and Canada would be opened up to goods, services, and people. Part of this could include the formation of a security perimeter around the two countries with reduced focus on security along the national borders. The perimeter approach has been discussed publicly by officials of the U.S. and Canadian governments. It has been suggested this approach could raise concerns that such an agreement would set a precedent for a later agreement of the same kind with Mexico.</w:t>
      </w:r>
    </w:p>
    <w:p w:rsidR="002F0EFB" w:rsidRPr="00905524" w:rsidRDefault="002F0EFB" w:rsidP="00905524">
      <w:pPr>
        <w:pStyle w:val="a3"/>
        <w:spacing w:before="0" w:beforeAutospacing="0" w:after="0" w:afterAutospacing="0"/>
        <w:ind w:firstLine="709"/>
        <w:jc w:val="both"/>
        <w:rPr>
          <w:sz w:val="28"/>
          <w:szCs w:val="28"/>
          <w:lang w:val="en-US"/>
        </w:rPr>
      </w:pPr>
      <w:r w:rsidRPr="003249C0">
        <w:rPr>
          <w:b/>
          <w:sz w:val="28"/>
          <w:szCs w:val="28"/>
          <w:lang w:val="en-US"/>
        </w:rPr>
        <w:t xml:space="preserve">7. </w:t>
      </w:r>
      <w:r w:rsidRPr="00905524">
        <w:rPr>
          <w:sz w:val="28"/>
          <w:szCs w:val="28"/>
          <w:lang w:val="en-US"/>
        </w:rPr>
        <w:t>Canada, Mexico and the United States have significant and multifaceted economic systems. The United States has the largest economy of all three countries and in the world. In 2014, the US had an estimated per capita gross domestic product (PPP) of $54,980, and is the most technologically developed economy of the three. The United States' services sector comprises 76.7% of the country's GDP (estimated in 2010), industry comprises 22.2% and agriculture comprises 1.2%.</w:t>
      </w:r>
      <w:r>
        <w:rPr>
          <w:sz w:val="28"/>
          <w:szCs w:val="28"/>
          <w:vertAlign w:val="superscript"/>
          <w:lang w:val="en-US"/>
        </w:rPr>
        <w:t xml:space="preserve"> </w:t>
      </w:r>
      <w:r w:rsidRPr="00905524">
        <w:rPr>
          <w:sz w:val="28"/>
          <w:szCs w:val="28"/>
          <w:lang w:val="en-US"/>
        </w:rPr>
        <w:t xml:space="preserve">Canada shows significant growth in the sectors of services, mining and manufacturing. Canada's per capita GDP (PPP) was estimated at $44,656 and it had the 11th largest GDP (nominal) in 2014. Canada's services sector comprises 78% of the country's GDP (estimated in 2010), industry comprises 20% and agriculture comprises 2%. Mexico has a per capita GDP (PPP) of $16,111 and as of 2014 is the 15th largest GDP (nominal) in the world. Being a </w:t>
      </w:r>
      <w:hyperlink r:id="rId903" w:tooltip="Newly industrialized country" w:history="1">
        <w:r w:rsidRPr="00905524">
          <w:rPr>
            <w:rStyle w:val="a4"/>
            <w:color w:val="auto"/>
            <w:sz w:val="28"/>
            <w:szCs w:val="28"/>
            <w:u w:val="none"/>
            <w:lang w:val="en-US"/>
          </w:rPr>
          <w:t>newly industrialized country</w:t>
        </w:r>
      </w:hyperlink>
      <w:r w:rsidRPr="00905524">
        <w:rPr>
          <w:sz w:val="28"/>
          <w:szCs w:val="28"/>
          <w:lang w:val="en-US"/>
        </w:rPr>
        <w:t xml:space="preserve">, Mexico maintains both modern and outdated industrial and agricultural facilities and operations. Its main sources of income are oil, industrial exports, manufactured goods, electronics, heavy industry, automobiles, construction, food, banking and financial services. </w:t>
      </w:r>
    </w:p>
    <w:p w:rsidR="002F0EFB" w:rsidRPr="00905524" w:rsidRDefault="002F0EFB" w:rsidP="00905524">
      <w:pPr>
        <w:pStyle w:val="a3"/>
        <w:spacing w:before="0" w:beforeAutospacing="0" w:after="0" w:afterAutospacing="0"/>
        <w:ind w:firstLine="709"/>
        <w:jc w:val="both"/>
        <w:rPr>
          <w:sz w:val="28"/>
          <w:szCs w:val="28"/>
          <w:lang w:val="en-US"/>
        </w:rPr>
      </w:pPr>
      <w:r w:rsidRPr="00905524">
        <w:rPr>
          <w:sz w:val="28"/>
          <w:szCs w:val="28"/>
          <w:lang w:val="en-US"/>
        </w:rPr>
        <w:t>The North American economy is well defined and structured in three main economic areas.</w:t>
      </w:r>
      <w:r>
        <w:rPr>
          <w:sz w:val="28"/>
          <w:szCs w:val="28"/>
          <w:lang w:val="en-US"/>
        </w:rPr>
        <w:t xml:space="preserve"> </w:t>
      </w:r>
      <w:r w:rsidRPr="00905524">
        <w:rPr>
          <w:sz w:val="28"/>
          <w:szCs w:val="28"/>
          <w:lang w:val="en-US"/>
        </w:rPr>
        <w:t xml:space="preserve">These areas are the </w:t>
      </w:r>
      <w:hyperlink r:id="rId904" w:tooltip="North American Free Trade Agreement" w:history="1">
        <w:r w:rsidRPr="00905524">
          <w:rPr>
            <w:rStyle w:val="a4"/>
            <w:color w:val="auto"/>
            <w:sz w:val="28"/>
            <w:szCs w:val="28"/>
            <w:u w:val="none"/>
            <w:lang w:val="en-US"/>
          </w:rPr>
          <w:t>North American Free Trade Agreement</w:t>
        </w:r>
      </w:hyperlink>
      <w:r w:rsidRPr="00905524">
        <w:rPr>
          <w:sz w:val="28"/>
          <w:szCs w:val="28"/>
          <w:lang w:val="en-US"/>
        </w:rPr>
        <w:t xml:space="preserve"> (NAFTA), </w:t>
      </w:r>
      <w:hyperlink r:id="rId905" w:tooltip="Caribbean Community and Common Market" w:history="1">
        <w:r w:rsidRPr="00905524">
          <w:rPr>
            <w:rStyle w:val="a4"/>
            <w:color w:val="auto"/>
            <w:sz w:val="28"/>
            <w:szCs w:val="28"/>
            <w:u w:val="none"/>
            <w:lang w:val="en-US"/>
          </w:rPr>
          <w:t>Caribbean Community and Common Market</w:t>
        </w:r>
      </w:hyperlink>
      <w:r w:rsidRPr="00905524">
        <w:rPr>
          <w:sz w:val="28"/>
          <w:szCs w:val="28"/>
          <w:lang w:val="en-US"/>
        </w:rPr>
        <w:t xml:space="preserve"> (CARICOM), and the </w:t>
      </w:r>
      <w:hyperlink r:id="rId906" w:tooltip="Central American Common Market" w:history="1">
        <w:r w:rsidRPr="00905524">
          <w:rPr>
            <w:rStyle w:val="a4"/>
            <w:color w:val="auto"/>
            <w:sz w:val="28"/>
            <w:szCs w:val="28"/>
            <w:u w:val="none"/>
            <w:lang w:val="en-US"/>
          </w:rPr>
          <w:t>Central American Common Market</w:t>
        </w:r>
      </w:hyperlink>
      <w:r w:rsidRPr="00905524">
        <w:rPr>
          <w:sz w:val="28"/>
          <w:szCs w:val="28"/>
          <w:lang w:val="en-US"/>
        </w:rPr>
        <w:t xml:space="preserve"> (CACM). Of these trade blocs, the United States takes part in two. In addition to the larger trade blocs there is the </w:t>
      </w:r>
      <w:hyperlink r:id="rId907" w:tooltip="Canada-Costa Rica Free Trade Agreement" w:history="1">
        <w:r w:rsidRPr="00905524">
          <w:rPr>
            <w:rStyle w:val="a4"/>
            <w:color w:val="auto"/>
            <w:sz w:val="28"/>
            <w:szCs w:val="28"/>
            <w:u w:val="none"/>
            <w:lang w:val="en-US"/>
          </w:rPr>
          <w:t>Canada-Costa Rica Free Trade Agreement</w:t>
        </w:r>
      </w:hyperlink>
      <w:r w:rsidRPr="00905524">
        <w:rPr>
          <w:sz w:val="28"/>
          <w:szCs w:val="28"/>
          <w:lang w:val="en-US"/>
        </w:rPr>
        <w:t xml:space="preserve"> among numerous other free trade relations, often between the larger, more developed countries and Central American and Caribbean countries.</w:t>
      </w:r>
    </w:p>
    <w:p w:rsidR="002F0EFB" w:rsidRDefault="002F0EFB" w:rsidP="005C2A8F">
      <w:pPr>
        <w:spacing w:after="0" w:line="240" w:lineRule="auto"/>
        <w:jc w:val="both"/>
        <w:rPr>
          <w:rStyle w:val="hps"/>
          <w:rFonts w:ascii="Times New Roman" w:hAnsi="Times New Roman"/>
          <w:sz w:val="28"/>
          <w:szCs w:val="28"/>
          <w:lang w:val="en-US"/>
        </w:rPr>
      </w:pPr>
    </w:p>
    <w:p w:rsidR="002F0EFB" w:rsidRDefault="002F0EFB" w:rsidP="005C2A8F">
      <w:pPr>
        <w:spacing w:after="0" w:line="240" w:lineRule="auto"/>
        <w:jc w:val="center"/>
        <w:rPr>
          <w:rStyle w:val="hps"/>
          <w:rFonts w:ascii="Times New Roman" w:hAnsi="Times New Roman"/>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DE6CDD" w:rsidRDefault="002F0EFB" w:rsidP="005C2A8F">
      <w:pPr>
        <w:spacing w:after="0" w:line="240" w:lineRule="auto"/>
        <w:jc w:val="both"/>
        <w:rPr>
          <w:rFonts w:ascii="Times New Roman" w:hAnsi="Times New Roman"/>
          <w:sz w:val="28"/>
          <w:szCs w:val="28"/>
          <w:lang w:val="en-US"/>
        </w:rPr>
      </w:pPr>
      <w:r w:rsidRPr="00DE6CDD">
        <w:rPr>
          <w:rStyle w:val="hps"/>
          <w:rFonts w:ascii="Times New Roman" w:hAnsi="Times New Roman"/>
          <w:sz w:val="28"/>
          <w:szCs w:val="28"/>
          <w:lang w:val="en-US"/>
        </w:rPr>
        <w:t>1</w:t>
      </w:r>
      <w:r>
        <w:rPr>
          <w:rStyle w:val="hps"/>
          <w:rFonts w:ascii="Times New Roman" w:hAnsi="Times New Roman"/>
          <w:sz w:val="28"/>
          <w:szCs w:val="28"/>
          <w:lang w:val="en-US"/>
        </w:rPr>
        <w:t>.</w:t>
      </w:r>
      <w:r w:rsidRPr="00DE6CDD">
        <w:rPr>
          <w:rFonts w:ascii="Times New Roman" w:hAnsi="Times New Roman"/>
          <w:sz w:val="28"/>
          <w:szCs w:val="28"/>
          <w:lang w:val="en-US"/>
        </w:rPr>
        <w:t xml:space="preserve"> </w:t>
      </w:r>
      <w:r>
        <w:rPr>
          <w:rFonts w:ascii="Times New Roman" w:hAnsi="Times New Roman"/>
          <w:sz w:val="28"/>
          <w:szCs w:val="28"/>
          <w:lang w:val="en-US"/>
        </w:rPr>
        <w:t>Name t</w:t>
      </w:r>
      <w:r w:rsidRPr="00DE6CDD">
        <w:rPr>
          <w:rStyle w:val="hps"/>
          <w:rFonts w:ascii="Times New Roman" w:hAnsi="Times New Roman"/>
          <w:sz w:val="28"/>
          <w:szCs w:val="28"/>
          <w:lang w:val="en-US"/>
        </w:rPr>
        <w:t xml:space="preserve">he </w:t>
      </w:r>
      <w:r>
        <w:rPr>
          <w:rStyle w:val="hps"/>
          <w:rFonts w:ascii="Times New Roman" w:hAnsi="Times New Roman"/>
          <w:sz w:val="28"/>
          <w:szCs w:val="28"/>
          <w:lang w:val="en-US"/>
        </w:rPr>
        <w:t xml:space="preserve">main </w:t>
      </w:r>
      <w:r w:rsidRPr="00DE6CDD">
        <w:rPr>
          <w:rStyle w:val="hps"/>
          <w:rFonts w:ascii="Times New Roman" w:hAnsi="Times New Roman"/>
          <w:sz w:val="28"/>
          <w:szCs w:val="28"/>
          <w:lang w:val="en-US"/>
        </w:rPr>
        <w:t>geopolitics</w:t>
      </w:r>
      <w:r w:rsidRPr="00DE6CDD">
        <w:rPr>
          <w:rFonts w:ascii="Times New Roman" w:hAnsi="Times New Roman"/>
          <w:sz w:val="28"/>
          <w:szCs w:val="28"/>
          <w:lang w:val="en-US"/>
        </w:rPr>
        <w:t xml:space="preserve"> </w:t>
      </w:r>
      <w:r>
        <w:rPr>
          <w:rFonts w:ascii="Times New Roman" w:hAnsi="Times New Roman"/>
          <w:sz w:val="28"/>
          <w:szCs w:val="28"/>
          <w:lang w:val="en-US"/>
        </w:rPr>
        <w:t xml:space="preserve">features </w:t>
      </w:r>
      <w:r w:rsidRPr="00DE6CDD">
        <w:rPr>
          <w:rStyle w:val="hps"/>
          <w:rFonts w:ascii="Times New Roman" w:hAnsi="Times New Roman"/>
          <w:sz w:val="28"/>
          <w:szCs w:val="28"/>
          <w:lang w:val="en-US"/>
        </w:rPr>
        <w:t>of the North American</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Continent</w:t>
      </w:r>
      <w:r>
        <w:rPr>
          <w:rStyle w:val="hps"/>
          <w:rFonts w:ascii="Times New Roman" w:hAnsi="Times New Roman"/>
          <w:sz w:val="28"/>
          <w:szCs w:val="28"/>
          <w:lang w:val="en-US"/>
        </w:rPr>
        <w:t>.</w:t>
      </w:r>
    </w:p>
    <w:p w:rsidR="002F0EFB" w:rsidRPr="00DE6CDD" w:rsidRDefault="002F0EFB" w:rsidP="005C2A8F">
      <w:pPr>
        <w:spacing w:after="0" w:line="240" w:lineRule="auto"/>
        <w:jc w:val="both"/>
        <w:rPr>
          <w:rFonts w:ascii="Times New Roman" w:hAnsi="Times New Roman"/>
          <w:sz w:val="28"/>
          <w:szCs w:val="28"/>
          <w:lang w:val="en-US"/>
        </w:rPr>
      </w:pPr>
      <w:proofErr w:type="gramStart"/>
      <w:r w:rsidRPr="00DE6CDD">
        <w:rPr>
          <w:rStyle w:val="hps"/>
          <w:rFonts w:ascii="Times New Roman" w:hAnsi="Times New Roman"/>
          <w:sz w:val="28"/>
          <w:szCs w:val="28"/>
          <w:lang w:val="en-US"/>
        </w:rPr>
        <w:t>2</w:t>
      </w:r>
      <w:r>
        <w:rPr>
          <w:rStyle w:val="hps"/>
          <w:rFonts w:ascii="Times New Roman" w:hAnsi="Times New Roman"/>
          <w:sz w:val="28"/>
          <w:szCs w:val="28"/>
          <w:lang w:val="en-US"/>
        </w:rPr>
        <w:t>.What</w:t>
      </w:r>
      <w:proofErr w:type="gramEnd"/>
      <w:r>
        <w:rPr>
          <w:rStyle w:val="hps"/>
          <w:rFonts w:ascii="Times New Roman" w:hAnsi="Times New Roman"/>
          <w:sz w:val="28"/>
          <w:szCs w:val="28"/>
          <w:lang w:val="en-US"/>
        </w:rPr>
        <w:t xml:space="preserve"> are</w:t>
      </w:r>
      <w:r w:rsidRPr="00DE6CDD">
        <w:rPr>
          <w:rFonts w:ascii="Times New Roman" w:hAnsi="Times New Roman"/>
          <w:sz w:val="28"/>
          <w:szCs w:val="28"/>
          <w:lang w:val="en-US"/>
        </w:rPr>
        <w:t xml:space="preserve"> </w:t>
      </w:r>
      <w:r>
        <w:rPr>
          <w:rFonts w:ascii="Times New Roman" w:hAnsi="Times New Roman"/>
          <w:sz w:val="28"/>
          <w:szCs w:val="28"/>
          <w:lang w:val="en-US"/>
        </w:rPr>
        <w:t>t</w:t>
      </w:r>
      <w:r w:rsidRPr="00DE6CDD">
        <w:rPr>
          <w:rStyle w:val="hps"/>
          <w:rFonts w:ascii="Times New Roman" w:hAnsi="Times New Roman"/>
          <w:sz w:val="28"/>
          <w:szCs w:val="28"/>
          <w:lang w:val="en-US"/>
        </w:rPr>
        <w:t>he close</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political and economic communications</w:t>
      </w:r>
      <w:r>
        <w:rPr>
          <w:rStyle w:val="hps"/>
          <w:rFonts w:ascii="Times New Roman" w:hAnsi="Times New Roman"/>
          <w:sz w:val="28"/>
          <w:szCs w:val="28"/>
          <w:lang w:val="en-US"/>
        </w:rPr>
        <w:t>?</w:t>
      </w:r>
    </w:p>
    <w:p w:rsidR="002F0EFB" w:rsidRPr="00DE6CDD" w:rsidRDefault="002F0EFB" w:rsidP="005C2A8F">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3.</w:t>
      </w:r>
      <w:r w:rsidRPr="00DE6CDD">
        <w:rPr>
          <w:rStyle w:val="hps"/>
          <w:rFonts w:ascii="Times New Roman" w:hAnsi="Times New Roman"/>
          <w:sz w:val="28"/>
          <w:szCs w:val="28"/>
          <w:lang w:val="en-US"/>
        </w:rPr>
        <w:t xml:space="preserve"> </w:t>
      </w:r>
      <w:r>
        <w:rPr>
          <w:rStyle w:val="hps"/>
          <w:rFonts w:ascii="Times New Roman" w:hAnsi="Times New Roman"/>
          <w:sz w:val="28"/>
          <w:szCs w:val="28"/>
          <w:lang w:val="en-US"/>
        </w:rPr>
        <w:t>What is</w:t>
      </w:r>
      <w:r w:rsidRPr="00DE6CDD">
        <w:rPr>
          <w:rFonts w:ascii="Times New Roman" w:hAnsi="Times New Roman"/>
          <w:sz w:val="28"/>
          <w:szCs w:val="28"/>
          <w:lang w:val="en-US"/>
        </w:rPr>
        <w:t xml:space="preserve"> </w:t>
      </w:r>
      <w:r w:rsidRPr="00DE6CDD">
        <w:rPr>
          <w:rStyle w:val="hps"/>
          <w:rFonts w:ascii="Times New Roman" w:hAnsi="Times New Roman"/>
          <w:sz w:val="28"/>
          <w:szCs w:val="28"/>
          <w:lang w:val="en-US"/>
        </w:rPr>
        <w:t>NAFTA</w:t>
      </w:r>
      <w:r>
        <w:rPr>
          <w:rStyle w:val="hps"/>
          <w:rFonts w:ascii="Times New Roman" w:hAnsi="Times New Roman"/>
          <w:sz w:val="28"/>
          <w:szCs w:val="28"/>
          <w:lang w:val="en-US"/>
        </w:rPr>
        <w:t>?</w:t>
      </w:r>
    </w:p>
    <w:p w:rsidR="002F0EFB" w:rsidRDefault="002F0EFB" w:rsidP="005C2A8F">
      <w:pPr>
        <w:spacing w:after="0" w:line="240" w:lineRule="auto"/>
        <w:jc w:val="both"/>
        <w:rPr>
          <w:rFonts w:ascii="Times New Roman" w:hAnsi="Times New Roman"/>
          <w:sz w:val="28"/>
          <w:szCs w:val="28"/>
          <w:lang w:val="en-US"/>
        </w:rPr>
      </w:pPr>
      <w:r>
        <w:rPr>
          <w:rFonts w:ascii="Times New Roman" w:hAnsi="Times New Roman"/>
          <w:sz w:val="28"/>
          <w:szCs w:val="28"/>
          <w:lang w:val="en-US"/>
        </w:rPr>
        <w:t>4.</w:t>
      </w:r>
      <w:r w:rsidRPr="00DE6CDD">
        <w:rPr>
          <w:rFonts w:ascii="Times New Roman" w:hAnsi="Times New Roman"/>
          <w:sz w:val="28"/>
          <w:szCs w:val="28"/>
          <w:lang w:val="en-US"/>
        </w:rPr>
        <w:t xml:space="preserve"> </w:t>
      </w:r>
      <w:r>
        <w:rPr>
          <w:rFonts w:ascii="Times New Roman" w:hAnsi="Times New Roman"/>
          <w:sz w:val="28"/>
          <w:szCs w:val="28"/>
          <w:lang w:val="en-US"/>
        </w:rPr>
        <w:t>When was established NAFTA?</w:t>
      </w:r>
    </w:p>
    <w:p w:rsidR="002F0EFB" w:rsidRDefault="002F0EFB" w:rsidP="00F63CB5">
      <w:pPr>
        <w:spacing w:after="0" w:line="240" w:lineRule="auto"/>
        <w:jc w:val="center"/>
        <w:rPr>
          <w:sz w:val="28"/>
          <w:szCs w:val="28"/>
          <w:lang w:val="en-US"/>
        </w:rPr>
      </w:pPr>
      <w:r>
        <w:rPr>
          <w:sz w:val="28"/>
          <w:szCs w:val="28"/>
          <w:lang w:val="en-US"/>
        </w:rPr>
        <w:lastRenderedPageBreak/>
        <w:t>Q</w:t>
      </w:r>
      <w:r w:rsidRPr="00564E21">
        <w:rPr>
          <w:rFonts w:ascii="Times New Roman" w:hAnsi="Times New Roman"/>
          <w:sz w:val="28"/>
          <w:szCs w:val="28"/>
          <w:lang w:val="en-US"/>
        </w:rPr>
        <w:t>uestions for self-study</w:t>
      </w:r>
      <w:r>
        <w:rPr>
          <w:sz w:val="28"/>
          <w:szCs w:val="28"/>
          <w:lang w:val="en-US"/>
        </w:rPr>
        <w:t>:</w:t>
      </w:r>
    </w:p>
    <w:p w:rsidR="002F0EFB" w:rsidRPr="00DE6CDD" w:rsidRDefault="002F0EFB" w:rsidP="005C2A8F">
      <w:pPr>
        <w:spacing w:after="0" w:line="240" w:lineRule="auto"/>
        <w:jc w:val="both"/>
        <w:rPr>
          <w:rFonts w:ascii="Times New Roman" w:hAnsi="Times New Roman"/>
          <w:sz w:val="28"/>
          <w:szCs w:val="28"/>
          <w:lang w:val="en-US"/>
        </w:rPr>
      </w:pPr>
      <w:proofErr w:type="gramStart"/>
      <w:r>
        <w:rPr>
          <w:rFonts w:ascii="Times New Roman" w:hAnsi="Times New Roman"/>
          <w:sz w:val="28"/>
          <w:szCs w:val="28"/>
          <w:lang w:val="en-US"/>
        </w:rPr>
        <w:t>1.What</w:t>
      </w:r>
      <w:proofErr w:type="gramEnd"/>
      <w:r>
        <w:rPr>
          <w:rFonts w:ascii="Times New Roman" w:hAnsi="Times New Roman"/>
          <w:sz w:val="28"/>
          <w:szCs w:val="28"/>
          <w:lang w:val="en-US"/>
        </w:rPr>
        <w:t xml:space="preserve"> were reasons t</w:t>
      </w:r>
      <w:r w:rsidRPr="00DE6CDD">
        <w:rPr>
          <w:rFonts w:ascii="Times New Roman" w:hAnsi="Times New Roman"/>
          <w:sz w:val="28"/>
          <w:szCs w:val="28"/>
          <w:lang w:val="en-US"/>
        </w:rPr>
        <w:t xml:space="preserve">he transformation of the North American continent in a </w:t>
      </w:r>
      <w:r>
        <w:rPr>
          <w:rFonts w:ascii="Times New Roman" w:hAnsi="Times New Roman"/>
          <w:sz w:val="28"/>
          <w:szCs w:val="28"/>
          <w:lang w:val="en-US"/>
        </w:rPr>
        <w:t>economic complex?</w:t>
      </w:r>
    </w:p>
    <w:p w:rsidR="002F0EFB" w:rsidRPr="00DE6CDD" w:rsidRDefault="002F0EFB" w:rsidP="005C2A8F">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DE6CDD">
        <w:rPr>
          <w:rFonts w:ascii="Times New Roman" w:hAnsi="Times New Roman"/>
          <w:sz w:val="28"/>
          <w:szCs w:val="28"/>
          <w:lang w:val="en-US"/>
        </w:rPr>
        <w:t xml:space="preserve"> </w:t>
      </w:r>
      <w:r>
        <w:rPr>
          <w:rFonts w:ascii="Times New Roman" w:hAnsi="Times New Roman"/>
          <w:sz w:val="28"/>
          <w:szCs w:val="28"/>
          <w:lang w:val="en-US"/>
        </w:rPr>
        <w:t xml:space="preserve">What </w:t>
      </w:r>
      <w:proofErr w:type="gramStart"/>
      <w:r>
        <w:rPr>
          <w:rFonts w:ascii="Times New Roman" w:hAnsi="Times New Roman"/>
          <w:sz w:val="28"/>
          <w:szCs w:val="28"/>
          <w:lang w:val="en-US"/>
        </w:rPr>
        <w:t>are t</w:t>
      </w:r>
      <w:r w:rsidRPr="00DE6CDD">
        <w:rPr>
          <w:rFonts w:ascii="Times New Roman" w:hAnsi="Times New Roman"/>
          <w:sz w:val="28"/>
          <w:szCs w:val="28"/>
          <w:lang w:val="en-US"/>
        </w:rPr>
        <w:t>he difference</w:t>
      </w:r>
      <w:proofErr w:type="gramEnd"/>
      <w:r w:rsidRPr="00DE6CDD">
        <w:rPr>
          <w:rFonts w:ascii="Times New Roman" w:hAnsi="Times New Roman"/>
          <w:sz w:val="28"/>
          <w:szCs w:val="28"/>
          <w:lang w:val="en-US"/>
        </w:rPr>
        <w:t xml:space="preserve"> between the integration process in North America from the correspond</w:t>
      </w:r>
      <w:r>
        <w:rPr>
          <w:rFonts w:ascii="Times New Roman" w:hAnsi="Times New Roman"/>
          <w:sz w:val="28"/>
          <w:szCs w:val="28"/>
          <w:lang w:val="en-US"/>
        </w:rPr>
        <w:t>ing processes in Western Europe?</w:t>
      </w:r>
    </w:p>
    <w:p w:rsidR="002F0EFB" w:rsidRPr="00DE6CDD" w:rsidRDefault="002F0EFB" w:rsidP="005C2A8F">
      <w:pPr>
        <w:spacing w:after="0" w:line="240" w:lineRule="auto"/>
        <w:jc w:val="both"/>
        <w:rPr>
          <w:rFonts w:ascii="Times New Roman" w:hAnsi="Times New Roman"/>
          <w:sz w:val="28"/>
          <w:szCs w:val="28"/>
          <w:lang w:val="en-US"/>
        </w:rPr>
      </w:pPr>
      <w:r>
        <w:rPr>
          <w:rFonts w:ascii="Times New Roman" w:hAnsi="Times New Roman"/>
          <w:sz w:val="28"/>
          <w:szCs w:val="28"/>
          <w:lang w:val="en-US"/>
        </w:rPr>
        <w:t>3.</w:t>
      </w:r>
      <w:r w:rsidRPr="00DE6CDD">
        <w:rPr>
          <w:rFonts w:ascii="Times New Roman" w:hAnsi="Times New Roman"/>
          <w:sz w:val="28"/>
          <w:szCs w:val="28"/>
          <w:lang w:val="en-US"/>
        </w:rPr>
        <w:t xml:space="preserve"> </w:t>
      </w:r>
      <w:r>
        <w:rPr>
          <w:rFonts w:ascii="Times New Roman" w:hAnsi="Times New Roman"/>
          <w:sz w:val="28"/>
          <w:szCs w:val="28"/>
          <w:lang w:val="en-US"/>
        </w:rPr>
        <w:t>Describe t</w:t>
      </w:r>
      <w:r w:rsidRPr="00DE6CDD">
        <w:rPr>
          <w:rFonts w:ascii="Times New Roman" w:hAnsi="Times New Roman"/>
          <w:sz w:val="28"/>
          <w:szCs w:val="28"/>
          <w:lang w:val="en-US"/>
        </w:rPr>
        <w:t>he development of economic ties between the United States and Can</w:t>
      </w:r>
      <w:r>
        <w:rPr>
          <w:rFonts w:ascii="Times New Roman" w:hAnsi="Times New Roman"/>
          <w:sz w:val="28"/>
          <w:szCs w:val="28"/>
          <w:lang w:val="en-US"/>
        </w:rPr>
        <w:t>ada.</w:t>
      </w:r>
    </w:p>
    <w:p w:rsidR="002F0EFB" w:rsidRDefault="002F0EFB" w:rsidP="007C027F">
      <w:pPr>
        <w:pStyle w:val="a3"/>
        <w:spacing w:before="0" w:beforeAutospacing="0" w:after="0" w:afterAutospacing="0"/>
        <w:ind w:firstLine="709"/>
        <w:jc w:val="both"/>
        <w:rPr>
          <w:sz w:val="28"/>
          <w:szCs w:val="28"/>
          <w:lang w:val="en-US"/>
        </w:rPr>
      </w:pPr>
    </w:p>
    <w:p w:rsidR="002F0EFB" w:rsidRDefault="002F0EFB" w:rsidP="00D94F63">
      <w:pPr>
        <w:pStyle w:val="a3"/>
        <w:spacing w:before="0" w:beforeAutospacing="0" w:after="0" w:afterAutospacing="0"/>
        <w:ind w:firstLine="709"/>
        <w:jc w:val="center"/>
        <w:rPr>
          <w:sz w:val="28"/>
          <w:szCs w:val="28"/>
          <w:lang w:val="en-US"/>
        </w:rPr>
      </w:pPr>
      <w:r w:rsidRPr="00A42B68">
        <w:rPr>
          <w:sz w:val="28"/>
          <w:szCs w:val="28"/>
          <w:lang w:val="en-US"/>
        </w:rPr>
        <w:t>Recommended literature:</w:t>
      </w:r>
    </w:p>
    <w:p w:rsidR="002F0EFB" w:rsidRPr="00CF5AAD" w:rsidRDefault="002F0EFB" w:rsidP="00CB3611">
      <w:pPr>
        <w:pStyle w:val="af"/>
        <w:numPr>
          <w:ilvl w:val="0"/>
          <w:numId w:val="35"/>
        </w:numPr>
        <w:spacing w:after="0" w:line="240" w:lineRule="auto"/>
        <w:rPr>
          <w:rFonts w:ascii="Times New Roman" w:hAnsi="Times New Roman"/>
          <w:szCs w:val="28"/>
          <w:lang w:val="ru-RU"/>
        </w:rPr>
      </w:pPr>
      <w:r w:rsidRPr="00CF5AAD">
        <w:rPr>
          <w:rFonts w:ascii="Times New Roman" w:hAnsi="Times New Roman"/>
          <w:szCs w:val="28"/>
          <w:lang w:val="ru-RU"/>
        </w:rPr>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0E7989" w:rsidRDefault="002F0EFB" w:rsidP="00CB3611">
      <w:pPr>
        <w:pStyle w:val="a7"/>
        <w:numPr>
          <w:ilvl w:val="0"/>
          <w:numId w:val="35"/>
        </w:numPr>
        <w:spacing w:after="0" w:line="240" w:lineRule="auto"/>
        <w:jc w:val="both"/>
        <w:rPr>
          <w:rFonts w:ascii="Times New Roman" w:hAnsi="Times New Roman" w:cs="Times New Roman"/>
          <w:sz w:val="28"/>
          <w:szCs w:val="28"/>
          <w:lang w:val="en-US"/>
        </w:rPr>
      </w:pPr>
      <w:r w:rsidRPr="000E7989">
        <w:rPr>
          <w:rFonts w:ascii="Times New Roman" w:hAnsi="Times New Roman" w:cs="Times New Roman"/>
          <w:sz w:val="28"/>
          <w:szCs w:val="28"/>
          <w:lang w:val="en-US"/>
        </w:rPr>
        <w:t xml:space="preserve">Cerutti, Furio, 2007, </w:t>
      </w:r>
      <w:r w:rsidRPr="000E7989">
        <w:rPr>
          <w:rFonts w:ascii="Times New Roman" w:hAnsi="Times New Roman" w:cs="Times New Roman"/>
          <w:iCs/>
          <w:sz w:val="28"/>
          <w:szCs w:val="28"/>
          <w:lang w:val="en-US"/>
        </w:rPr>
        <w:t>Global Challenges for Leviathan: A Political Philosophy of Nuclear Weapons and Global Warming</w:t>
      </w:r>
      <w:r w:rsidRPr="000E7989">
        <w:rPr>
          <w:rFonts w:ascii="Times New Roman" w:hAnsi="Times New Roman" w:cs="Times New Roman"/>
          <w:sz w:val="28"/>
          <w:szCs w:val="28"/>
          <w:lang w:val="en-US"/>
        </w:rPr>
        <w:t>, Lanham, MD: Lexington Books.</w:t>
      </w:r>
    </w:p>
    <w:p w:rsidR="002F0EFB" w:rsidRPr="000E7989" w:rsidRDefault="002F0EFB" w:rsidP="00CB3611">
      <w:pPr>
        <w:pStyle w:val="a7"/>
        <w:numPr>
          <w:ilvl w:val="0"/>
          <w:numId w:val="35"/>
        </w:numPr>
        <w:spacing w:after="0" w:line="240" w:lineRule="auto"/>
        <w:jc w:val="both"/>
        <w:rPr>
          <w:rFonts w:ascii="Times New Roman" w:hAnsi="Times New Roman" w:cs="Times New Roman"/>
          <w:sz w:val="28"/>
          <w:szCs w:val="28"/>
          <w:lang w:val="en-US"/>
        </w:rPr>
      </w:pPr>
      <w:r w:rsidRPr="000E7989">
        <w:rPr>
          <w:rFonts w:ascii="Times New Roman" w:hAnsi="Times New Roman" w:cs="Times New Roman"/>
          <w:sz w:val="28"/>
          <w:szCs w:val="28"/>
          <w:lang w:val="en-US"/>
        </w:rPr>
        <w:t xml:space="preserve">Dallmayr, Fred, 1998, </w:t>
      </w:r>
      <w:r w:rsidRPr="000E7989">
        <w:rPr>
          <w:rFonts w:ascii="Times New Roman" w:hAnsi="Times New Roman" w:cs="Times New Roman"/>
          <w:iCs/>
          <w:sz w:val="28"/>
          <w:szCs w:val="28"/>
          <w:lang w:val="en-US"/>
        </w:rPr>
        <w:t>Alternative Visions: Paths in the Global Village</w:t>
      </w:r>
      <w:r w:rsidRPr="000E7989">
        <w:rPr>
          <w:rFonts w:ascii="Times New Roman" w:hAnsi="Times New Roman" w:cs="Times New Roman"/>
          <w:sz w:val="28"/>
          <w:szCs w:val="28"/>
          <w:lang w:val="en-US"/>
        </w:rPr>
        <w:t>, Lanham, MD: Rowman &amp; Littlefield.</w:t>
      </w:r>
    </w:p>
    <w:p w:rsidR="002F0EFB" w:rsidRPr="000E7989" w:rsidRDefault="002F0EFB" w:rsidP="00CB3611">
      <w:pPr>
        <w:pStyle w:val="a7"/>
        <w:numPr>
          <w:ilvl w:val="0"/>
          <w:numId w:val="35"/>
        </w:numPr>
        <w:spacing w:after="0" w:line="240" w:lineRule="auto"/>
        <w:jc w:val="both"/>
        <w:rPr>
          <w:rFonts w:ascii="Times New Roman" w:hAnsi="Times New Roman" w:cs="Times New Roman"/>
          <w:sz w:val="28"/>
          <w:szCs w:val="28"/>
          <w:lang w:val="en-US"/>
        </w:rPr>
      </w:pPr>
      <w:r w:rsidRPr="000E7989">
        <w:rPr>
          <w:rFonts w:ascii="Times New Roman" w:hAnsi="Times New Roman" w:cs="Times New Roman"/>
          <w:sz w:val="28"/>
          <w:szCs w:val="28"/>
          <w:lang w:val="en-US"/>
        </w:rPr>
        <w:t>Beitz, Charles, 1999, Political Theory and International Relations, Princeton: Princeton University Press.</w:t>
      </w:r>
    </w:p>
    <w:p w:rsidR="002F0EFB" w:rsidRPr="00CF5AAD" w:rsidRDefault="002F0EFB" w:rsidP="00CB3611">
      <w:pPr>
        <w:pStyle w:val="af"/>
        <w:numPr>
          <w:ilvl w:val="0"/>
          <w:numId w:val="35"/>
        </w:numPr>
        <w:spacing w:after="0" w:line="240" w:lineRule="auto"/>
        <w:rPr>
          <w:rFonts w:ascii="Times New Roman" w:hAnsi="Times New Roman"/>
          <w:szCs w:val="28"/>
          <w:lang w:val="ru-RU"/>
        </w:rPr>
      </w:pPr>
      <w:r w:rsidRPr="00CF5AAD">
        <w:rPr>
          <w:rFonts w:ascii="Times New Roman" w:hAnsi="Times New Roman"/>
          <w:szCs w:val="28"/>
          <w:lang w:val="ru-RU"/>
        </w:rPr>
        <w:t xml:space="preserve">Международное публичное право: учеб./ Л.П. Ануфриева, Д. К. Бекяшев, К. А. Бекяшев, В. В. Устинов </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и др.]; отв. ред. К. А. Бекяшев. – 4-е изд., перераб. И доп. – М.: ТК Велби, Изд </w:t>
      </w:r>
      <w:proofErr w:type="gramStart"/>
      <w:r w:rsidRPr="00CF5AAD">
        <w:rPr>
          <w:rFonts w:ascii="Times New Roman" w:hAnsi="Times New Roman"/>
          <w:szCs w:val="28"/>
          <w:lang w:val="ru-RU"/>
        </w:rPr>
        <w:t>–в</w:t>
      </w:r>
      <w:proofErr w:type="gramEnd"/>
      <w:r w:rsidRPr="00CF5AAD">
        <w:rPr>
          <w:rFonts w:ascii="Times New Roman" w:hAnsi="Times New Roman"/>
          <w:szCs w:val="28"/>
          <w:lang w:val="ru-RU"/>
        </w:rPr>
        <w:t>о Проспект, 2005. – 132 с.</w:t>
      </w:r>
    </w:p>
    <w:p w:rsidR="002F0EFB" w:rsidRPr="00CF5AAD" w:rsidRDefault="002F0EFB" w:rsidP="00CB3611">
      <w:pPr>
        <w:pStyle w:val="af"/>
        <w:numPr>
          <w:ilvl w:val="0"/>
          <w:numId w:val="35"/>
        </w:numPr>
        <w:spacing w:after="0" w:line="240" w:lineRule="auto"/>
        <w:rPr>
          <w:rFonts w:ascii="Times New Roman" w:hAnsi="Times New Roman"/>
          <w:szCs w:val="28"/>
          <w:lang w:val="ru-RU"/>
        </w:rPr>
      </w:pPr>
      <w:r w:rsidRPr="00CF5AAD">
        <w:rPr>
          <w:rFonts w:ascii="Times New Roman" w:hAnsi="Times New Roman"/>
          <w:szCs w:val="28"/>
          <w:lang w:val="ru-RU"/>
        </w:rPr>
        <w:t>Смитиенко,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5"/>
        </w:numPr>
        <w:spacing w:after="0" w:line="240" w:lineRule="auto"/>
        <w:rPr>
          <w:rFonts w:ascii="Times New Roman" w:hAnsi="Times New Roman"/>
          <w:szCs w:val="28"/>
          <w:lang w:val="ru-RU"/>
        </w:rPr>
      </w:pPr>
      <w:r w:rsidRPr="00CF5AAD">
        <w:rPr>
          <w:rStyle w:val="31"/>
          <w:rFonts w:ascii="Times New Roman" w:hAnsi="Times New Roman"/>
          <w:i w:val="0"/>
          <w:sz w:val="28"/>
          <w:szCs w:val="28"/>
          <w:lang w:val="ru-RU"/>
        </w:rPr>
        <w:t>Хелд Д., Гольдблатт Д., Макгрю Э., Перратон Дж.</w:t>
      </w:r>
      <w:r w:rsidRPr="00CF5AAD">
        <w:rPr>
          <w:rStyle w:val="348"/>
          <w:sz w:val="28"/>
          <w:szCs w:val="28"/>
          <w:lang w:val="ru-RU"/>
        </w:rPr>
        <w:t xml:space="preserve"> </w:t>
      </w:r>
      <w:r w:rsidRPr="00CF5AAD">
        <w:rPr>
          <w:rStyle w:val="348"/>
          <w:rFonts w:ascii="Times New Roman" w:hAnsi="Times New Roman"/>
          <w:sz w:val="28"/>
          <w:szCs w:val="28"/>
          <w:lang w:val="ru-RU"/>
        </w:rPr>
        <w:t>Глобальные трансформации. М.: Праксис, 2004. С. 87—91.</w:t>
      </w:r>
    </w:p>
    <w:p w:rsidR="002F0EFB" w:rsidRPr="000E7989" w:rsidRDefault="002F0EFB" w:rsidP="000E7989">
      <w:pPr>
        <w:pStyle w:val="a3"/>
        <w:spacing w:before="0" w:beforeAutospacing="0" w:after="0" w:afterAutospacing="0"/>
        <w:ind w:left="709"/>
        <w:jc w:val="both"/>
        <w:rPr>
          <w:sz w:val="28"/>
          <w:szCs w:val="28"/>
        </w:rPr>
      </w:pPr>
    </w:p>
    <w:p w:rsidR="002F0EFB" w:rsidRPr="0003581C" w:rsidRDefault="002F0EFB" w:rsidP="0003581C">
      <w:pPr>
        <w:jc w:val="center"/>
        <w:rPr>
          <w:rStyle w:val="hps"/>
          <w:rFonts w:ascii="Times New Roman" w:hAnsi="Times New Roman"/>
          <w:b/>
          <w:sz w:val="28"/>
          <w:szCs w:val="28"/>
          <w:lang w:val="en-US"/>
        </w:rPr>
      </w:pPr>
      <w:r w:rsidRPr="000E7989">
        <w:rPr>
          <w:b/>
          <w:sz w:val="28"/>
          <w:szCs w:val="28"/>
        </w:rPr>
        <w:br w:type="page"/>
      </w:r>
      <w:proofErr w:type="gramStart"/>
      <w:r w:rsidRPr="0003581C">
        <w:rPr>
          <w:rStyle w:val="hps"/>
          <w:rFonts w:ascii="Times New Roman" w:hAnsi="Times New Roman"/>
          <w:b/>
          <w:sz w:val="28"/>
          <w:szCs w:val="28"/>
          <w:lang w:val="en-US"/>
        </w:rPr>
        <w:lastRenderedPageBreak/>
        <w:t>Theme</w:t>
      </w:r>
      <w:r w:rsidRPr="0003581C">
        <w:rPr>
          <w:rFonts w:ascii="Times New Roman" w:hAnsi="Times New Roman"/>
          <w:b/>
          <w:sz w:val="28"/>
          <w:szCs w:val="28"/>
          <w:lang w:val="en-US"/>
        </w:rPr>
        <w:t xml:space="preserve"> </w:t>
      </w:r>
      <w:r w:rsidRPr="0003581C">
        <w:rPr>
          <w:rStyle w:val="hps"/>
          <w:rFonts w:ascii="Times New Roman" w:hAnsi="Times New Roman"/>
          <w:b/>
          <w:sz w:val="28"/>
          <w:szCs w:val="28"/>
          <w:lang w:val="en-US"/>
        </w:rPr>
        <w:t>11.</w:t>
      </w:r>
      <w:proofErr w:type="gramEnd"/>
      <w:r w:rsidRPr="0003581C">
        <w:rPr>
          <w:rFonts w:ascii="Times New Roman" w:hAnsi="Times New Roman"/>
          <w:b/>
          <w:sz w:val="28"/>
          <w:szCs w:val="28"/>
          <w:lang w:val="en-US"/>
        </w:rPr>
        <w:t xml:space="preserve"> </w:t>
      </w:r>
      <w:r w:rsidRPr="0003581C">
        <w:rPr>
          <w:rStyle w:val="hps"/>
          <w:rFonts w:ascii="Times New Roman" w:hAnsi="Times New Roman"/>
          <w:b/>
          <w:sz w:val="28"/>
          <w:szCs w:val="28"/>
          <w:lang w:val="en-US"/>
        </w:rPr>
        <w:t>The ideas and</w:t>
      </w:r>
      <w:r w:rsidRPr="0003581C">
        <w:rPr>
          <w:rFonts w:ascii="Times New Roman" w:hAnsi="Times New Roman"/>
          <w:b/>
          <w:sz w:val="28"/>
          <w:szCs w:val="28"/>
          <w:lang w:val="en-US"/>
        </w:rPr>
        <w:t xml:space="preserve"> </w:t>
      </w:r>
      <w:r w:rsidRPr="0003581C">
        <w:rPr>
          <w:rStyle w:val="hps"/>
          <w:rFonts w:ascii="Times New Roman" w:hAnsi="Times New Roman"/>
          <w:b/>
          <w:sz w:val="28"/>
          <w:szCs w:val="28"/>
          <w:lang w:val="en-US"/>
        </w:rPr>
        <w:t>plans for</w:t>
      </w:r>
      <w:r w:rsidRPr="0003581C">
        <w:rPr>
          <w:rFonts w:ascii="Times New Roman" w:hAnsi="Times New Roman"/>
          <w:b/>
          <w:sz w:val="28"/>
          <w:szCs w:val="28"/>
          <w:lang w:val="en-US"/>
        </w:rPr>
        <w:t xml:space="preserve"> </w:t>
      </w:r>
      <w:r w:rsidRPr="0003581C">
        <w:rPr>
          <w:rStyle w:val="hps"/>
          <w:rFonts w:ascii="Times New Roman" w:hAnsi="Times New Roman"/>
          <w:b/>
          <w:sz w:val="28"/>
          <w:szCs w:val="28"/>
          <w:lang w:val="en-US"/>
        </w:rPr>
        <w:t>the integration of</w:t>
      </w:r>
      <w:r w:rsidRPr="0003581C">
        <w:rPr>
          <w:rFonts w:ascii="Times New Roman" w:hAnsi="Times New Roman"/>
          <w:b/>
          <w:sz w:val="28"/>
          <w:szCs w:val="28"/>
          <w:lang w:val="en-US"/>
        </w:rPr>
        <w:t xml:space="preserve"> </w:t>
      </w:r>
      <w:r w:rsidRPr="0003581C">
        <w:rPr>
          <w:rStyle w:val="hps"/>
          <w:rFonts w:ascii="Times New Roman" w:hAnsi="Times New Roman"/>
          <w:b/>
          <w:sz w:val="28"/>
          <w:szCs w:val="28"/>
          <w:lang w:val="en-US"/>
        </w:rPr>
        <w:t>Latin</w:t>
      </w:r>
      <w:r w:rsidRPr="0003581C">
        <w:rPr>
          <w:rFonts w:ascii="Times New Roman" w:hAnsi="Times New Roman"/>
          <w:b/>
          <w:sz w:val="28"/>
          <w:szCs w:val="28"/>
          <w:lang w:val="en-US"/>
        </w:rPr>
        <w:t xml:space="preserve"> </w:t>
      </w:r>
      <w:r w:rsidRPr="0003581C">
        <w:rPr>
          <w:rStyle w:val="hps"/>
          <w:rFonts w:ascii="Times New Roman" w:hAnsi="Times New Roman"/>
          <w:b/>
          <w:sz w:val="28"/>
          <w:szCs w:val="28"/>
          <w:lang w:val="en-US"/>
        </w:rPr>
        <w:t>America</w:t>
      </w:r>
    </w:p>
    <w:p w:rsidR="002F0EFB" w:rsidRDefault="002F0EFB" w:rsidP="007C027F">
      <w:pPr>
        <w:pStyle w:val="2"/>
        <w:spacing w:before="0" w:beforeAutospacing="0" w:after="0" w:afterAutospacing="0"/>
        <w:ind w:firstLine="709"/>
        <w:jc w:val="both"/>
        <w:rPr>
          <w:b w:val="0"/>
          <w:sz w:val="28"/>
          <w:szCs w:val="28"/>
          <w:lang w:val="en-US"/>
        </w:rPr>
      </w:pPr>
    </w:p>
    <w:p w:rsidR="002F0EFB" w:rsidRPr="006411DD" w:rsidRDefault="002F0EFB" w:rsidP="006411DD">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4822F1" w:rsidRDefault="002F0EFB" w:rsidP="006411DD">
      <w:pPr>
        <w:pStyle w:val="2"/>
        <w:spacing w:before="0" w:beforeAutospacing="0" w:after="0" w:afterAutospacing="0"/>
        <w:ind w:firstLine="709"/>
        <w:jc w:val="center"/>
        <w:rPr>
          <w:b w:val="0"/>
          <w:sz w:val="28"/>
          <w:szCs w:val="28"/>
          <w:lang w:val="en-US"/>
        </w:rPr>
      </w:pPr>
    </w:p>
    <w:p w:rsidR="002F0EFB" w:rsidRPr="00AC7BCC" w:rsidRDefault="002F0EFB" w:rsidP="00AC7BCC">
      <w:pPr>
        <w:spacing w:after="0" w:line="240" w:lineRule="auto"/>
        <w:jc w:val="both"/>
        <w:rPr>
          <w:rFonts w:ascii="Times New Roman" w:hAnsi="Times New Roman"/>
          <w:sz w:val="28"/>
          <w:szCs w:val="28"/>
          <w:lang w:val="en-US"/>
        </w:rPr>
      </w:pPr>
      <w:r w:rsidRPr="00AC7BCC">
        <w:rPr>
          <w:rStyle w:val="hps"/>
          <w:rFonts w:ascii="Times New Roman" w:hAnsi="Times New Roman"/>
          <w:sz w:val="28"/>
          <w:szCs w:val="28"/>
          <w:lang w:val="en-US"/>
        </w:rPr>
        <w:t>1 The development of</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inter-American cooperation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in the postwar period</w:t>
      </w:r>
    </w:p>
    <w:p w:rsidR="002F0EFB" w:rsidRPr="00AC7BCC" w:rsidRDefault="002F0EFB" w:rsidP="00AC7BCC">
      <w:pPr>
        <w:spacing w:after="0" w:line="240" w:lineRule="auto"/>
        <w:jc w:val="both"/>
        <w:rPr>
          <w:rStyle w:val="hps"/>
          <w:rFonts w:ascii="Times New Roman" w:hAnsi="Times New Roman"/>
          <w:sz w:val="28"/>
          <w:szCs w:val="28"/>
          <w:lang w:val="en-US"/>
        </w:rPr>
      </w:pPr>
      <w:r w:rsidRPr="00AC7BCC">
        <w:rPr>
          <w:rStyle w:val="hps"/>
          <w:rFonts w:ascii="Times New Roman" w:hAnsi="Times New Roman"/>
          <w:sz w:val="28"/>
          <w:szCs w:val="28"/>
          <w:lang w:val="en-US"/>
        </w:rPr>
        <w:t>2 Creation of</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the Organization of American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States in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1948</w:t>
      </w:r>
    </w:p>
    <w:p w:rsidR="002F0EFB" w:rsidRPr="00AC7BCC" w:rsidRDefault="002F0EFB" w:rsidP="00AC7BCC">
      <w:pPr>
        <w:spacing w:after="0" w:line="240" w:lineRule="auto"/>
        <w:jc w:val="both"/>
        <w:rPr>
          <w:rFonts w:ascii="Times New Roman" w:hAnsi="Times New Roman"/>
          <w:sz w:val="28"/>
          <w:szCs w:val="28"/>
          <w:lang w:val="en-US"/>
        </w:rPr>
      </w:pPr>
      <w:proofErr w:type="gramStart"/>
      <w:r w:rsidRPr="00AC7BCC">
        <w:rPr>
          <w:rStyle w:val="hps"/>
          <w:rFonts w:ascii="Times New Roman" w:hAnsi="Times New Roman"/>
          <w:sz w:val="28"/>
          <w:szCs w:val="28"/>
          <w:lang w:val="en-US"/>
        </w:rPr>
        <w:t>3</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Finding</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ways of reforming</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the social and</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economic relations in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Latin America</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in the late 50</w:t>
      </w:r>
      <w:r w:rsidRPr="00AC7BCC">
        <w:rPr>
          <w:rFonts w:ascii="Times New Roman" w:hAnsi="Times New Roman"/>
          <w:sz w:val="28"/>
          <w:szCs w:val="28"/>
          <w:lang w:val="en-US"/>
        </w:rPr>
        <w:t xml:space="preserve">'s to early </w:t>
      </w:r>
      <w:r w:rsidRPr="00AC7BCC">
        <w:rPr>
          <w:rStyle w:val="hps"/>
          <w:rFonts w:ascii="Times New Roman" w:hAnsi="Times New Roman"/>
          <w:sz w:val="28"/>
          <w:szCs w:val="28"/>
          <w:lang w:val="en-US"/>
        </w:rPr>
        <w:t>60's</w:t>
      </w:r>
      <w:r w:rsidRPr="00AC7BCC">
        <w:rPr>
          <w:rFonts w:ascii="Times New Roman" w:hAnsi="Times New Roman"/>
          <w:sz w:val="28"/>
          <w:szCs w:val="28"/>
          <w:lang w:val="en-US"/>
        </w:rPr>
        <w:t>.</w:t>
      </w:r>
      <w:proofErr w:type="gramEnd"/>
    </w:p>
    <w:p w:rsidR="002F0EFB" w:rsidRPr="00AC7BCC" w:rsidRDefault="002F0EFB" w:rsidP="00AC7BCC">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4</w:t>
      </w:r>
      <w:r w:rsidRPr="00AC7BCC">
        <w:rPr>
          <w:rStyle w:val="hps"/>
          <w:rFonts w:ascii="Times New Roman" w:hAnsi="Times New Roman"/>
          <w:sz w:val="28"/>
          <w:szCs w:val="28"/>
          <w:lang w:val="en-US"/>
        </w:rPr>
        <w:t xml:space="preserve"> Develop a</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doctrine of "</w:t>
      </w:r>
      <w:r w:rsidRPr="00AC7BCC">
        <w:rPr>
          <w:rFonts w:ascii="Times New Roman" w:hAnsi="Times New Roman"/>
          <w:sz w:val="28"/>
          <w:szCs w:val="28"/>
          <w:lang w:val="en-US"/>
        </w:rPr>
        <w:t xml:space="preserve">ECLA" </w:t>
      </w:r>
      <w:r w:rsidRPr="00AC7BCC">
        <w:rPr>
          <w:rStyle w:val="hps"/>
          <w:rFonts w:ascii="Times New Roman" w:hAnsi="Times New Roman"/>
          <w:sz w:val="28"/>
          <w:szCs w:val="28"/>
          <w:lang w:val="en-US"/>
        </w:rPr>
        <w:t>a group</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of Latin American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economists and sociologists</w:t>
      </w:r>
      <w:r w:rsidRPr="00AC7BCC">
        <w:rPr>
          <w:rFonts w:ascii="Times New Roman" w:hAnsi="Times New Roman"/>
          <w:sz w:val="28"/>
          <w:szCs w:val="28"/>
          <w:lang w:val="en-US"/>
        </w:rPr>
        <w:t xml:space="preserve">, with the participation </w:t>
      </w:r>
      <w:r w:rsidRPr="00AC7BCC">
        <w:rPr>
          <w:rStyle w:val="hps"/>
          <w:rFonts w:ascii="Times New Roman" w:hAnsi="Times New Roman"/>
          <w:sz w:val="28"/>
          <w:szCs w:val="28"/>
          <w:lang w:val="en-US"/>
        </w:rPr>
        <w:t>of the Economic Commission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for Latin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America (ECLA</w:t>
      </w:r>
      <w:r w:rsidRPr="00AC7BCC">
        <w:rPr>
          <w:rFonts w:ascii="Times New Roman" w:hAnsi="Times New Roman"/>
          <w:sz w:val="28"/>
          <w:szCs w:val="28"/>
          <w:lang w:val="en-US"/>
        </w:rPr>
        <w:t>)</w:t>
      </w:r>
    </w:p>
    <w:p w:rsidR="002F0EFB" w:rsidRPr="00AC7BCC" w:rsidRDefault="002F0EFB" w:rsidP="00AC7BCC">
      <w:pPr>
        <w:spacing w:after="0" w:line="240" w:lineRule="auto"/>
        <w:jc w:val="both"/>
        <w:rPr>
          <w:rFonts w:ascii="Times New Roman" w:hAnsi="Times New Roman"/>
          <w:sz w:val="28"/>
          <w:szCs w:val="28"/>
          <w:lang w:val="en-US"/>
        </w:rPr>
      </w:pPr>
      <w:r>
        <w:rPr>
          <w:rFonts w:ascii="Times New Roman" w:hAnsi="Times New Roman"/>
          <w:sz w:val="28"/>
          <w:szCs w:val="28"/>
          <w:lang w:val="en-US"/>
        </w:rPr>
        <w:t>5</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Its main provisions</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w:t>
      </w:r>
      <w:r w:rsidRPr="00AC7BCC">
        <w:rPr>
          <w:rFonts w:ascii="Times New Roman" w:hAnsi="Times New Roman"/>
          <w:sz w:val="28"/>
          <w:szCs w:val="28"/>
          <w:lang w:val="en-US"/>
        </w:rPr>
        <w:t xml:space="preserve">R. </w:t>
      </w:r>
      <w:r w:rsidRPr="00AC7BCC">
        <w:rPr>
          <w:rStyle w:val="hps"/>
          <w:rFonts w:ascii="Times New Roman" w:hAnsi="Times New Roman"/>
          <w:sz w:val="28"/>
          <w:szCs w:val="28"/>
          <w:lang w:val="en-US"/>
        </w:rPr>
        <w:t>Prebisch</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A.</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Ferrer</w:t>
      </w:r>
      <w:r w:rsidRPr="00AC7BCC">
        <w:rPr>
          <w:rFonts w:ascii="Times New Roman" w:hAnsi="Times New Roman"/>
          <w:sz w:val="28"/>
          <w:szCs w:val="28"/>
          <w:lang w:val="en-US"/>
        </w:rPr>
        <w:t xml:space="preserve">, F. </w:t>
      </w:r>
      <w:r w:rsidRPr="00AC7BCC">
        <w:rPr>
          <w:rStyle w:val="hps"/>
          <w:rFonts w:ascii="Times New Roman" w:hAnsi="Times New Roman"/>
          <w:sz w:val="28"/>
          <w:szCs w:val="28"/>
          <w:lang w:val="en-US"/>
        </w:rPr>
        <w:t>Herrera</w:t>
      </w:r>
      <w:r w:rsidRPr="00AC7BCC">
        <w:rPr>
          <w:rFonts w:ascii="Times New Roman" w:hAnsi="Times New Roman"/>
          <w:sz w:val="28"/>
          <w:szCs w:val="28"/>
          <w:lang w:val="en-US"/>
        </w:rPr>
        <w:t xml:space="preserve">, S. </w:t>
      </w:r>
      <w:r w:rsidRPr="00AC7BCC">
        <w:rPr>
          <w:rStyle w:val="hps"/>
          <w:rFonts w:ascii="Times New Roman" w:hAnsi="Times New Roman"/>
          <w:sz w:val="28"/>
          <w:szCs w:val="28"/>
          <w:lang w:val="en-US"/>
        </w:rPr>
        <w:t>Furtaldo</w:t>
      </w:r>
      <w:r w:rsidRPr="00AC7BCC">
        <w:rPr>
          <w:rFonts w:ascii="Times New Roman" w:hAnsi="Times New Roman"/>
          <w:sz w:val="28"/>
          <w:szCs w:val="28"/>
          <w:lang w:val="en-US"/>
        </w:rPr>
        <w:t>)</w:t>
      </w:r>
    </w:p>
    <w:p w:rsidR="002F0EFB" w:rsidRPr="00AC7BCC" w:rsidRDefault="002F0EFB" w:rsidP="00AC7BCC">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6</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Plan for</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the creation of</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pan-American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free trade zone in framework of continent</w:t>
      </w:r>
    </w:p>
    <w:p w:rsidR="002F0EFB" w:rsidRDefault="002F0EFB" w:rsidP="00BD5A35">
      <w:pPr>
        <w:pStyle w:val="2"/>
        <w:spacing w:before="0" w:beforeAutospacing="0" w:after="0" w:afterAutospacing="0"/>
        <w:ind w:firstLine="709"/>
        <w:jc w:val="both"/>
        <w:rPr>
          <w:b w:val="0"/>
          <w:sz w:val="28"/>
          <w:szCs w:val="28"/>
          <w:lang w:val="en-US"/>
        </w:rPr>
      </w:pPr>
    </w:p>
    <w:p w:rsidR="002F0EFB" w:rsidRPr="004822F1" w:rsidRDefault="002F0EFB" w:rsidP="00CB39E0">
      <w:pPr>
        <w:pStyle w:val="2"/>
        <w:spacing w:before="0" w:beforeAutospacing="0" w:after="0" w:afterAutospacing="0"/>
        <w:ind w:firstLine="709"/>
        <w:jc w:val="both"/>
        <w:rPr>
          <w:b w:val="0"/>
          <w:sz w:val="28"/>
          <w:szCs w:val="28"/>
          <w:lang w:val="en-US"/>
        </w:rPr>
      </w:pPr>
      <w:r w:rsidRPr="00D22BC0">
        <w:rPr>
          <w:sz w:val="28"/>
          <w:szCs w:val="28"/>
          <w:lang w:val="en-US"/>
        </w:rPr>
        <w:t>1.</w:t>
      </w:r>
      <w:r>
        <w:rPr>
          <w:b w:val="0"/>
          <w:sz w:val="28"/>
          <w:szCs w:val="28"/>
          <w:lang w:val="en-US"/>
        </w:rPr>
        <w:t xml:space="preserve"> </w:t>
      </w:r>
      <w:r w:rsidRPr="00057A19">
        <w:rPr>
          <w:b w:val="0"/>
          <w:sz w:val="28"/>
          <w:szCs w:val="28"/>
          <w:lang w:val="en-US"/>
        </w:rPr>
        <w:t xml:space="preserve">The </w:t>
      </w:r>
      <w:r w:rsidRPr="00057A19">
        <w:rPr>
          <w:b w:val="0"/>
          <w:bCs w:val="0"/>
          <w:sz w:val="28"/>
          <w:szCs w:val="28"/>
          <w:lang w:val="en-US"/>
        </w:rPr>
        <w:t>integration of Latin America</w:t>
      </w:r>
      <w:r w:rsidRPr="00057A19">
        <w:rPr>
          <w:b w:val="0"/>
          <w:sz w:val="28"/>
          <w:szCs w:val="28"/>
          <w:lang w:val="en-US"/>
        </w:rPr>
        <w:t xml:space="preserve"> has a history going back to </w:t>
      </w:r>
      <w:hyperlink r:id="rId908" w:tooltip="Hispanic America" w:history="1">
        <w:r w:rsidRPr="00057A19">
          <w:rPr>
            <w:rStyle w:val="a4"/>
            <w:b w:val="0"/>
            <w:color w:val="auto"/>
            <w:sz w:val="28"/>
            <w:szCs w:val="28"/>
            <w:u w:val="none"/>
            <w:lang w:val="en-US"/>
          </w:rPr>
          <w:t>Spanish American</w:t>
        </w:r>
      </w:hyperlink>
      <w:r w:rsidRPr="00057A19">
        <w:rPr>
          <w:b w:val="0"/>
          <w:sz w:val="28"/>
          <w:szCs w:val="28"/>
          <w:lang w:val="en-US"/>
        </w:rPr>
        <w:t xml:space="preserve"> and </w:t>
      </w:r>
      <w:hyperlink r:id="rId909" w:tooltip="Brazil" w:history="1">
        <w:r w:rsidRPr="00057A19">
          <w:rPr>
            <w:rStyle w:val="a4"/>
            <w:b w:val="0"/>
            <w:color w:val="auto"/>
            <w:sz w:val="28"/>
            <w:szCs w:val="28"/>
            <w:u w:val="none"/>
            <w:lang w:val="en-US"/>
          </w:rPr>
          <w:t>Brazilian</w:t>
        </w:r>
      </w:hyperlink>
      <w:r w:rsidRPr="00057A19">
        <w:rPr>
          <w:b w:val="0"/>
          <w:sz w:val="28"/>
          <w:szCs w:val="28"/>
          <w:lang w:val="en-US"/>
        </w:rPr>
        <w:t xml:space="preserve"> independence, when there was discussion of creating a regional </w:t>
      </w:r>
      <w:hyperlink r:id="rId910" w:tooltip="Sovereign state" w:history="1">
        <w:r w:rsidRPr="00057A19">
          <w:rPr>
            <w:rStyle w:val="a4"/>
            <w:b w:val="0"/>
            <w:color w:val="auto"/>
            <w:sz w:val="28"/>
            <w:szCs w:val="28"/>
            <w:u w:val="none"/>
            <w:lang w:val="en-US"/>
          </w:rPr>
          <w:t>state</w:t>
        </w:r>
      </w:hyperlink>
      <w:r w:rsidRPr="00057A19">
        <w:rPr>
          <w:b w:val="0"/>
          <w:sz w:val="28"/>
          <w:szCs w:val="28"/>
          <w:lang w:val="en-US"/>
        </w:rPr>
        <w:t xml:space="preserve"> or </w:t>
      </w:r>
      <w:hyperlink r:id="rId911" w:tooltip="Confederation" w:history="1">
        <w:r w:rsidRPr="00057A19">
          <w:rPr>
            <w:rStyle w:val="a4"/>
            <w:b w:val="0"/>
            <w:color w:val="auto"/>
            <w:sz w:val="28"/>
            <w:szCs w:val="28"/>
            <w:u w:val="none"/>
            <w:lang w:val="en-US"/>
          </w:rPr>
          <w:t>confederation</w:t>
        </w:r>
      </w:hyperlink>
      <w:r w:rsidRPr="00057A19">
        <w:rPr>
          <w:b w:val="0"/>
          <w:sz w:val="28"/>
          <w:szCs w:val="28"/>
          <w:lang w:val="en-US"/>
        </w:rPr>
        <w:t xml:space="preserve"> of </w:t>
      </w:r>
      <w:hyperlink r:id="rId912" w:tooltip="Latin America" w:history="1">
        <w:r w:rsidRPr="00057A19">
          <w:rPr>
            <w:rStyle w:val="a4"/>
            <w:b w:val="0"/>
            <w:color w:val="auto"/>
            <w:sz w:val="28"/>
            <w:szCs w:val="28"/>
            <w:u w:val="none"/>
            <w:lang w:val="en-US"/>
          </w:rPr>
          <w:t>Latin American</w:t>
        </w:r>
      </w:hyperlink>
      <w:r w:rsidRPr="00057A19">
        <w:rPr>
          <w:b w:val="0"/>
          <w:sz w:val="28"/>
          <w:szCs w:val="28"/>
          <w:lang w:val="en-US"/>
        </w:rPr>
        <w:t xml:space="preserve"> nations to protect the area's newly won autonomy. After several projects failed, the issue was not taken up again until the late nineteenth century, but now centered on the issue of </w:t>
      </w:r>
      <w:hyperlink r:id="rId913" w:tooltip="International trade" w:history="1">
        <w:r w:rsidRPr="00057A19">
          <w:rPr>
            <w:rStyle w:val="a4"/>
            <w:b w:val="0"/>
            <w:color w:val="auto"/>
            <w:sz w:val="28"/>
            <w:szCs w:val="28"/>
            <w:u w:val="none"/>
            <w:lang w:val="en-US"/>
          </w:rPr>
          <w:t>international trade</w:t>
        </w:r>
      </w:hyperlink>
      <w:r w:rsidRPr="00057A19">
        <w:rPr>
          <w:b w:val="0"/>
          <w:sz w:val="28"/>
          <w:szCs w:val="28"/>
          <w:lang w:val="en-US"/>
        </w:rPr>
        <w:t xml:space="preserve"> and with a sense of </w:t>
      </w:r>
      <w:hyperlink r:id="rId914" w:tooltip="Pan-Americanism" w:history="1">
        <w:r w:rsidRPr="00057A19">
          <w:rPr>
            <w:rStyle w:val="a4"/>
            <w:b w:val="0"/>
            <w:color w:val="auto"/>
            <w:sz w:val="28"/>
            <w:szCs w:val="28"/>
            <w:u w:val="none"/>
            <w:lang w:val="en-US"/>
          </w:rPr>
          <w:t>Pan-Americanism</w:t>
        </w:r>
      </w:hyperlink>
      <w:r w:rsidRPr="00057A19">
        <w:rPr>
          <w:b w:val="0"/>
          <w:sz w:val="28"/>
          <w:szCs w:val="28"/>
          <w:lang w:val="en-US"/>
        </w:rPr>
        <w:t xml:space="preserve"> due to the United States of America taking a leading role in the project. The idea of granting these organizations a primarily </w:t>
      </w:r>
      <w:hyperlink r:id="rId915" w:tooltip="International relations" w:history="1">
        <w:r w:rsidRPr="00057A19">
          <w:rPr>
            <w:rStyle w:val="a4"/>
            <w:b w:val="0"/>
            <w:color w:val="auto"/>
            <w:sz w:val="28"/>
            <w:szCs w:val="28"/>
            <w:u w:val="none"/>
            <w:lang w:val="en-US"/>
          </w:rPr>
          <w:t>political</w:t>
        </w:r>
      </w:hyperlink>
      <w:r w:rsidRPr="00057A19">
        <w:rPr>
          <w:b w:val="0"/>
          <w:sz w:val="28"/>
          <w:szCs w:val="28"/>
          <w:lang w:val="en-US"/>
        </w:rPr>
        <w:t xml:space="preserve"> purpose did not become prominent again until the post-World War II period, which saw both the start of the </w:t>
      </w:r>
      <w:hyperlink r:id="rId916" w:tooltip="Cold War" w:history="1">
        <w:r w:rsidRPr="00057A19">
          <w:rPr>
            <w:rStyle w:val="a4"/>
            <w:b w:val="0"/>
            <w:color w:val="auto"/>
            <w:sz w:val="28"/>
            <w:szCs w:val="28"/>
            <w:u w:val="none"/>
            <w:lang w:val="en-US"/>
          </w:rPr>
          <w:t>Cold War</w:t>
        </w:r>
      </w:hyperlink>
      <w:r w:rsidRPr="00057A19">
        <w:rPr>
          <w:b w:val="0"/>
          <w:sz w:val="28"/>
          <w:szCs w:val="28"/>
          <w:lang w:val="en-US"/>
        </w:rPr>
        <w:t xml:space="preserve"> and a climate of international cooperation that led to the creation of institutions such as the </w:t>
      </w:r>
      <w:hyperlink r:id="rId917" w:tooltip="United Nations" w:history="1">
        <w:r w:rsidRPr="00057A19">
          <w:rPr>
            <w:rStyle w:val="a4"/>
            <w:b w:val="0"/>
            <w:color w:val="auto"/>
            <w:sz w:val="28"/>
            <w:szCs w:val="28"/>
            <w:u w:val="none"/>
            <w:lang w:val="en-US"/>
          </w:rPr>
          <w:t>United Nations</w:t>
        </w:r>
      </w:hyperlink>
      <w:r w:rsidRPr="00057A19">
        <w:rPr>
          <w:b w:val="0"/>
          <w:sz w:val="28"/>
          <w:szCs w:val="28"/>
          <w:lang w:val="en-US"/>
        </w:rPr>
        <w:t>. It would not be until the mid-twentieth century that uniquely Latin American organizations were created.</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experience of </w:t>
      </w:r>
      <w:hyperlink r:id="rId918" w:tooltip="World War II" w:history="1">
        <w:r w:rsidRPr="00057A19">
          <w:rPr>
            <w:rStyle w:val="a4"/>
            <w:color w:val="auto"/>
            <w:sz w:val="28"/>
            <w:szCs w:val="28"/>
            <w:u w:val="none"/>
            <w:lang w:val="en-US"/>
          </w:rPr>
          <w:t>World War II</w:t>
        </w:r>
      </w:hyperlink>
      <w:r w:rsidRPr="00057A19">
        <w:rPr>
          <w:sz w:val="28"/>
          <w:szCs w:val="28"/>
          <w:lang w:val="en-US"/>
        </w:rPr>
        <w:t xml:space="preserve"> convinced hemispheric governments that unilateral action by one nation could not ensure the territorial integrity of the American nations in the event of extra-continental aggression, in particular </w:t>
      </w:r>
      <w:hyperlink r:id="rId919" w:tooltip="Soviet Union" w:history="1">
        <w:r w:rsidRPr="00057A19">
          <w:rPr>
            <w:rStyle w:val="a4"/>
            <w:color w:val="auto"/>
            <w:sz w:val="28"/>
            <w:szCs w:val="28"/>
            <w:u w:val="none"/>
            <w:lang w:val="en-US"/>
          </w:rPr>
          <w:t>Soviet</w:t>
        </w:r>
      </w:hyperlink>
      <w:r w:rsidRPr="00057A19">
        <w:rPr>
          <w:sz w:val="28"/>
          <w:szCs w:val="28"/>
          <w:lang w:val="en-US"/>
        </w:rPr>
        <w:t xml:space="preserve"> or </w:t>
      </w:r>
      <w:hyperlink r:id="rId920" w:tooltip="Communism" w:history="1">
        <w:r w:rsidRPr="00057A19">
          <w:rPr>
            <w:rStyle w:val="a4"/>
            <w:color w:val="auto"/>
            <w:sz w:val="28"/>
            <w:szCs w:val="28"/>
            <w:u w:val="none"/>
            <w:lang w:val="en-US"/>
          </w:rPr>
          <w:t>communist</w:t>
        </w:r>
      </w:hyperlink>
      <w:r w:rsidRPr="00057A19">
        <w:rPr>
          <w:sz w:val="28"/>
          <w:szCs w:val="28"/>
          <w:lang w:val="en-US"/>
        </w:rPr>
        <w:t xml:space="preserve"> incursions. To meet the challenges of global conflict in the </w:t>
      </w:r>
      <w:hyperlink r:id="rId921" w:tooltip="Cold War" w:history="1">
        <w:r w:rsidRPr="00057A19">
          <w:rPr>
            <w:rStyle w:val="a4"/>
            <w:color w:val="auto"/>
            <w:sz w:val="28"/>
            <w:szCs w:val="28"/>
            <w:u w:val="none"/>
            <w:lang w:val="en-US"/>
          </w:rPr>
          <w:t>Cold War</w:t>
        </w:r>
      </w:hyperlink>
      <w:r w:rsidRPr="00057A19">
        <w:rPr>
          <w:sz w:val="28"/>
          <w:szCs w:val="28"/>
          <w:lang w:val="en-US"/>
        </w:rPr>
        <w:t xml:space="preserve"> period and to contain conflicts within the hemisphere, they adopted a system of </w:t>
      </w:r>
      <w:hyperlink r:id="rId922" w:tooltip="Collective security" w:history="1">
        <w:r w:rsidRPr="00057A19">
          <w:rPr>
            <w:rStyle w:val="a4"/>
            <w:color w:val="auto"/>
            <w:sz w:val="28"/>
            <w:szCs w:val="28"/>
            <w:u w:val="none"/>
            <w:lang w:val="en-US"/>
          </w:rPr>
          <w:t>collective security</w:t>
        </w:r>
      </w:hyperlink>
      <w:r w:rsidRPr="00057A19">
        <w:rPr>
          <w:sz w:val="28"/>
          <w:szCs w:val="28"/>
          <w:lang w:val="en-US"/>
        </w:rPr>
        <w:t xml:space="preserve">, the </w:t>
      </w:r>
      <w:hyperlink r:id="rId923" w:tooltip="Inter-American Treaty of Reciprocal Assistance" w:history="1">
        <w:r w:rsidRPr="00057A19">
          <w:rPr>
            <w:rStyle w:val="a4"/>
            <w:color w:val="auto"/>
            <w:sz w:val="28"/>
            <w:szCs w:val="28"/>
            <w:u w:val="none"/>
            <w:lang w:val="en-US"/>
          </w:rPr>
          <w:t>Inter-American Treaty of Reciprocal Assistance</w:t>
        </w:r>
      </w:hyperlink>
      <w:r w:rsidRPr="00057A19">
        <w:rPr>
          <w:sz w:val="28"/>
          <w:szCs w:val="28"/>
          <w:lang w:val="en-US"/>
        </w:rPr>
        <w:t xml:space="preserve">, popularly known as the Rio Treaty, in 1947. The following year, at the Ninth International Conference of American States, headed by </w:t>
      </w:r>
      <w:hyperlink r:id="rId924" w:tooltip="United States Secretary of State" w:history="1">
        <w:r w:rsidRPr="00057A19">
          <w:rPr>
            <w:rStyle w:val="a4"/>
            <w:color w:val="auto"/>
            <w:sz w:val="28"/>
            <w:szCs w:val="28"/>
            <w:u w:val="none"/>
            <w:lang w:val="en-US"/>
          </w:rPr>
          <w:t>U.S. Secretary of State</w:t>
        </w:r>
      </w:hyperlink>
      <w:r w:rsidRPr="00057A19">
        <w:rPr>
          <w:sz w:val="28"/>
          <w:szCs w:val="28"/>
          <w:lang w:val="en-US"/>
        </w:rPr>
        <w:t xml:space="preserve"> </w:t>
      </w:r>
      <w:hyperlink r:id="rId925" w:tooltip="George Marshall" w:history="1">
        <w:r w:rsidRPr="00057A19">
          <w:rPr>
            <w:rStyle w:val="a4"/>
            <w:color w:val="auto"/>
            <w:sz w:val="28"/>
            <w:szCs w:val="28"/>
            <w:u w:val="none"/>
            <w:lang w:val="en-US"/>
          </w:rPr>
          <w:t>George Marshall</w:t>
        </w:r>
      </w:hyperlink>
      <w:r w:rsidRPr="00057A19">
        <w:rPr>
          <w:sz w:val="28"/>
          <w:szCs w:val="28"/>
          <w:lang w:val="en-US"/>
        </w:rPr>
        <w:t xml:space="preserve">, twenty-one member states pledged to fight communism in the Americas, and transformed the Pan American Union into the </w:t>
      </w:r>
      <w:hyperlink r:id="rId926" w:tooltip="Organization of American States" w:history="1">
        <w:r w:rsidRPr="00057A19">
          <w:rPr>
            <w:rStyle w:val="a4"/>
            <w:bCs/>
            <w:color w:val="auto"/>
            <w:sz w:val="28"/>
            <w:szCs w:val="28"/>
            <w:u w:val="none"/>
            <w:lang w:val="en-US"/>
          </w:rPr>
          <w:t>Organization of American States</w:t>
        </w:r>
      </w:hyperlink>
      <w:r w:rsidRPr="00057A19">
        <w:rPr>
          <w:sz w:val="28"/>
          <w:szCs w:val="28"/>
          <w:lang w:val="en-US"/>
        </w:rPr>
        <w:t xml:space="preserve"> (OAS)</w:t>
      </w:r>
    </w:p>
    <w:p w:rsidR="002F0EFB" w:rsidRPr="00057A19" w:rsidRDefault="002F0EFB" w:rsidP="00CB39E0">
      <w:pPr>
        <w:pStyle w:val="a3"/>
        <w:spacing w:before="0" w:beforeAutospacing="0" w:after="0" w:afterAutospacing="0"/>
        <w:ind w:firstLine="709"/>
        <w:jc w:val="both"/>
        <w:rPr>
          <w:sz w:val="28"/>
          <w:szCs w:val="28"/>
          <w:lang w:val="en-US"/>
        </w:rPr>
      </w:pPr>
      <w:r w:rsidRPr="00D22BC0">
        <w:rPr>
          <w:b/>
          <w:sz w:val="28"/>
          <w:szCs w:val="28"/>
          <w:lang w:val="en-US"/>
        </w:rPr>
        <w:t>2.</w:t>
      </w:r>
      <w:r>
        <w:rPr>
          <w:sz w:val="28"/>
          <w:szCs w:val="28"/>
          <w:lang w:val="en-US"/>
        </w:rPr>
        <w:t xml:space="preserve"> </w:t>
      </w:r>
      <w:r w:rsidRPr="00057A19">
        <w:rPr>
          <w:sz w:val="28"/>
          <w:szCs w:val="28"/>
          <w:lang w:val="en-US"/>
        </w:rPr>
        <w:t xml:space="preserve">The </w:t>
      </w:r>
      <w:r w:rsidRPr="00057A19">
        <w:rPr>
          <w:bCs/>
          <w:sz w:val="28"/>
          <w:szCs w:val="28"/>
          <w:lang w:val="en-US"/>
        </w:rPr>
        <w:t>Organization of American States</w:t>
      </w:r>
      <w:r w:rsidRPr="00057A19">
        <w:rPr>
          <w:sz w:val="28"/>
          <w:szCs w:val="28"/>
          <w:lang w:val="en-US"/>
        </w:rPr>
        <w:t xml:space="preserve"> or the </w:t>
      </w:r>
      <w:r w:rsidRPr="00057A19">
        <w:rPr>
          <w:bCs/>
          <w:sz w:val="28"/>
          <w:szCs w:val="28"/>
          <w:lang w:val="en-US"/>
        </w:rPr>
        <w:t>OAS</w:t>
      </w:r>
      <w:r w:rsidRPr="00057A19">
        <w:rPr>
          <w:sz w:val="28"/>
          <w:szCs w:val="28"/>
          <w:lang w:val="en-US"/>
        </w:rPr>
        <w:t xml:space="preserve"> or </w:t>
      </w:r>
      <w:r w:rsidRPr="00057A19">
        <w:rPr>
          <w:bCs/>
          <w:sz w:val="28"/>
          <w:szCs w:val="28"/>
          <w:lang w:val="en-US"/>
        </w:rPr>
        <w:t>OEA</w:t>
      </w:r>
      <w:r w:rsidRPr="00057A19">
        <w:rPr>
          <w:sz w:val="28"/>
          <w:szCs w:val="28"/>
          <w:lang w:val="en-US"/>
        </w:rPr>
        <w:t xml:space="preserve">, is an inter-continental </w:t>
      </w:r>
      <w:hyperlink r:id="rId927" w:tooltip="Organization" w:history="1">
        <w:r w:rsidRPr="00057A19">
          <w:rPr>
            <w:rStyle w:val="a4"/>
            <w:color w:val="auto"/>
            <w:sz w:val="28"/>
            <w:szCs w:val="28"/>
            <w:u w:val="none"/>
            <w:lang w:val="en-US"/>
          </w:rPr>
          <w:t>organization</w:t>
        </w:r>
      </w:hyperlink>
      <w:r w:rsidRPr="00057A19">
        <w:rPr>
          <w:sz w:val="28"/>
          <w:szCs w:val="28"/>
          <w:lang w:val="en-US"/>
        </w:rPr>
        <w:t xml:space="preserve"> founded on 30 April 1948, for the purposes of regional solidarity and cooperation among its member states. Headquartered in </w:t>
      </w:r>
      <w:hyperlink r:id="rId928" w:tooltip="Washington, D.C." w:history="1">
        <w:r w:rsidRPr="00057A19">
          <w:rPr>
            <w:rStyle w:val="a4"/>
            <w:color w:val="auto"/>
            <w:sz w:val="28"/>
            <w:szCs w:val="28"/>
            <w:u w:val="none"/>
            <w:lang w:val="en-US"/>
          </w:rPr>
          <w:t>Washington, D.C.</w:t>
        </w:r>
      </w:hyperlink>
      <w:r w:rsidRPr="00057A19">
        <w:rPr>
          <w:sz w:val="28"/>
          <w:szCs w:val="28"/>
          <w:lang w:val="en-US"/>
        </w:rPr>
        <w:t xml:space="preserve">, </w:t>
      </w:r>
      <w:hyperlink r:id="rId929" w:tooltip="United States" w:history="1">
        <w:r w:rsidRPr="00057A19">
          <w:rPr>
            <w:rStyle w:val="a4"/>
            <w:color w:val="auto"/>
            <w:sz w:val="28"/>
            <w:szCs w:val="28"/>
            <w:u w:val="none"/>
            <w:lang w:val="en-US"/>
          </w:rPr>
          <w:t>United States</w:t>
        </w:r>
      </w:hyperlink>
      <w:r w:rsidRPr="00057A19">
        <w:rPr>
          <w:sz w:val="28"/>
          <w:szCs w:val="28"/>
          <w:lang w:val="en-US"/>
        </w:rPr>
        <w:t xml:space="preserve">, the OAS's members are the 35 independent states of the </w:t>
      </w:r>
      <w:hyperlink r:id="rId930" w:tooltip="Americas" w:history="1">
        <w:r w:rsidRPr="00057A19">
          <w:rPr>
            <w:rStyle w:val="a4"/>
            <w:color w:val="auto"/>
            <w:sz w:val="28"/>
            <w:szCs w:val="28"/>
            <w:u w:val="none"/>
            <w:lang w:val="en-US"/>
          </w:rPr>
          <w:t>Americas</w:t>
        </w:r>
      </w:hyperlink>
      <w:r w:rsidRPr="00057A19">
        <w:rPr>
          <w:sz w:val="28"/>
          <w:szCs w:val="28"/>
          <w:lang w:val="en-US"/>
        </w:rPr>
        <w:t>.</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notion of an international union in the </w:t>
      </w:r>
      <w:hyperlink r:id="rId931" w:tooltip="New World" w:history="1">
        <w:r w:rsidRPr="00057A19">
          <w:rPr>
            <w:rStyle w:val="a4"/>
            <w:color w:val="auto"/>
            <w:sz w:val="28"/>
            <w:szCs w:val="28"/>
            <w:u w:val="none"/>
            <w:lang w:val="en-US"/>
          </w:rPr>
          <w:t>New World</w:t>
        </w:r>
      </w:hyperlink>
      <w:r w:rsidRPr="00057A19">
        <w:rPr>
          <w:sz w:val="28"/>
          <w:szCs w:val="28"/>
          <w:lang w:val="en-US"/>
        </w:rPr>
        <w:t xml:space="preserve"> was first put forward by </w:t>
      </w:r>
      <w:hyperlink r:id="rId932" w:tooltip="Simón Bolívar" w:history="1">
        <w:r w:rsidRPr="00057A19">
          <w:rPr>
            <w:rStyle w:val="a4"/>
            <w:color w:val="auto"/>
            <w:sz w:val="28"/>
            <w:szCs w:val="28"/>
            <w:u w:val="none"/>
            <w:lang w:val="en-US"/>
          </w:rPr>
          <w:t>Simón Bolívar</w:t>
        </w:r>
      </w:hyperlink>
      <w:r w:rsidRPr="00057A19">
        <w:rPr>
          <w:sz w:val="28"/>
          <w:szCs w:val="28"/>
          <w:lang w:val="en-US"/>
        </w:rPr>
        <w:t xml:space="preserve"> who, at the 1826 </w:t>
      </w:r>
      <w:hyperlink r:id="rId933" w:tooltip="Congress of Panama" w:history="1">
        <w:r w:rsidRPr="00057A19">
          <w:rPr>
            <w:rStyle w:val="a4"/>
            <w:color w:val="auto"/>
            <w:sz w:val="28"/>
            <w:szCs w:val="28"/>
            <w:u w:val="none"/>
            <w:lang w:val="en-US"/>
          </w:rPr>
          <w:t>Congress of Panama</w:t>
        </w:r>
      </w:hyperlink>
      <w:r w:rsidRPr="00057A19">
        <w:rPr>
          <w:sz w:val="28"/>
          <w:szCs w:val="28"/>
          <w:lang w:val="en-US"/>
        </w:rPr>
        <w:t xml:space="preserve"> (still being part of </w:t>
      </w:r>
      <w:r w:rsidRPr="00057A19">
        <w:rPr>
          <w:sz w:val="28"/>
          <w:szCs w:val="28"/>
          <w:lang w:val="en-US"/>
        </w:rPr>
        <w:lastRenderedPageBreak/>
        <w:t xml:space="preserve">Colombia), proposed creating a league of American republics, with a common military, a mutual defense pact, and a supranational parliamentary assembly. This meeting was attended by representatives of </w:t>
      </w:r>
      <w:hyperlink r:id="rId934" w:tooltip="Gran Colombia" w:history="1">
        <w:r w:rsidRPr="00057A19">
          <w:rPr>
            <w:rStyle w:val="a4"/>
            <w:color w:val="auto"/>
            <w:sz w:val="28"/>
            <w:szCs w:val="28"/>
            <w:u w:val="none"/>
            <w:lang w:val="en-US"/>
          </w:rPr>
          <w:t>Gran Colombia</w:t>
        </w:r>
      </w:hyperlink>
      <w:r w:rsidRPr="00057A19">
        <w:rPr>
          <w:sz w:val="28"/>
          <w:szCs w:val="28"/>
          <w:lang w:val="en-US"/>
        </w:rPr>
        <w:t xml:space="preserve"> (comprising the modern-day countries of </w:t>
      </w:r>
      <w:hyperlink r:id="rId935" w:tooltip="Colombia" w:history="1">
        <w:r w:rsidRPr="00057A19">
          <w:rPr>
            <w:rStyle w:val="a4"/>
            <w:color w:val="auto"/>
            <w:sz w:val="28"/>
            <w:szCs w:val="28"/>
            <w:u w:val="none"/>
            <w:lang w:val="en-US"/>
          </w:rPr>
          <w:t>Colombia</w:t>
        </w:r>
      </w:hyperlink>
      <w:r w:rsidRPr="00057A19">
        <w:rPr>
          <w:sz w:val="28"/>
          <w:szCs w:val="28"/>
          <w:lang w:val="en-US"/>
        </w:rPr>
        <w:t xml:space="preserve">, </w:t>
      </w:r>
      <w:hyperlink r:id="rId936" w:tooltip="Ecuador" w:history="1">
        <w:r w:rsidRPr="00057A19">
          <w:rPr>
            <w:rStyle w:val="a4"/>
            <w:color w:val="auto"/>
            <w:sz w:val="28"/>
            <w:szCs w:val="28"/>
            <w:u w:val="none"/>
            <w:lang w:val="en-US"/>
          </w:rPr>
          <w:t>Ecuador</w:t>
        </w:r>
      </w:hyperlink>
      <w:r w:rsidRPr="00057A19">
        <w:rPr>
          <w:sz w:val="28"/>
          <w:szCs w:val="28"/>
          <w:lang w:val="en-US"/>
        </w:rPr>
        <w:t xml:space="preserve">, </w:t>
      </w:r>
      <w:hyperlink r:id="rId937" w:tooltip="Panama" w:history="1">
        <w:r w:rsidRPr="00057A19">
          <w:rPr>
            <w:rStyle w:val="a4"/>
            <w:color w:val="auto"/>
            <w:sz w:val="28"/>
            <w:szCs w:val="28"/>
            <w:u w:val="none"/>
            <w:lang w:val="en-US"/>
          </w:rPr>
          <w:t>Panama</w:t>
        </w:r>
      </w:hyperlink>
      <w:r w:rsidRPr="00057A19">
        <w:rPr>
          <w:sz w:val="28"/>
          <w:szCs w:val="28"/>
          <w:lang w:val="en-US"/>
        </w:rPr>
        <w:t xml:space="preserve"> and </w:t>
      </w:r>
      <w:hyperlink r:id="rId938" w:tooltip="Venezuela" w:history="1">
        <w:r w:rsidRPr="00057A19">
          <w:rPr>
            <w:rStyle w:val="a4"/>
            <w:color w:val="auto"/>
            <w:sz w:val="28"/>
            <w:szCs w:val="28"/>
            <w:u w:val="none"/>
            <w:lang w:val="en-US"/>
          </w:rPr>
          <w:t>Venezuela</w:t>
        </w:r>
      </w:hyperlink>
      <w:r w:rsidRPr="00057A19">
        <w:rPr>
          <w:sz w:val="28"/>
          <w:szCs w:val="28"/>
          <w:lang w:val="en-US"/>
        </w:rPr>
        <w:t xml:space="preserve">), </w:t>
      </w:r>
      <w:hyperlink r:id="rId939" w:tooltip="Peru" w:history="1">
        <w:r w:rsidRPr="00057A19">
          <w:rPr>
            <w:rStyle w:val="a4"/>
            <w:color w:val="auto"/>
            <w:sz w:val="28"/>
            <w:szCs w:val="28"/>
            <w:u w:val="none"/>
            <w:lang w:val="en-US"/>
          </w:rPr>
          <w:t>Peru</w:t>
        </w:r>
      </w:hyperlink>
      <w:r w:rsidRPr="00057A19">
        <w:rPr>
          <w:sz w:val="28"/>
          <w:szCs w:val="28"/>
          <w:lang w:val="en-US"/>
        </w:rPr>
        <w:t xml:space="preserve">, </w:t>
      </w:r>
      <w:hyperlink r:id="rId940" w:tooltip="Bolivia" w:history="1">
        <w:r w:rsidRPr="00057A19">
          <w:rPr>
            <w:rStyle w:val="a4"/>
            <w:color w:val="auto"/>
            <w:sz w:val="28"/>
            <w:szCs w:val="28"/>
            <w:u w:val="none"/>
            <w:lang w:val="en-US"/>
          </w:rPr>
          <w:t>Bolivia</w:t>
        </w:r>
      </w:hyperlink>
      <w:r w:rsidRPr="00057A19">
        <w:rPr>
          <w:sz w:val="28"/>
          <w:szCs w:val="28"/>
          <w:lang w:val="en-US"/>
        </w:rPr>
        <w:t xml:space="preserve">, The </w:t>
      </w:r>
      <w:hyperlink r:id="rId941" w:tooltip="United Provinces of Central America" w:history="1">
        <w:r w:rsidRPr="00057A19">
          <w:rPr>
            <w:rStyle w:val="a4"/>
            <w:color w:val="auto"/>
            <w:sz w:val="28"/>
            <w:szCs w:val="28"/>
            <w:u w:val="none"/>
            <w:lang w:val="en-US"/>
          </w:rPr>
          <w:t>United Provinces of Central America</w:t>
        </w:r>
      </w:hyperlink>
      <w:r w:rsidRPr="00057A19">
        <w:rPr>
          <w:sz w:val="28"/>
          <w:szCs w:val="28"/>
          <w:lang w:val="en-US"/>
        </w:rPr>
        <w:t xml:space="preserve">, and </w:t>
      </w:r>
      <w:hyperlink r:id="rId942" w:tooltip="Mexico" w:history="1">
        <w:r w:rsidRPr="00057A19">
          <w:rPr>
            <w:rStyle w:val="a4"/>
            <w:color w:val="auto"/>
            <w:sz w:val="28"/>
            <w:szCs w:val="28"/>
            <w:u w:val="none"/>
            <w:lang w:val="en-US"/>
          </w:rPr>
          <w:t>Mexico</w:t>
        </w:r>
      </w:hyperlink>
      <w:r w:rsidRPr="00057A19">
        <w:rPr>
          <w:sz w:val="28"/>
          <w:szCs w:val="28"/>
          <w:lang w:val="en-US"/>
        </w:rPr>
        <w:t xml:space="preserve"> but the grandly titled "Treaty of Union, League, and Perpetual Confederation" was ultimately ratified only by Gran Colombia. Bolívar's dream soon floundered with civil war in Gran Colombia, the disintegration of Central America, and the emergence of </w:t>
      </w:r>
      <w:hyperlink r:id="rId943" w:tooltip="Nationalism" w:history="1">
        <w:r w:rsidRPr="00057A19">
          <w:rPr>
            <w:rStyle w:val="a4"/>
            <w:color w:val="auto"/>
            <w:sz w:val="28"/>
            <w:szCs w:val="28"/>
            <w:u w:val="none"/>
            <w:lang w:val="en-US"/>
          </w:rPr>
          <w:t>national</w:t>
        </w:r>
      </w:hyperlink>
      <w:r w:rsidRPr="00057A19">
        <w:rPr>
          <w:sz w:val="28"/>
          <w:szCs w:val="28"/>
          <w:lang w:val="en-US"/>
        </w:rPr>
        <w:t xml:space="preserve"> rather than New World outlooks in the newly independent American republics. Bolívar's dream of American unity was meant to unify Hispanic American nations against external powers.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pursuit of regional solidarity and cooperation again came to the forefront in 1889–1890, at the First </w:t>
      </w:r>
      <w:hyperlink r:id="rId944" w:tooltip="International Conference of American States" w:history="1">
        <w:r w:rsidRPr="00057A19">
          <w:rPr>
            <w:rStyle w:val="a4"/>
            <w:color w:val="auto"/>
            <w:sz w:val="28"/>
            <w:szCs w:val="28"/>
            <w:u w:val="none"/>
            <w:lang w:val="en-US"/>
          </w:rPr>
          <w:t>International Conference of American States</w:t>
        </w:r>
      </w:hyperlink>
      <w:r w:rsidRPr="00057A19">
        <w:rPr>
          <w:sz w:val="28"/>
          <w:szCs w:val="28"/>
          <w:lang w:val="en-US"/>
        </w:rPr>
        <w:t>. Gathered together in Washington, D.C., 18 nations resolved to found the International Union of American Republics, served by a permanent secretariat called the Commercial Bureau of the American Republics (renamed the International Commercial Bureau at the Second International Conference in 1901–1902). These two bodies, in existence as of 14 April 1890, represent the point of inception to which the OAS and its General Secretariat trace their origins.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At the Fourth </w:t>
      </w:r>
      <w:hyperlink r:id="rId945" w:tooltip="International Conference of American States" w:history="1">
        <w:r w:rsidRPr="00057A19">
          <w:rPr>
            <w:rStyle w:val="a4"/>
            <w:color w:val="auto"/>
            <w:sz w:val="28"/>
            <w:szCs w:val="28"/>
            <w:u w:val="none"/>
            <w:lang w:val="en-US"/>
          </w:rPr>
          <w:t>International Conference of American States</w:t>
        </w:r>
      </w:hyperlink>
      <w:r w:rsidRPr="00057A19">
        <w:rPr>
          <w:sz w:val="28"/>
          <w:szCs w:val="28"/>
          <w:lang w:val="en-US"/>
        </w:rPr>
        <w:t xml:space="preserve"> (</w:t>
      </w:r>
      <w:hyperlink r:id="rId946" w:tooltip="Buenos Aires" w:history="1">
        <w:r w:rsidRPr="00057A19">
          <w:rPr>
            <w:rStyle w:val="a4"/>
            <w:color w:val="auto"/>
            <w:sz w:val="28"/>
            <w:szCs w:val="28"/>
            <w:u w:val="none"/>
            <w:lang w:val="en-US"/>
          </w:rPr>
          <w:t>Buenos Aires</w:t>
        </w:r>
      </w:hyperlink>
      <w:r w:rsidRPr="00057A19">
        <w:rPr>
          <w:sz w:val="28"/>
          <w:szCs w:val="28"/>
          <w:lang w:val="en-US"/>
        </w:rPr>
        <w:t xml:space="preserve">, 1910), the name of the organization was changed to the Union of American Republics and the Bureau became the Pan American Union. The </w:t>
      </w:r>
      <w:hyperlink r:id="rId947" w:tooltip="Pan American Union Building" w:history="1">
        <w:r w:rsidRPr="00057A19">
          <w:rPr>
            <w:rStyle w:val="a4"/>
            <w:color w:val="auto"/>
            <w:sz w:val="28"/>
            <w:szCs w:val="28"/>
            <w:u w:val="none"/>
            <w:lang w:val="en-US"/>
          </w:rPr>
          <w:t>Pan American Union Building</w:t>
        </w:r>
      </w:hyperlink>
      <w:r w:rsidRPr="00057A19">
        <w:rPr>
          <w:sz w:val="28"/>
          <w:szCs w:val="28"/>
          <w:lang w:val="en-US"/>
        </w:rPr>
        <w:t xml:space="preserve"> was constructed in 1910, on </w:t>
      </w:r>
      <w:hyperlink r:id="rId948" w:tooltip="Constitution Avenue" w:history="1">
        <w:r w:rsidRPr="00057A19">
          <w:rPr>
            <w:rStyle w:val="a4"/>
            <w:color w:val="auto"/>
            <w:sz w:val="28"/>
            <w:szCs w:val="28"/>
            <w:u w:val="none"/>
            <w:lang w:val="en-US"/>
          </w:rPr>
          <w:t>Constitution Avenue</w:t>
        </w:r>
      </w:hyperlink>
      <w:r w:rsidRPr="00057A19">
        <w:rPr>
          <w:sz w:val="28"/>
          <w:szCs w:val="28"/>
          <w:lang w:val="en-US"/>
        </w:rPr>
        <w:t xml:space="preserve">, </w:t>
      </w:r>
      <w:hyperlink r:id="rId949" w:tooltip="Northwest, Washington, D.C." w:history="1">
        <w:r w:rsidRPr="00057A19">
          <w:rPr>
            <w:rStyle w:val="a4"/>
            <w:color w:val="auto"/>
            <w:sz w:val="28"/>
            <w:szCs w:val="28"/>
            <w:u w:val="none"/>
            <w:lang w:val="en-US"/>
          </w:rPr>
          <w:t>Northwest, Washington, D.C.</w:t>
        </w:r>
      </w:hyperlink>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In the mid-1930s, U.S. President </w:t>
      </w:r>
      <w:hyperlink r:id="rId950" w:tooltip="Franklin Delano Roosevelt" w:history="1">
        <w:r w:rsidRPr="00057A19">
          <w:rPr>
            <w:rStyle w:val="a4"/>
            <w:color w:val="auto"/>
            <w:sz w:val="28"/>
            <w:szCs w:val="28"/>
            <w:u w:val="none"/>
            <w:lang w:val="en-US"/>
          </w:rPr>
          <w:t>Franklin Delano Roosevelt</w:t>
        </w:r>
      </w:hyperlink>
      <w:r w:rsidRPr="00057A19">
        <w:rPr>
          <w:sz w:val="28"/>
          <w:szCs w:val="28"/>
          <w:lang w:val="en-US"/>
        </w:rPr>
        <w:t xml:space="preserve"> organized an inter-American conference in Buenos Aires. One of the items at the conference was a "</w:t>
      </w:r>
      <w:hyperlink r:id="rId951" w:tooltip="League of Nations" w:history="1">
        <w:r w:rsidRPr="00057A19">
          <w:rPr>
            <w:rStyle w:val="a4"/>
            <w:color w:val="auto"/>
            <w:sz w:val="28"/>
            <w:szCs w:val="28"/>
            <w:u w:val="none"/>
            <w:lang w:val="en-US"/>
          </w:rPr>
          <w:t>League of Nations</w:t>
        </w:r>
      </w:hyperlink>
      <w:r w:rsidRPr="00057A19">
        <w:rPr>
          <w:sz w:val="28"/>
          <w:szCs w:val="28"/>
          <w:lang w:val="en-US"/>
        </w:rPr>
        <w:t xml:space="preserve"> of the Americas", an idea proposed by Colombia, Guatemala, and the Dominican Republic. </w:t>
      </w:r>
      <w:proofErr w:type="gramStart"/>
      <w:r w:rsidRPr="00057A19">
        <w:rPr>
          <w:sz w:val="28"/>
          <w:szCs w:val="28"/>
          <w:lang w:val="en-US"/>
        </w:rPr>
        <w:t>At</w:t>
      </w:r>
      <w:proofErr w:type="gramEnd"/>
      <w:r w:rsidRPr="00057A19">
        <w:rPr>
          <w:sz w:val="28"/>
          <w:szCs w:val="28"/>
          <w:lang w:val="en-US"/>
        </w:rPr>
        <w:t xml:space="preserve"> the subsequent </w:t>
      </w:r>
      <w:hyperlink r:id="rId952" w:tooltip="Inter-American Conference for the Maintenance of Peace (page does not exist)" w:history="1">
        <w:r w:rsidRPr="00057A19">
          <w:rPr>
            <w:rStyle w:val="a4"/>
            <w:color w:val="auto"/>
            <w:sz w:val="28"/>
            <w:szCs w:val="28"/>
            <w:u w:val="none"/>
            <w:lang w:val="en-US"/>
          </w:rPr>
          <w:t>Inter-American Conference for the Maintenance of Peace</w:t>
        </w:r>
      </w:hyperlink>
      <w:r w:rsidRPr="00057A19">
        <w:rPr>
          <w:sz w:val="28"/>
          <w:szCs w:val="28"/>
          <w:lang w:val="en-US"/>
        </w:rPr>
        <w:t xml:space="preserve">, 21 nations pledged to remain neutral in the event of a conflict between any two members. The experience of </w:t>
      </w:r>
      <w:hyperlink r:id="rId953" w:tooltip="World War II" w:history="1">
        <w:r w:rsidRPr="00057A19">
          <w:rPr>
            <w:rStyle w:val="a4"/>
            <w:color w:val="auto"/>
            <w:sz w:val="28"/>
            <w:szCs w:val="28"/>
            <w:u w:val="none"/>
            <w:lang w:val="en-US"/>
          </w:rPr>
          <w:t>World War II</w:t>
        </w:r>
      </w:hyperlink>
      <w:r w:rsidRPr="00057A19">
        <w:rPr>
          <w:sz w:val="28"/>
          <w:szCs w:val="28"/>
          <w:lang w:val="en-US"/>
        </w:rPr>
        <w:t xml:space="preserve"> convinced hemispheric governments that unilateral action could not ensure the territorial integrity of the American nations in the event of external aggression. To meet the challenges of global conflict in the postwar world and to contain conflicts within the hemisphere, they adopted a system of </w:t>
      </w:r>
      <w:hyperlink r:id="rId954" w:tooltip="Collective security" w:history="1">
        <w:r w:rsidRPr="00057A19">
          <w:rPr>
            <w:rStyle w:val="a4"/>
            <w:color w:val="auto"/>
            <w:sz w:val="28"/>
            <w:szCs w:val="28"/>
            <w:u w:val="none"/>
            <w:lang w:val="en-US"/>
          </w:rPr>
          <w:t>collective security</w:t>
        </w:r>
      </w:hyperlink>
      <w:r w:rsidRPr="00057A19">
        <w:rPr>
          <w:sz w:val="28"/>
          <w:szCs w:val="28"/>
          <w:lang w:val="en-US"/>
        </w:rPr>
        <w:t xml:space="preserve">, the </w:t>
      </w:r>
      <w:hyperlink r:id="rId955" w:tooltip="Inter-American Treaty of Reciprocal Assistance" w:history="1">
        <w:r w:rsidRPr="00057A19">
          <w:rPr>
            <w:rStyle w:val="a4"/>
            <w:color w:val="auto"/>
            <w:sz w:val="28"/>
            <w:szCs w:val="28"/>
            <w:u w:val="none"/>
            <w:lang w:val="en-US"/>
          </w:rPr>
          <w:t>Inter-American Treaty of Reciprocal Assistance</w:t>
        </w:r>
      </w:hyperlink>
      <w:r w:rsidRPr="00057A19">
        <w:rPr>
          <w:sz w:val="28"/>
          <w:szCs w:val="28"/>
          <w:lang w:val="en-US"/>
        </w:rPr>
        <w:t xml:space="preserve"> (Rio Treaty) signed in 1947 in </w:t>
      </w:r>
      <w:hyperlink r:id="rId956" w:tooltip="Rio de Janeiro" w:history="1">
        <w:r w:rsidRPr="00057A19">
          <w:rPr>
            <w:rStyle w:val="a4"/>
            <w:color w:val="auto"/>
            <w:sz w:val="28"/>
            <w:szCs w:val="28"/>
            <w:u w:val="none"/>
            <w:lang w:val="en-US"/>
          </w:rPr>
          <w:t>Rio de Janeiro</w:t>
        </w:r>
      </w:hyperlink>
      <w:r w:rsidRPr="00057A19">
        <w:rPr>
          <w:sz w:val="28"/>
          <w:szCs w:val="28"/>
          <w:lang w:val="en-US"/>
        </w:rPr>
        <w:t>.</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Ninth </w:t>
      </w:r>
      <w:hyperlink r:id="rId957" w:tooltip="International Conference of American States" w:history="1">
        <w:r w:rsidRPr="00057A19">
          <w:rPr>
            <w:rStyle w:val="a4"/>
            <w:color w:val="auto"/>
            <w:sz w:val="28"/>
            <w:szCs w:val="28"/>
            <w:u w:val="none"/>
            <w:lang w:val="en-US"/>
          </w:rPr>
          <w:t>International Conference of American States</w:t>
        </w:r>
      </w:hyperlink>
      <w:r w:rsidRPr="00057A19">
        <w:rPr>
          <w:sz w:val="28"/>
          <w:szCs w:val="28"/>
          <w:lang w:val="en-US"/>
        </w:rPr>
        <w:t xml:space="preserve"> was held in </w:t>
      </w:r>
      <w:hyperlink r:id="rId958" w:tooltip="Bogotá" w:history="1">
        <w:r w:rsidRPr="00057A19">
          <w:rPr>
            <w:rStyle w:val="a4"/>
            <w:color w:val="auto"/>
            <w:sz w:val="28"/>
            <w:szCs w:val="28"/>
            <w:u w:val="none"/>
            <w:lang w:val="en-US"/>
          </w:rPr>
          <w:t>Bogotá</w:t>
        </w:r>
      </w:hyperlink>
      <w:r w:rsidRPr="00057A19">
        <w:rPr>
          <w:sz w:val="28"/>
          <w:szCs w:val="28"/>
          <w:lang w:val="en-US"/>
        </w:rPr>
        <w:t xml:space="preserve"> between March and May 1948 and led by </w:t>
      </w:r>
      <w:hyperlink r:id="rId959" w:tooltip="United States Secretary of State" w:history="1">
        <w:r w:rsidRPr="00057A19">
          <w:rPr>
            <w:rStyle w:val="a4"/>
            <w:color w:val="auto"/>
            <w:sz w:val="28"/>
            <w:szCs w:val="28"/>
            <w:u w:val="none"/>
            <w:lang w:val="en-US"/>
          </w:rPr>
          <w:t>United States Secretary of State</w:t>
        </w:r>
      </w:hyperlink>
      <w:r w:rsidRPr="00057A19">
        <w:rPr>
          <w:sz w:val="28"/>
          <w:szCs w:val="28"/>
          <w:lang w:val="en-US"/>
        </w:rPr>
        <w:t xml:space="preserve"> </w:t>
      </w:r>
      <w:hyperlink r:id="rId960" w:tooltip="George Marshall" w:history="1">
        <w:r w:rsidRPr="00057A19">
          <w:rPr>
            <w:rStyle w:val="a4"/>
            <w:color w:val="auto"/>
            <w:sz w:val="28"/>
            <w:szCs w:val="28"/>
            <w:u w:val="none"/>
            <w:lang w:val="en-US"/>
          </w:rPr>
          <w:t>George Marshall</w:t>
        </w:r>
      </w:hyperlink>
      <w:r w:rsidRPr="00057A19">
        <w:rPr>
          <w:sz w:val="28"/>
          <w:szCs w:val="28"/>
          <w:lang w:val="en-US"/>
        </w:rPr>
        <w:t xml:space="preserve">, a meeting which led to a pledge by members to fight communism in the </w:t>
      </w:r>
      <w:hyperlink r:id="rId961" w:tooltip="Western hemisphere" w:history="1">
        <w:r w:rsidRPr="00057A19">
          <w:rPr>
            <w:rStyle w:val="a4"/>
            <w:color w:val="auto"/>
            <w:sz w:val="28"/>
            <w:szCs w:val="28"/>
            <w:u w:val="none"/>
            <w:lang w:val="en-US"/>
          </w:rPr>
          <w:t>western hemisphere</w:t>
        </w:r>
      </w:hyperlink>
      <w:r w:rsidRPr="00057A19">
        <w:rPr>
          <w:sz w:val="28"/>
          <w:szCs w:val="28"/>
          <w:lang w:val="en-US"/>
        </w:rPr>
        <w:t xml:space="preserve">. This was the event that saw the birth of the OAS as it stands today, with the signature by 21 American countries of the </w:t>
      </w:r>
      <w:hyperlink r:id="rId962" w:tooltip="Charter of the Organization of American States" w:history="1">
        <w:r w:rsidRPr="00057A19">
          <w:rPr>
            <w:rStyle w:val="a4"/>
            <w:color w:val="auto"/>
            <w:sz w:val="28"/>
            <w:szCs w:val="28"/>
            <w:u w:val="none"/>
            <w:lang w:val="en-US"/>
          </w:rPr>
          <w:t>Charter of the Organization of American States</w:t>
        </w:r>
      </w:hyperlink>
      <w:r w:rsidRPr="00057A19">
        <w:rPr>
          <w:sz w:val="28"/>
          <w:szCs w:val="28"/>
          <w:lang w:val="en-US"/>
        </w:rPr>
        <w:t xml:space="preserve"> on 30 April 1948 (in effect since December 1951). The meeting also adopted the </w:t>
      </w:r>
      <w:hyperlink r:id="rId963" w:tooltip="American Declaration of the Rights and Duties of Man" w:history="1">
        <w:r w:rsidRPr="00057A19">
          <w:rPr>
            <w:rStyle w:val="a4"/>
            <w:color w:val="auto"/>
            <w:sz w:val="28"/>
            <w:szCs w:val="28"/>
            <w:u w:val="none"/>
            <w:lang w:val="en-US"/>
          </w:rPr>
          <w:t>American Declaration of the Rights and Duties of Man</w:t>
        </w:r>
      </w:hyperlink>
      <w:r w:rsidRPr="00057A19">
        <w:rPr>
          <w:sz w:val="28"/>
          <w:szCs w:val="28"/>
          <w:lang w:val="en-US"/>
        </w:rPr>
        <w:t xml:space="preserve">, the world's first general human rights instrument, Bogotá </w:t>
      </w:r>
      <w:r w:rsidRPr="00057A19">
        <w:rPr>
          <w:sz w:val="28"/>
          <w:szCs w:val="28"/>
          <w:lang w:val="en-US"/>
        </w:rPr>
        <w:lastRenderedPageBreak/>
        <w:t>considered the first defensive state in the event of war, of the Organization of American States.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transition from the Pan American Union to OAS would have been smooth if it had not been for the assassination of Colombian leader </w:t>
      </w:r>
      <w:hyperlink r:id="rId964" w:tooltip="Jorge Eliécer Gaitán" w:history="1">
        <w:r w:rsidRPr="00057A19">
          <w:rPr>
            <w:rStyle w:val="a4"/>
            <w:color w:val="auto"/>
            <w:sz w:val="28"/>
            <w:szCs w:val="28"/>
            <w:u w:val="none"/>
            <w:lang w:val="en-US"/>
          </w:rPr>
          <w:t>Jorge Eliécer Gaitán</w:t>
        </w:r>
      </w:hyperlink>
      <w:r w:rsidRPr="00057A19">
        <w:rPr>
          <w:sz w:val="28"/>
          <w:szCs w:val="28"/>
          <w:lang w:val="en-US"/>
        </w:rPr>
        <w:t xml:space="preserve"> and all the commotion that follows. The Director General of the former, </w:t>
      </w:r>
      <w:hyperlink r:id="rId965" w:tooltip="Alberto Lleras Camargo" w:history="1">
        <w:r w:rsidRPr="00057A19">
          <w:rPr>
            <w:rStyle w:val="a4"/>
            <w:color w:val="auto"/>
            <w:sz w:val="28"/>
            <w:szCs w:val="28"/>
            <w:u w:val="none"/>
            <w:lang w:val="en-US"/>
          </w:rPr>
          <w:t>Alberto Camargo</w:t>
        </w:r>
      </w:hyperlink>
      <w:r w:rsidRPr="00057A19">
        <w:rPr>
          <w:sz w:val="28"/>
          <w:szCs w:val="28"/>
          <w:lang w:val="en-US"/>
        </w:rPr>
        <w:t xml:space="preserve">, became the Organization's first </w:t>
      </w:r>
      <w:hyperlink r:id="rId966" w:tooltip="Secretary General of the Organization of American States" w:history="1">
        <w:r w:rsidRPr="00057A19">
          <w:rPr>
            <w:rStyle w:val="a4"/>
            <w:color w:val="auto"/>
            <w:sz w:val="28"/>
            <w:szCs w:val="28"/>
            <w:u w:val="none"/>
            <w:lang w:val="en-US"/>
          </w:rPr>
          <w:t>Secretary General</w:t>
        </w:r>
      </w:hyperlink>
      <w:r w:rsidRPr="00057A19">
        <w:rPr>
          <w:sz w:val="28"/>
          <w:szCs w:val="28"/>
          <w:lang w:val="en-US"/>
        </w:rPr>
        <w:t xml:space="preserve">. The current Secretary General is former Uruguayan minister of foreign affairs </w:t>
      </w:r>
      <w:hyperlink r:id="rId967" w:tooltip="Luis Almagro" w:history="1">
        <w:r w:rsidRPr="00057A19">
          <w:rPr>
            <w:rStyle w:val="a4"/>
            <w:color w:val="auto"/>
            <w:sz w:val="28"/>
            <w:szCs w:val="28"/>
            <w:u w:val="none"/>
            <w:lang w:val="en-US"/>
          </w:rPr>
          <w:t>Luis Almagro</w:t>
        </w:r>
      </w:hyperlink>
      <w:r w:rsidRPr="00057A19">
        <w:rPr>
          <w:sz w:val="28"/>
          <w:szCs w:val="28"/>
          <w:lang w:val="en-US"/>
        </w:rPr>
        <w:t>.</w:t>
      </w:r>
    </w:p>
    <w:p w:rsidR="002F0EFB" w:rsidRPr="00057A19" w:rsidRDefault="002F0EFB" w:rsidP="00CB39E0">
      <w:pPr>
        <w:pStyle w:val="a3"/>
        <w:spacing w:before="0" w:beforeAutospacing="0" w:after="0" w:afterAutospacing="0"/>
        <w:ind w:firstLine="709"/>
        <w:jc w:val="both"/>
        <w:rPr>
          <w:sz w:val="28"/>
          <w:szCs w:val="28"/>
          <w:lang w:val="en-US"/>
        </w:rPr>
      </w:pPr>
      <w:r w:rsidRPr="00D22BC0">
        <w:rPr>
          <w:b/>
          <w:sz w:val="28"/>
          <w:szCs w:val="28"/>
          <w:lang w:val="en-US"/>
        </w:rPr>
        <w:t>3.</w:t>
      </w:r>
      <w:r>
        <w:rPr>
          <w:sz w:val="28"/>
          <w:szCs w:val="28"/>
          <w:lang w:val="en-US"/>
        </w:rPr>
        <w:t xml:space="preserve"> </w:t>
      </w:r>
      <w:r w:rsidRPr="00057A19">
        <w:rPr>
          <w:sz w:val="28"/>
          <w:szCs w:val="28"/>
          <w:lang w:val="en-US"/>
        </w:rPr>
        <w:t>Significant milestones in the history of the OAS since the signing of the Charter have included the following:</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1959: </w:t>
      </w:r>
      <w:hyperlink r:id="rId968" w:tooltip="Inter-American Commission on Human Rights" w:history="1">
        <w:r w:rsidRPr="00057A19">
          <w:rPr>
            <w:rStyle w:val="a4"/>
            <w:rFonts w:ascii="Times New Roman" w:hAnsi="Times New Roman"/>
            <w:color w:val="auto"/>
            <w:sz w:val="28"/>
            <w:szCs w:val="28"/>
            <w:u w:val="none"/>
            <w:lang w:val="en-US"/>
          </w:rPr>
          <w:t>Inter-American Commission on Human Rights</w:t>
        </w:r>
      </w:hyperlink>
      <w:r w:rsidRPr="00057A19">
        <w:rPr>
          <w:rFonts w:ascii="Times New Roman" w:hAnsi="Times New Roman"/>
          <w:sz w:val="28"/>
          <w:szCs w:val="28"/>
          <w:lang w:val="en-US"/>
        </w:rPr>
        <w:t xml:space="preserve"> created.</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1959: </w:t>
      </w:r>
      <w:hyperlink r:id="rId969" w:tooltip="Inter-American Development Bank" w:history="1">
        <w:r w:rsidRPr="00057A19">
          <w:rPr>
            <w:rStyle w:val="a4"/>
            <w:rFonts w:ascii="Times New Roman" w:hAnsi="Times New Roman"/>
            <w:color w:val="auto"/>
            <w:sz w:val="28"/>
            <w:szCs w:val="28"/>
            <w:u w:val="none"/>
            <w:lang w:val="en-US"/>
          </w:rPr>
          <w:t>Inter-American Development Bank</w:t>
        </w:r>
      </w:hyperlink>
      <w:r w:rsidRPr="00057A19">
        <w:rPr>
          <w:rFonts w:ascii="Times New Roman" w:hAnsi="Times New Roman"/>
          <w:sz w:val="28"/>
          <w:szCs w:val="28"/>
          <w:lang w:val="en-US"/>
        </w:rPr>
        <w:t xml:space="preserve"> created.</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1961: Charter of Punta </w:t>
      </w:r>
      <w:proofErr w:type="gramStart"/>
      <w:r w:rsidRPr="00057A19">
        <w:rPr>
          <w:rFonts w:ascii="Times New Roman" w:hAnsi="Times New Roman"/>
          <w:sz w:val="28"/>
          <w:szCs w:val="28"/>
          <w:lang w:val="en-US"/>
        </w:rPr>
        <w:t>del</w:t>
      </w:r>
      <w:proofErr w:type="gramEnd"/>
      <w:r w:rsidRPr="00057A19">
        <w:rPr>
          <w:rFonts w:ascii="Times New Roman" w:hAnsi="Times New Roman"/>
          <w:sz w:val="28"/>
          <w:szCs w:val="28"/>
          <w:lang w:val="en-US"/>
        </w:rPr>
        <w:t xml:space="preserve"> Este signed, launching the </w:t>
      </w:r>
      <w:hyperlink r:id="rId970" w:tooltip="Alliance for Progress" w:history="1">
        <w:r w:rsidRPr="00057A19">
          <w:rPr>
            <w:rStyle w:val="a4"/>
            <w:rFonts w:ascii="Times New Roman" w:hAnsi="Times New Roman"/>
            <w:color w:val="auto"/>
            <w:sz w:val="28"/>
            <w:szCs w:val="28"/>
            <w:u w:val="none"/>
            <w:lang w:val="en-US"/>
          </w:rPr>
          <w:t>Alliance for Progress</w:t>
        </w:r>
      </w:hyperlink>
      <w:r w:rsidRPr="00057A19">
        <w:rPr>
          <w:rFonts w:ascii="Times New Roman" w:hAnsi="Times New Roman"/>
          <w:sz w:val="28"/>
          <w:szCs w:val="28"/>
          <w:lang w:val="en-US"/>
        </w:rPr>
        <w:t>.</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rPr>
      </w:pPr>
      <w:r w:rsidRPr="00057A19">
        <w:rPr>
          <w:rFonts w:ascii="Times New Roman" w:hAnsi="Times New Roman"/>
          <w:sz w:val="28"/>
          <w:szCs w:val="28"/>
        </w:rPr>
        <w:t xml:space="preserve">1962: OAS suspends </w:t>
      </w:r>
      <w:hyperlink r:id="rId971" w:tooltip="Cuba" w:history="1">
        <w:r w:rsidRPr="00057A19">
          <w:rPr>
            <w:rStyle w:val="a4"/>
            <w:rFonts w:ascii="Times New Roman" w:hAnsi="Times New Roman"/>
            <w:color w:val="auto"/>
            <w:sz w:val="28"/>
            <w:szCs w:val="28"/>
            <w:u w:val="none"/>
          </w:rPr>
          <w:t>Cuba</w:t>
        </w:r>
      </w:hyperlink>
      <w:r w:rsidRPr="00057A19">
        <w:rPr>
          <w:rFonts w:ascii="Times New Roman" w:hAnsi="Times New Roman"/>
          <w:sz w:val="28"/>
          <w:szCs w:val="28"/>
        </w:rPr>
        <w:t>.</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1969: </w:t>
      </w:r>
      <w:hyperlink r:id="rId972" w:tooltip="American Convention on Human Rights" w:history="1">
        <w:r w:rsidRPr="00057A19">
          <w:rPr>
            <w:rStyle w:val="a4"/>
            <w:rFonts w:ascii="Times New Roman" w:hAnsi="Times New Roman"/>
            <w:color w:val="auto"/>
            <w:sz w:val="28"/>
            <w:szCs w:val="28"/>
            <w:u w:val="none"/>
            <w:lang w:val="en-US"/>
          </w:rPr>
          <w:t>American Convention on Human Rights</w:t>
        </w:r>
      </w:hyperlink>
      <w:r w:rsidRPr="00057A19">
        <w:rPr>
          <w:rFonts w:ascii="Times New Roman" w:hAnsi="Times New Roman"/>
          <w:sz w:val="28"/>
          <w:szCs w:val="28"/>
          <w:lang w:val="en-US"/>
        </w:rPr>
        <w:t xml:space="preserve"> signed (in force since 1978).</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1970: </w:t>
      </w:r>
      <w:hyperlink r:id="rId973" w:tooltip="General Assembly of the Organization of American States" w:history="1">
        <w:r w:rsidRPr="00057A19">
          <w:rPr>
            <w:rStyle w:val="a4"/>
            <w:rFonts w:ascii="Times New Roman" w:hAnsi="Times New Roman"/>
            <w:color w:val="auto"/>
            <w:sz w:val="28"/>
            <w:szCs w:val="28"/>
            <w:u w:val="none"/>
            <w:lang w:val="en-US"/>
          </w:rPr>
          <w:t>OAS General Assembly</w:t>
        </w:r>
      </w:hyperlink>
      <w:r w:rsidRPr="00057A19">
        <w:rPr>
          <w:rFonts w:ascii="Times New Roman" w:hAnsi="Times New Roman"/>
          <w:sz w:val="28"/>
          <w:szCs w:val="28"/>
          <w:lang w:val="en-US"/>
        </w:rPr>
        <w:t xml:space="preserve"> established as the Organization's supreme decision-making body.</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1979: </w:t>
      </w:r>
      <w:hyperlink r:id="rId974" w:tooltip="Inter-American Court of Human Rights" w:history="1">
        <w:r w:rsidRPr="00057A19">
          <w:rPr>
            <w:rStyle w:val="a4"/>
            <w:rFonts w:ascii="Times New Roman" w:hAnsi="Times New Roman"/>
            <w:color w:val="auto"/>
            <w:sz w:val="28"/>
            <w:szCs w:val="28"/>
            <w:u w:val="none"/>
            <w:lang w:val="en-US"/>
          </w:rPr>
          <w:t>Inter-American Court of Human Rights</w:t>
        </w:r>
      </w:hyperlink>
      <w:r w:rsidRPr="00057A19">
        <w:rPr>
          <w:rFonts w:ascii="Times New Roman" w:hAnsi="Times New Roman"/>
          <w:sz w:val="28"/>
          <w:szCs w:val="28"/>
          <w:lang w:val="en-US"/>
        </w:rPr>
        <w:t xml:space="preserve"> created.</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1991: Adoption of Resolution 1080, which requires the Secretary General to convene the </w:t>
      </w:r>
      <w:hyperlink r:id="rId975" w:tooltip="Permanent Council of the Organization of American States" w:history="1">
        <w:r w:rsidRPr="00057A19">
          <w:rPr>
            <w:rStyle w:val="a4"/>
            <w:rFonts w:ascii="Times New Roman" w:hAnsi="Times New Roman"/>
            <w:color w:val="auto"/>
            <w:sz w:val="28"/>
            <w:szCs w:val="28"/>
            <w:u w:val="none"/>
            <w:lang w:val="en-US"/>
          </w:rPr>
          <w:t>Permanent Council</w:t>
        </w:r>
      </w:hyperlink>
      <w:r w:rsidRPr="00057A19">
        <w:rPr>
          <w:rFonts w:ascii="Times New Roman" w:hAnsi="Times New Roman"/>
          <w:sz w:val="28"/>
          <w:szCs w:val="28"/>
          <w:lang w:val="en-US"/>
        </w:rPr>
        <w:t xml:space="preserve"> within ten days of a </w:t>
      </w:r>
      <w:hyperlink r:id="rId976" w:tooltip="Coup d'état" w:history="1">
        <w:r w:rsidRPr="00057A19">
          <w:rPr>
            <w:rStyle w:val="a4"/>
            <w:rFonts w:ascii="Times New Roman" w:hAnsi="Times New Roman"/>
            <w:color w:val="auto"/>
            <w:sz w:val="28"/>
            <w:szCs w:val="28"/>
            <w:u w:val="none"/>
            <w:lang w:val="en-US"/>
          </w:rPr>
          <w:t>coup d'état</w:t>
        </w:r>
      </w:hyperlink>
      <w:r w:rsidRPr="00057A19">
        <w:rPr>
          <w:rFonts w:ascii="Times New Roman" w:hAnsi="Times New Roman"/>
          <w:sz w:val="28"/>
          <w:szCs w:val="28"/>
          <w:lang w:val="en-US"/>
        </w:rPr>
        <w:t xml:space="preserve"> in any member country.</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1994: First </w:t>
      </w:r>
      <w:hyperlink r:id="rId977" w:tooltip="Summit of the Americas" w:history="1">
        <w:r w:rsidRPr="00057A19">
          <w:rPr>
            <w:rStyle w:val="a4"/>
            <w:rFonts w:ascii="Times New Roman" w:hAnsi="Times New Roman"/>
            <w:color w:val="auto"/>
            <w:sz w:val="28"/>
            <w:szCs w:val="28"/>
            <w:u w:val="none"/>
            <w:lang w:val="en-US"/>
          </w:rPr>
          <w:t>Summit of the Americas</w:t>
        </w:r>
      </w:hyperlink>
      <w:r w:rsidRPr="00057A19">
        <w:rPr>
          <w:rFonts w:ascii="Times New Roman" w:hAnsi="Times New Roman"/>
          <w:sz w:val="28"/>
          <w:szCs w:val="28"/>
          <w:lang w:val="en-US"/>
        </w:rPr>
        <w:t xml:space="preserve"> (</w:t>
      </w:r>
      <w:hyperlink r:id="rId978" w:tooltip="Miami" w:history="1">
        <w:r w:rsidRPr="00057A19">
          <w:rPr>
            <w:rStyle w:val="a4"/>
            <w:rFonts w:ascii="Times New Roman" w:hAnsi="Times New Roman"/>
            <w:color w:val="auto"/>
            <w:sz w:val="28"/>
            <w:szCs w:val="28"/>
            <w:u w:val="none"/>
            <w:lang w:val="en-US"/>
          </w:rPr>
          <w:t>Miami</w:t>
        </w:r>
      </w:hyperlink>
      <w:r w:rsidRPr="00057A19">
        <w:rPr>
          <w:rFonts w:ascii="Times New Roman" w:hAnsi="Times New Roman"/>
          <w:sz w:val="28"/>
          <w:szCs w:val="28"/>
          <w:lang w:val="en-US"/>
        </w:rPr>
        <w:t xml:space="preserve">), which resolved to establish a </w:t>
      </w:r>
      <w:hyperlink r:id="rId979" w:tooltip="Free Trade Area of the Americas" w:history="1">
        <w:r w:rsidRPr="00057A19">
          <w:rPr>
            <w:rStyle w:val="a4"/>
            <w:rFonts w:ascii="Times New Roman" w:hAnsi="Times New Roman"/>
            <w:color w:val="auto"/>
            <w:sz w:val="28"/>
            <w:szCs w:val="28"/>
            <w:u w:val="none"/>
            <w:lang w:val="en-US"/>
          </w:rPr>
          <w:t>Free Trade Area of the Americas</w:t>
        </w:r>
      </w:hyperlink>
      <w:r w:rsidRPr="00057A19">
        <w:rPr>
          <w:rFonts w:ascii="Times New Roman" w:hAnsi="Times New Roman"/>
          <w:sz w:val="28"/>
          <w:szCs w:val="28"/>
          <w:lang w:val="en-US"/>
        </w:rPr>
        <w:t xml:space="preserve"> by 2005.</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2001: </w:t>
      </w:r>
      <w:hyperlink r:id="rId980" w:tooltip="Inter-American Democratic Charter" w:history="1">
        <w:r w:rsidRPr="00057A19">
          <w:rPr>
            <w:rStyle w:val="a4"/>
            <w:rFonts w:ascii="Times New Roman" w:hAnsi="Times New Roman"/>
            <w:color w:val="auto"/>
            <w:sz w:val="28"/>
            <w:szCs w:val="28"/>
            <w:u w:val="none"/>
            <w:lang w:val="en-US"/>
          </w:rPr>
          <w:t>Inter-American Democratic Charter</w:t>
        </w:r>
      </w:hyperlink>
      <w:r w:rsidRPr="00057A19">
        <w:rPr>
          <w:rFonts w:ascii="Times New Roman" w:hAnsi="Times New Roman"/>
          <w:sz w:val="28"/>
          <w:szCs w:val="28"/>
          <w:lang w:val="en-US"/>
        </w:rPr>
        <w:t xml:space="preserve"> adopted.</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2009: OAS revokes 1962 suspension of </w:t>
      </w:r>
      <w:hyperlink r:id="rId981" w:tooltip="Cuba" w:history="1">
        <w:r w:rsidRPr="00057A19">
          <w:rPr>
            <w:rStyle w:val="a4"/>
            <w:rFonts w:ascii="Times New Roman" w:hAnsi="Times New Roman"/>
            <w:color w:val="auto"/>
            <w:sz w:val="28"/>
            <w:szCs w:val="28"/>
            <w:u w:val="none"/>
            <w:lang w:val="en-US"/>
          </w:rPr>
          <w:t>Cuba</w:t>
        </w:r>
      </w:hyperlink>
      <w:r w:rsidRPr="00057A19">
        <w:rPr>
          <w:rFonts w:ascii="Times New Roman" w:hAnsi="Times New Roman"/>
          <w:sz w:val="28"/>
          <w:szCs w:val="28"/>
          <w:lang w:val="en-US"/>
        </w:rPr>
        <w:t>.</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2009: OAS suspends Honduras due to the coup which ousted </w:t>
      </w:r>
      <w:proofErr w:type="gramStart"/>
      <w:r w:rsidRPr="00057A19">
        <w:rPr>
          <w:rFonts w:ascii="Times New Roman" w:hAnsi="Times New Roman"/>
          <w:sz w:val="28"/>
          <w:szCs w:val="28"/>
          <w:lang w:val="en-US"/>
        </w:rPr>
        <w:t>president</w:t>
      </w:r>
      <w:proofErr w:type="gramEnd"/>
      <w:r w:rsidRPr="00057A19">
        <w:rPr>
          <w:rFonts w:ascii="Times New Roman" w:hAnsi="Times New Roman"/>
          <w:sz w:val="28"/>
          <w:szCs w:val="28"/>
          <w:lang w:val="en-US"/>
        </w:rPr>
        <w:t xml:space="preserve"> </w:t>
      </w:r>
      <w:hyperlink r:id="rId982" w:tooltip="Manuel Zelaya" w:history="1">
        <w:r w:rsidRPr="00057A19">
          <w:rPr>
            <w:rStyle w:val="a4"/>
            <w:rFonts w:ascii="Times New Roman" w:hAnsi="Times New Roman"/>
            <w:color w:val="auto"/>
            <w:sz w:val="28"/>
            <w:szCs w:val="28"/>
            <w:u w:val="none"/>
            <w:lang w:val="en-US"/>
          </w:rPr>
          <w:t>Manuel Zelaya</w:t>
        </w:r>
      </w:hyperlink>
      <w:r w:rsidRPr="00057A19">
        <w:rPr>
          <w:rFonts w:ascii="Times New Roman" w:hAnsi="Times New Roman"/>
          <w:sz w:val="28"/>
          <w:szCs w:val="28"/>
          <w:lang w:val="en-US"/>
        </w:rPr>
        <w:t>.</w:t>
      </w:r>
    </w:p>
    <w:p w:rsidR="002F0EFB" w:rsidRPr="00057A19" w:rsidRDefault="002F0EFB" w:rsidP="00CB3611">
      <w:pPr>
        <w:numPr>
          <w:ilvl w:val="0"/>
          <w:numId w:val="8"/>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2011: OAS lifts the suspension of Honduras with the return of Manuel Zelaya from exile.</w:t>
      </w:r>
    </w:p>
    <w:p w:rsidR="002F0EFB" w:rsidRPr="00057A19" w:rsidRDefault="002F0EFB" w:rsidP="00CB39E0">
      <w:pPr>
        <w:pStyle w:val="2"/>
        <w:spacing w:before="0" w:beforeAutospacing="0" w:after="0" w:afterAutospacing="0"/>
        <w:ind w:firstLine="709"/>
        <w:jc w:val="both"/>
        <w:rPr>
          <w:b w:val="0"/>
          <w:sz w:val="28"/>
          <w:szCs w:val="28"/>
          <w:lang w:val="en-US"/>
        </w:rPr>
      </w:pPr>
      <w:r w:rsidRPr="00057A19">
        <w:rPr>
          <w:rStyle w:val="mw-headline"/>
          <w:b w:val="0"/>
          <w:sz w:val="28"/>
          <w:szCs w:val="28"/>
          <w:lang w:val="en-US"/>
        </w:rPr>
        <w:t>Goals and purpose</w:t>
      </w:r>
    </w:p>
    <w:p w:rsidR="002F0EFB" w:rsidRPr="00057A19" w:rsidRDefault="002F0EFB" w:rsidP="00CB39E0">
      <w:pPr>
        <w:pStyle w:val="a3"/>
        <w:spacing w:before="0" w:beforeAutospacing="0" w:after="0" w:afterAutospacing="0"/>
        <w:ind w:firstLine="709"/>
        <w:jc w:val="both"/>
        <w:rPr>
          <w:sz w:val="28"/>
          <w:szCs w:val="28"/>
        </w:rPr>
      </w:pPr>
      <w:r w:rsidRPr="00057A19">
        <w:rPr>
          <w:sz w:val="28"/>
          <w:szCs w:val="28"/>
          <w:lang w:val="en-US"/>
        </w:rPr>
        <w:t xml:space="preserve">In the words of Article 1 of the Charter, the goal of the member nations in creating the OAS was "to achieve an order of peace and justice, to promote their solidarity, to strengthen their collaboration, and to defend their sovereignty, their territorial integrity, and their independence". </w:t>
      </w:r>
      <w:r w:rsidRPr="00057A19">
        <w:rPr>
          <w:sz w:val="28"/>
          <w:szCs w:val="28"/>
        </w:rPr>
        <w:t>Article 2 defines eight essential purposes:</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To strengthen the peace and security of the continent.</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To promote and consolidate representative democracy, with due respect for the principle of nonintervention.</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To prevent possible causes of difficulties and to ensure the pacific settlement of disputes that may arise among the member states.</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To provide for common action on the part of those states in the event of aggression.</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To seek the solution of political, judicial, and economic problems that may arise among them.</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lastRenderedPageBreak/>
        <w:t>To promote, by cooperative action, their economic, social, and cultural development.</w:t>
      </w:r>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To eradicate extreme poverty, </w:t>
      </w:r>
      <w:proofErr w:type="gramStart"/>
      <w:r w:rsidRPr="00057A19">
        <w:rPr>
          <w:rFonts w:ascii="Times New Roman" w:hAnsi="Times New Roman"/>
          <w:sz w:val="28"/>
          <w:szCs w:val="28"/>
          <w:lang w:val="en-US"/>
        </w:rPr>
        <w:t>which constitutes an obstacle to the full democratic development of the peoples of the hemisphere.</w:t>
      </w:r>
      <w:proofErr w:type="gramEnd"/>
    </w:p>
    <w:p w:rsidR="002F0EFB" w:rsidRPr="00057A19" w:rsidRDefault="002F0EFB" w:rsidP="00CB3611">
      <w:pPr>
        <w:numPr>
          <w:ilvl w:val="0"/>
          <w:numId w:val="9"/>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To achieve an effective limitation of conventional weapons that will make it possible to devote the largest amount of resources to the economic and social development of the member states.</w:t>
      </w:r>
    </w:p>
    <w:p w:rsidR="002F0EFB" w:rsidRPr="00057A19" w:rsidRDefault="002F0EFB" w:rsidP="00CB39E0">
      <w:pPr>
        <w:pStyle w:val="a3"/>
        <w:spacing w:before="0" w:beforeAutospacing="0" w:after="0" w:afterAutospacing="0"/>
        <w:ind w:firstLine="709"/>
        <w:jc w:val="both"/>
        <w:rPr>
          <w:sz w:val="28"/>
          <w:szCs w:val="28"/>
        </w:rPr>
      </w:pPr>
      <w:r w:rsidRPr="00057A19">
        <w:rPr>
          <w:sz w:val="28"/>
          <w:szCs w:val="28"/>
          <w:lang w:val="en-US"/>
        </w:rPr>
        <w:t xml:space="preserve">Over the course of the 1990s, with the end of the </w:t>
      </w:r>
      <w:hyperlink r:id="rId983" w:tooltip="Cold War" w:history="1">
        <w:r w:rsidRPr="00057A19">
          <w:rPr>
            <w:rStyle w:val="a4"/>
            <w:color w:val="auto"/>
            <w:sz w:val="28"/>
            <w:szCs w:val="28"/>
            <w:u w:val="none"/>
            <w:lang w:val="en-US"/>
          </w:rPr>
          <w:t>Cold War</w:t>
        </w:r>
      </w:hyperlink>
      <w:r w:rsidRPr="00057A19">
        <w:rPr>
          <w:sz w:val="28"/>
          <w:szCs w:val="28"/>
          <w:lang w:val="en-US"/>
        </w:rPr>
        <w:t xml:space="preserve">, the return to democracy in </w:t>
      </w:r>
      <w:hyperlink r:id="rId984" w:tooltip="Latin America" w:history="1">
        <w:r w:rsidRPr="00057A19">
          <w:rPr>
            <w:rStyle w:val="a4"/>
            <w:color w:val="auto"/>
            <w:sz w:val="28"/>
            <w:szCs w:val="28"/>
            <w:u w:val="none"/>
            <w:lang w:val="en-US"/>
          </w:rPr>
          <w:t>Latin America</w:t>
        </w:r>
      </w:hyperlink>
      <w:r w:rsidRPr="00057A19">
        <w:rPr>
          <w:sz w:val="28"/>
          <w:szCs w:val="28"/>
          <w:lang w:val="en-US"/>
        </w:rPr>
        <w:t xml:space="preserve">, and the thrust toward </w:t>
      </w:r>
      <w:hyperlink r:id="rId985" w:tooltip="Globalization" w:history="1">
        <w:r w:rsidRPr="00057A19">
          <w:rPr>
            <w:rStyle w:val="a4"/>
            <w:color w:val="auto"/>
            <w:sz w:val="28"/>
            <w:szCs w:val="28"/>
            <w:u w:val="none"/>
            <w:lang w:val="en-US"/>
          </w:rPr>
          <w:t>globalization</w:t>
        </w:r>
      </w:hyperlink>
      <w:r w:rsidRPr="00057A19">
        <w:rPr>
          <w:sz w:val="28"/>
          <w:szCs w:val="28"/>
          <w:lang w:val="en-US"/>
        </w:rPr>
        <w:t xml:space="preserve">, the OAS made major efforts to reinvent itself to fit the new context. </w:t>
      </w:r>
      <w:r w:rsidRPr="00057A19">
        <w:rPr>
          <w:sz w:val="28"/>
          <w:szCs w:val="28"/>
        </w:rPr>
        <w:t>Its stated priorities now include the following:</w:t>
      </w:r>
    </w:p>
    <w:p w:rsidR="002F0EFB" w:rsidRPr="00057A19" w:rsidRDefault="002F0EFB" w:rsidP="00CB3611">
      <w:pPr>
        <w:numPr>
          <w:ilvl w:val="0"/>
          <w:numId w:val="10"/>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Strengthening democracy: Between 1962 and 2002, the Organization sent multinational observation missions to oversee free and fair elections in the member states on more than 100 occasions. The OAS also works to strengthen national and local government and electoral agencies, to promote democratic practices and values, and to help countries detect and defuse official corruption.</w:t>
      </w:r>
    </w:p>
    <w:p w:rsidR="002F0EFB" w:rsidRPr="00057A19" w:rsidRDefault="002F0EFB" w:rsidP="00CB3611">
      <w:pPr>
        <w:numPr>
          <w:ilvl w:val="0"/>
          <w:numId w:val="10"/>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Working for peace: Special OAS missions have supported peace processes in </w:t>
      </w:r>
      <w:hyperlink r:id="rId986" w:tooltip="Nicaragua" w:history="1">
        <w:r w:rsidRPr="00057A19">
          <w:rPr>
            <w:rStyle w:val="a4"/>
            <w:rFonts w:ascii="Times New Roman" w:hAnsi="Times New Roman"/>
            <w:color w:val="auto"/>
            <w:sz w:val="28"/>
            <w:szCs w:val="28"/>
            <w:u w:val="none"/>
            <w:lang w:val="en-US"/>
          </w:rPr>
          <w:t>Nicaragua</w:t>
        </w:r>
      </w:hyperlink>
      <w:r w:rsidRPr="00057A19">
        <w:rPr>
          <w:rFonts w:ascii="Times New Roman" w:hAnsi="Times New Roman"/>
          <w:sz w:val="28"/>
          <w:szCs w:val="28"/>
          <w:lang w:val="en-US"/>
        </w:rPr>
        <w:t xml:space="preserve">, </w:t>
      </w:r>
      <w:hyperlink r:id="rId987" w:tooltip="Suriname" w:history="1">
        <w:r w:rsidRPr="00057A19">
          <w:rPr>
            <w:rStyle w:val="a4"/>
            <w:rFonts w:ascii="Times New Roman" w:hAnsi="Times New Roman"/>
            <w:color w:val="auto"/>
            <w:sz w:val="28"/>
            <w:szCs w:val="28"/>
            <w:u w:val="none"/>
            <w:lang w:val="en-US"/>
          </w:rPr>
          <w:t>Suriname</w:t>
        </w:r>
      </w:hyperlink>
      <w:r w:rsidRPr="00057A19">
        <w:rPr>
          <w:rFonts w:ascii="Times New Roman" w:hAnsi="Times New Roman"/>
          <w:sz w:val="28"/>
          <w:szCs w:val="28"/>
          <w:lang w:val="en-US"/>
        </w:rPr>
        <w:t xml:space="preserve">, </w:t>
      </w:r>
      <w:hyperlink r:id="rId988" w:tooltip="Haiti" w:history="1">
        <w:r w:rsidRPr="00057A19">
          <w:rPr>
            <w:rStyle w:val="a4"/>
            <w:rFonts w:ascii="Times New Roman" w:hAnsi="Times New Roman"/>
            <w:color w:val="auto"/>
            <w:sz w:val="28"/>
            <w:szCs w:val="28"/>
            <w:u w:val="none"/>
            <w:lang w:val="en-US"/>
          </w:rPr>
          <w:t>Haiti</w:t>
        </w:r>
      </w:hyperlink>
      <w:r w:rsidRPr="00057A19">
        <w:rPr>
          <w:rFonts w:ascii="Times New Roman" w:hAnsi="Times New Roman"/>
          <w:sz w:val="28"/>
          <w:szCs w:val="28"/>
          <w:lang w:val="en-US"/>
        </w:rPr>
        <w:t xml:space="preserve">, and </w:t>
      </w:r>
      <w:hyperlink r:id="rId989" w:tooltip="Guatemala" w:history="1">
        <w:r w:rsidRPr="00057A19">
          <w:rPr>
            <w:rStyle w:val="a4"/>
            <w:rFonts w:ascii="Times New Roman" w:hAnsi="Times New Roman"/>
            <w:color w:val="auto"/>
            <w:sz w:val="28"/>
            <w:szCs w:val="28"/>
            <w:u w:val="none"/>
            <w:lang w:val="en-US"/>
          </w:rPr>
          <w:t>Guatemala</w:t>
        </w:r>
      </w:hyperlink>
      <w:r w:rsidRPr="00057A19">
        <w:rPr>
          <w:rFonts w:ascii="Times New Roman" w:hAnsi="Times New Roman"/>
          <w:sz w:val="28"/>
          <w:szCs w:val="28"/>
          <w:lang w:val="en-US"/>
        </w:rPr>
        <w:t>. The Organization has played a leading part in the removal of landmines deployed in member states and it has led negotiations to resolve the continents' remaining border disputes (</w:t>
      </w:r>
      <w:hyperlink r:id="rId990" w:tooltip="Guatemala" w:history="1">
        <w:r w:rsidRPr="00057A19">
          <w:rPr>
            <w:rStyle w:val="a4"/>
            <w:rFonts w:ascii="Times New Roman" w:hAnsi="Times New Roman"/>
            <w:color w:val="auto"/>
            <w:sz w:val="28"/>
            <w:szCs w:val="28"/>
            <w:u w:val="none"/>
            <w:lang w:val="en-US"/>
          </w:rPr>
          <w:t>Guatemala</w:t>
        </w:r>
      </w:hyperlink>
      <w:r w:rsidRPr="00057A19">
        <w:rPr>
          <w:rFonts w:ascii="Times New Roman" w:hAnsi="Times New Roman"/>
          <w:sz w:val="28"/>
          <w:szCs w:val="28"/>
          <w:lang w:val="en-US"/>
        </w:rPr>
        <w:t>/</w:t>
      </w:r>
      <w:hyperlink r:id="rId991" w:tooltip="Belize" w:history="1">
        <w:r w:rsidRPr="00057A19">
          <w:rPr>
            <w:rStyle w:val="a4"/>
            <w:rFonts w:ascii="Times New Roman" w:hAnsi="Times New Roman"/>
            <w:color w:val="auto"/>
            <w:sz w:val="28"/>
            <w:szCs w:val="28"/>
            <w:u w:val="none"/>
            <w:lang w:val="en-US"/>
          </w:rPr>
          <w:t>Belize</w:t>
        </w:r>
      </w:hyperlink>
      <w:r w:rsidRPr="00057A19">
        <w:rPr>
          <w:rFonts w:ascii="Times New Roman" w:hAnsi="Times New Roman"/>
          <w:sz w:val="28"/>
          <w:szCs w:val="28"/>
          <w:lang w:val="en-US"/>
        </w:rPr>
        <w:t xml:space="preserve">; </w:t>
      </w:r>
      <w:hyperlink r:id="rId992" w:tooltip="Peru" w:history="1">
        <w:r w:rsidRPr="00057A19">
          <w:rPr>
            <w:rStyle w:val="a4"/>
            <w:rFonts w:ascii="Times New Roman" w:hAnsi="Times New Roman"/>
            <w:color w:val="auto"/>
            <w:sz w:val="28"/>
            <w:szCs w:val="28"/>
            <w:u w:val="none"/>
            <w:lang w:val="en-US"/>
          </w:rPr>
          <w:t>Peru</w:t>
        </w:r>
      </w:hyperlink>
      <w:r w:rsidRPr="00057A19">
        <w:rPr>
          <w:rFonts w:ascii="Times New Roman" w:hAnsi="Times New Roman"/>
          <w:sz w:val="28"/>
          <w:szCs w:val="28"/>
          <w:lang w:val="en-US"/>
        </w:rPr>
        <w:t>/</w:t>
      </w:r>
      <w:hyperlink r:id="rId993" w:tooltip="Ecuador" w:history="1">
        <w:r w:rsidRPr="00057A19">
          <w:rPr>
            <w:rStyle w:val="a4"/>
            <w:rFonts w:ascii="Times New Roman" w:hAnsi="Times New Roman"/>
            <w:color w:val="auto"/>
            <w:sz w:val="28"/>
            <w:szCs w:val="28"/>
            <w:u w:val="none"/>
            <w:lang w:val="en-US"/>
          </w:rPr>
          <w:t>Ecuador</w:t>
        </w:r>
      </w:hyperlink>
      <w:r w:rsidRPr="00057A19">
        <w:rPr>
          <w:rFonts w:ascii="Times New Roman" w:hAnsi="Times New Roman"/>
          <w:sz w:val="28"/>
          <w:szCs w:val="28"/>
          <w:lang w:val="en-US"/>
        </w:rPr>
        <w:t>). Work is also underway on the construction of a common inter-American counter-terrorism front.</w:t>
      </w:r>
    </w:p>
    <w:p w:rsidR="002F0EFB" w:rsidRPr="00057A19" w:rsidRDefault="002F0EFB" w:rsidP="00CB3611">
      <w:pPr>
        <w:numPr>
          <w:ilvl w:val="0"/>
          <w:numId w:val="10"/>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Defending human rights: The agencies of the inter-American human rights system provide a venue for the denunciation and resolution of human rights violations in individual cases. They also monitor and report on the general human rights situation in the member states.</w:t>
      </w:r>
    </w:p>
    <w:p w:rsidR="002F0EFB" w:rsidRPr="00057A19" w:rsidRDefault="002F0EFB" w:rsidP="00CB3611">
      <w:pPr>
        <w:numPr>
          <w:ilvl w:val="0"/>
          <w:numId w:val="10"/>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Fostering free trade: The OAS is one of the three agencies currently engaged in drafting a treaty aiming to establish an </w:t>
      </w:r>
      <w:hyperlink r:id="rId994" w:tooltip="Free Trade Area of the Americas" w:history="1">
        <w:r w:rsidRPr="00057A19">
          <w:rPr>
            <w:rStyle w:val="a4"/>
            <w:rFonts w:ascii="Times New Roman" w:hAnsi="Times New Roman"/>
            <w:color w:val="auto"/>
            <w:sz w:val="28"/>
            <w:szCs w:val="28"/>
            <w:u w:val="none"/>
            <w:lang w:val="en-US"/>
          </w:rPr>
          <w:t>inter-continental free trade area</w:t>
        </w:r>
      </w:hyperlink>
      <w:r w:rsidRPr="00057A19">
        <w:rPr>
          <w:rFonts w:ascii="Times New Roman" w:hAnsi="Times New Roman"/>
          <w:sz w:val="28"/>
          <w:szCs w:val="28"/>
          <w:lang w:val="en-US"/>
        </w:rPr>
        <w:t xml:space="preserve"> from </w:t>
      </w:r>
      <w:hyperlink r:id="rId995" w:tooltip="Alaska" w:history="1">
        <w:r w:rsidRPr="00057A19">
          <w:rPr>
            <w:rStyle w:val="a4"/>
            <w:rFonts w:ascii="Times New Roman" w:hAnsi="Times New Roman"/>
            <w:color w:val="auto"/>
            <w:sz w:val="28"/>
            <w:szCs w:val="28"/>
            <w:u w:val="none"/>
            <w:lang w:val="en-US"/>
          </w:rPr>
          <w:t>Alaska</w:t>
        </w:r>
      </w:hyperlink>
      <w:r w:rsidRPr="00057A19">
        <w:rPr>
          <w:rFonts w:ascii="Times New Roman" w:hAnsi="Times New Roman"/>
          <w:sz w:val="28"/>
          <w:szCs w:val="28"/>
          <w:lang w:val="en-US"/>
        </w:rPr>
        <w:t xml:space="preserve"> to </w:t>
      </w:r>
      <w:hyperlink r:id="rId996" w:tooltip="Tierra del Fuego" w:history="1">
        <w:r w:rsidRPr="00057A19">
          <w:rPr>
            <w:rStyle w:val="a4"/>
            <w:rFonts w:ascii="Times New Roman" w:hAnsi="Times New Roman"/>
            <w:color w:val="auto"/>
            <w:sz w:val="28"/>
            <w:szCs w:val="28"/>
            <w:u w:val="none"/>
            <w:lang w:val="en-US"/>
          </w:rPr>
          <w:t>Tierra del Fuego</w:t>
        </w:r>
      </w:hyperlink>
      <w:r w:rsidRPr="00057A19">
        <w:rPr>
          <w:rFonts w:ascii="Times New Roman" w:hAnsi="Times New Roman"/>
          <w:sz w:val="28"/>
          <w:szCs w:val="28"/>
          <w:lang w:val="en-US"/>
        </w:rPr>
        <w:t>.</w:t>
      </w:r>
    </w:p>
    <w:p w:rsidR="002F0EFB" w:rsidRPr="00057A19" w:rsidRDefault="002F0EFB" w:rsidP="00CB3611">
      <w:pPr>
        <w:numPr>
          <w:ilvl w:val="0"/>
          <w:numId w:val="10"/>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Fighting the drugs trade: The </w:t>
      </w:r>
      <w:hyperlink r:id="rId997" w:tooltip="Inter-American Drug Abuse Control Commission (page does not exist)" w:history="1">
        <w:r w:rsidRPr="00057A19">
          <w:rPr>
            <w:rStyle w:val="a4"/>
            <w:rFonts w:ascii="Times New Roman" w:hAnsi="Times New Roman"/>
            <w:color w:val="auto"/>
            <w:sz w:val="28"/>
            <w:szCs w:val="28"/>
            <w:u w:val="none"/>
            <w:lang w:val="en-US"/>
          </w:rPr>
          <w:t>Inter-American Drug Abuse Control Commission</w:t>
        </w:r>
      </w:hyperlink>
      <w:r w:rsidRPr="00057A19">
        <w:rPr>
          <w:rFonts w:ascii="Times New Roman" w:hAnsi="Times New Roman"/>
          <w:sz w:val="28"/>
          <w:szCs w:val="28"/>
          <w:lang w:val="en-US"/>
        </w:rPr>
        <w:t xml:space="preserve"> was established in 1986 to coordinate efforts and crossborder cooperation in this area.</w:t>
      </w:r>
    </w:p>
    <w:p w:rsidR="002F0EFB" w:rsidRPr="00057A19" w:rsidRDefault="002F0EFB" w:rsidP="00CB3611">
      <w:pPr>
        <w:numPr>
          <w:ilvl w:val="0"/>
          <w:numId w:val="10"/>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 xml:space="preserve">Promoting sustainable development: The goal of the OAS's </w:t>
      </w:r>
      <w:hyperlink r:id="rId998" w:tooltip="Inter-American Council for Integral Development (page does not exist)" w:history="1">
        <w:r w:rsidRPr="00057A19">
          <w:rPr>
            <w:rStyle w:val="a4"/>
            <w:rFonts w:ascii="Times New Roman" w:hAnsi="Times New Roman"/>
            <w:color w:val="auto"/>
            <w:sz w:val="28"/>
            <w:szCs w:val="28"/>
            <w:u w:val="none"/>
            <w:lang w:val="en-US"/>
          </w:rPr>
          <w:t>Inter-American Council for Integral Development</w:t>
        </w:r>
      </w:hyperlink>
      <w:r w:rsidRPr="00057A19">
        <w:rPr>
          <w:rFonts w:ascii="Times New Roman" w:hAnsi="Times New Roman"/>
          <w:sz w:val="28"/>
          <w:szCs w:val="28"/>
          <w:lang w:val="en-US"/>
        </w:rPr>
        <w:t xml:space="preserve"> is to promote economic development and combating poverty. OAS technical cooperation programs address such areas as river basin management, the conservation of biodiversity, preservation of cultural diversity, planning for global climate change, </w:t>
      </w:r>
      <w:hyperlink r:id="rId999" w:tooltip="Sustainable tourism" w:history="1">
        <w:r w:rsidRPr="00057A19">
          <w:rPr>
            <w:rStyle w:val="a4"/>
            <w:rFonts w:ascii="Times New Roman" w:hAnsi="Times New Roman"/>
            <w:color w:val="auto"/>
            <w:sz w:val="28"/>
            <w:szCs w:val="28"/>
            <w:u w:val="none"/>
            <w:lang w:val="en-US"/>
          </w:rPr>
          <w:t>sustainable tourism</w:t>
        </w:r>
      </w:hyperlink>
      <w:r w:rsidRPr="00057A19">
        <w:rPr>
          <w:rFonts w:ascii="Times New Roman" w:hAnsi="Times New Roman"/>
          <w:sz w:val="28"/>
          <w:szCs w:val="28"/>
          <w:lang w:val="en-US"/>
        </w:rPr>
        <w:t>, and natural disaster mitigation.</w:t>
      </w:r>
    </w:p>
    <w:p w:rsidR="002F0EFB" w:rsidRPr="00057A19" w:rsidRDefault="002F0EFB" w:rsidP="00CB39E0">
      <w:pPr>
        <w:pStyle w:val="2"/>
        <w:spacing w:before="0" w:beforeAutospacing="0" w:after="0" w:afterAutospacing="0"/>
        <w:ind w:firstLine="709"/>
        <w:jc w:val="both"/>
        <w:rPr>
          <w:b w:val="0"/>
          <w:sz w:val="28"/>
          <w:szCs w:val="28"/>
          <w:lang w:val="en-US"/>
        </w:rPr>
      </w:pPr>
      <w:r w:rsidRPr="00057A19">
        <w:rPr>
          <w:rStyle w:val="mw-headline"/>
          <w:b w:val="0"/>
          <w:sz w:val="28"/>
          <w:szCs w:val="28"/>
          <w:lang w:val="en-US"/>
        </w:rPr>
        <w:t>Organizational structure</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Organization of American States is composed of an </w:t>
      </w:r>
      <w:hyperlink r:id="rId1000" w:tooltip="Organization of American States General Secretariat (page does not exist)" w:history="1">
        <w:r w:rsidRPr="00057A19">
          <w:rPr>
            <w:rStyle w:val="a4"/>
            <w:color w:val="auto"/>
            <w:sz w:val="28"/>
            <w:szCs w:val="28"/>
            <w:u w:val="none"/>
            <w:lang w:val="en-US"/>
          </w:rPr>
          <w:t>Organization of American States General Secretariat</w:t>
        </w:r>
      </w:hyperlink>
      <w:r w:rsidRPr="00057A19">
        <w:rPr>
          <w:sz w:val="28"/>
          <w:szCs w:val="28"/>
          <w:lang w:val="en-US"/>
        </w:rPr>
        <w:t>, the Permanent Council, the Inter-American Council for Integral Development, and a number of committees.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General Secretariat of the Organization of American States consists of six </w:t>
      </w:r>
      <w:hyperlink r:id="rId1001" w:tooltip="Secretariat (administrative office)" w:history="1">
        <w:r w:rsidRPr="00057A19">
          <w:rPr>
            <w:rStyle w:val="a4"/>
            <w:color w:val="auto"/>
            <w:sz w:val="28"/>
            <w:szCs w:val="28"/>
            <w:u w:val="none"/>
            <w:lang w:val="en-US"/>
          </w:rPr>
          <w:t>secretariats</w:t>
        </w:r>
      </w:hyperlink>
      <w:r w:rsidRPr="00057A19">
        <w:rPr>
          <w:sz w:val="28"/>
          <w:szCs w:val="28"/>
          <w:lang w:val="en-US"/>
        </w:rPr>
        <w:t>.</w:t>
      </w:r>
    </w:p>
    <w:p w:rsidR="002F0EFB" w:rsidRPr="00057A19" w:rsidRDefault="001B7AD9" w:rsidP="00CB3611">
      <w:pPr>
        <w:numPr>
          <w:ilvl w:val="0"/>
          <w:numId w:val="11"/>
        </w:numPr>
        <w:spacing w:after="0" w:line="240" w:lineRule="auto"/>
        <w:ind w:left="0" w:firstLine="709"/>
        <w:jc w:val="both"/>
        <w:rPr>
          <w:rFonts w:ascii="Times New Roman" w:hAnsi="Times New Roman"/>
          <w:sz w:val="28"/>
          <w:szCs w:val="28"/>
        </w:rPr>
      </w:pPr>
      <w:hyperlink r:id="rId1002" w:tooltip="Organization of American States Secretariat for Political Affairs" w:history="1">
        <w:r w:rsidR="002F0EFB" w:rsidRPr="00057A19">
          <w:rPr>
            <w:rStyle w:val="a4"/>
            <w:rFonts w:ascii="Times New Roman" w:hAnsi="Times New Roman"/>
            <w:color w:val="auto"/>
            <w:sz w:val="28"/>
            <w:szCs w:val="28"/>
            <w:u w:val="none"/>
          </w:rPr>
          <w:t>Secretariat for Political Affairs</w:t>
        </w:r>
      </w:hyperlink>
    </w:p>
    <w:p w:rsidR="002F0EFB" w:rsidRPr="00057A19" w:rsidRDefault="001B7AD9" w:rsidP="00CB3611">
      <w:pPr>
        <w:numPr>
          <w:ilvl w:val="0"/>
          <w:numId w:val="11"/>
        </w:numPr>
        <w:spacing w:after="0" w:line="240" w:lineRule="auto"/>
        <w:ind w:left="0" w:firstLine="709"/>
        <w:jc w:val="both"/>
        <w:rPr>
          <w:rFonts w:ascii="Times New Roman" w:hAnsi="Times New Roman"/>
          <w:sz w:val="28"/>
          <w:szCs w:val="28"/>
        </w:rPr>
      </w:pPr>
      <w:hyperlink r:id="rId1003" w:tooltip="Executive Secretariat for Integral Development (page does not exist)" w:history="1">
        <w:r w:rsidR="002F0EFB" w:rsidRPr="00057A19">
          <w:rPr>
            <w:rStyle w:val="a4"/>
            <w:rFonts w:ascii="Times New Roman" w:hAnsi="Times New Roman"/>
            <w:color w:val="auto"/>
            <w:sz w:val="28"/>
            <w:szCs w:val="28"/>
            <w:u w:val="none"/>
          </w:rPr>
          <w:t>Executive Secretariat for Integral Development</w:t>
        </w:r>
      </w:hyperlink>
    </w:p>
    <w:p w:rsidR="002F0EFB" w:rsidRPr="00057A19" w:rsidRDefault="001B7AD9" w:rsidP="00CB3611">
      <w:pPr>
        <w:numPr>
          <w:ilvl w:val="0"/>
          <w:numId w:val="11"/>
        </w:numPr>
        <w:spacing w:after="0" w:line="240" w:lineRule="auto"/>
        <w:ind w:left="0" w:firstLine="709"/>
        <w:jc w:val="both"/>
        <w:rPr>
          <w:rFonts w:ascii="Times New Roman" w:hAnsi="Times New Roman"/>
          <w:sz w:val="28"/>
          <w:szCs w:val="28"/>
        </w:rPr>
      </w:pPr>
      <w:hyperlink r:id="rId1004" w:tooltip="Organization of American States Secretariat for Multidimensional Security" w:history="1">
        <w:r w:rsidR="002F0EFB" w:rsidRPr="00057A19">
          <w:rPr>
            <w:rStyle w:val="a4"/>
            <w:rFonts w:ascii="Times New Roman" w:hAnsi="Times New Roman"/>
            <w:color w:val="auto"/>
            <w:sz w:val="28"/>
            <w:szCs w:val="28"/>
            <w:u w:val="none"/>
          </w:rPr>
          <w:t>Secretariat for Multidimensional Security</w:t>
        </w:r>
      </w:hyperlink>
    </w:p>
    <w:p w:rsidR="002F0EFB" w:rsidRPr="00057A19" w:rsidRDefault="001B7AD9" w:rsidP="00CB3611">
      <w:pPr>
        <w:numPr>
          <w:ilvl w:val="0"/>
          <w:numId w:val="11"/>
        </w:numPr>
        <w:spacing w:after="0" w:line="240" w:lineRule="auto"/>
        <w:ind w:left="0" w:firstLine="709"/>
        <w:jc w:val="both"/>
        <w:rPr>
          <w:rFonts w:ascii="Times New Roman" w:hAnsi="Times New Roman"/>
          <w:sz w:val="28"/>
          <w:szCs w:val="28"/>
        </w:rPr>
      </w:pPr>
      <w:hyperlink r:id="rId1005" w:tooltip="Organization of American States Secretariat for Administration and Finance (page does not exist)" w:history="1">
        <w:r w:rsidR="002F0EFB" w:rsidRPr="00057A19">
          <w:rPr>
            <w:rStyle w:val="a4"/>
            <w:rFonts w:ascii="Times New Roman" w:hAnsi="Times New Roman"/>
            <w:color w:val="auto"/>
            <w:sz w:val="28"/>
            <w:szCs w:val="28"/>
            <w:u w:val="none"/>
          </w:rPr>
          <w:t>Secretariat for Administration and Finance</w:t>
        </w:r>
      </w:hyperlink>
    </w:p>
    <w:p w:rsidR="002F0EFB" w:rsidRPr="00057A19" w:rsidRDefault="001B7AD9" w:rsidP="00CB3611">
      <w:pPr>
        <w:numPr>
          <w:ilvl w:val="0"/>
          <w:numId w:val="11"/>
        </w:numPr>
        <w:spacing w:after="0" w:line="240" w:lineRule="auto"/>
        <w:ind w:left="0" w:firstLine="709"/>
        <w:jc w:val="both"/>
        <w:rPr>
          <w:rFonts w:ascii="Times New Roman" w:hAnsi="Times New Roman"/>
          <w:sz w:val="28"/>
          <w:szCs w:val="28"/>
        </w:rPr>
      </w:pPr>
      <w:hyperlink r:id="rId1006" w:tooltip="Organization of American States Secretariat for Legal Affairs (page does not exist)" w:history="1">
        <w:r w:rsidR="002F0EFB" w:rsidRPr="00057A19">
          <w:rPr>
            <w:rStyle w:val="a4"/>
            <w:rFonts w:ascii="Times New Roman" w:hAnsi="Times New Roman"/>
            <w:color w:val="auto"/>
            <w:sz w:val="28"/>
            <w:szCs w:val="28"/>
            <w:u w:val="none"/>
          </w:rPr>
          <w:t>Secretariat for Legal Affairs</w:t>
        </w:r>
      </w:hyperlink>
    </w:p>
    <w:p w:rsidR="002F0EFB" w:rsidRPr="00057A19" w:rsidRDefault="001B7AD9" w:rsidP="00CB3611">
      <w:pPr>
        <w:numPr>
          <w:ilvl w:val="0"/>
          <w:numId w:val="11"/>
        </w:numPr>
        <w:spacing w:after="0" w:line="240" w:lineRule="auto"/>
        <w:ind w:left="0" w:firstLine="709"/>
        <w:jc w:val="both"/>
        <w:rPr>
          <w:rFonts w:ascii="Times New Roman" w:hAnsi="Times New Roman"/>
          <w:sz w:val="28"/>
          <w:szCs w:val="28"/>
        </w:rPr>
      </w:pPr>
      <w:hyperlink r:id="rId1007" w:tooltip="Organization of American States Secretariat for External Relations (page does not exist)" w:history="1">
        <w:r w:rsidR="002F0EFB" w:rsidRPr="00057A19">
          <w:rPr>
            <w:rStyle w:val="a4"/>
            <w:rFonts w:ascii="Times New Roman" w:hAnsi="Times New Roman"/>
            <w:color w:val="auto"/>
            <w:sz w:val="28"/>
            <w:szCs w:val="28"/>
            <w:u w:val="none"/>
          </w:rPr>
          <w:t>Secretariat for External Relations</w:t>
        </w:r>
      </w:hyperlink>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The various committees of the Organization of American States include:</w:t>
      </w:r>
    </w:p>
    <w:p w:rsidR="002F0EFB" w:rsidRPr="00057A19" w:rsidRDefault="002F0EFB" w:rsidP="00CB3611">
      <w:pPr>
        <w:numPr>
          <w:ilvl w:val="0"/>
          <w:numId w:val="12"/>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The Committee on Juridical and Political Affairs</w:t>
      </w:r>
    </w:p>
    <w:p w:rsidR="002F0EFB" w:rsidRPr="00057A19" w:rsidRDefault="002F0EFB" w:rsidP="00CB3611">
      <w:pPr>
        <w:numPr>
          <w:ilvl w:val="0"/>
          <w:numId w:val="12"/>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The Committee on Administrative and Budgetary Affairs</w:t>
      </w:r>
    </w:p>
    <w:p w:rsidR="002F0EFB" w:rsidRPr="00057A19" w:rsidRDefault="002F0EFB" w:rsidP="00CB3611">
      <w:pPr>
        <w:numPr>
          <w:ilvl w:val="0"/>
          <w:numId w:val="12"/>
        </w:numPr>
        <w:spacing w:after="0" w:line="240" w:lineRule="auto"/>
        <w:ind w:left="0" w:firstLine="709"/>
        <w:jc w:val="both"/>
        <w:rPr>
          <w:rFonts w:ascii="Times New Roman" w:hAnsi="Times New Roman"/>
          <w:sz w:val="28"/>
          <w:szCs w:val="28"/>
        </w:rPr>
      </w:pPr>
      <w:r w:rsidRPr="00057A19">
        <w:rPr>
          <w:rFonts w:ascii="Times New Roman" w:hAnsi="Times New Roman"/>
          <w:sz w:val="28"/>
          <w:szCs w:val="28"/>
        </w:rPr>
        <w:t>The Committee on Hemispheric Security</w:t>
      </w:r>
    </w:p>
    <w:p w:rsidR="002F0EFB" w:rsidRDefault="002F0EFB" w:rsidP="00CB3611">
      <w:pPr>
        <w:numPr>
          <w:ilvl w:val="0"/>
          <w:numId w:val="12"/>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t>The Committee on Inter-American Summits Management and Civil Society Participation in OAS Activities</w:t>
      </w:r>
    </w:p>
    <w:p w:rsidR="002F0EFB" w:rsidRPr="00AC7BCC" w:rsidRDefault="002F0EFB" w:rsidP="00AC7BCC">
      <w:pPr>
        <w:spacing w:after="0" w:line="240" w:lineRule="auto"/>
        <w:ind w:firstLine="709"/>
        <w:jc w:val="both"/>
        <w:rPr>
          <w:rFonts w:ascii="Times New Roman" w:hAnsi="Times New Roman"/>
          <w:sz w:val="28"/>
          <w:szCs w:val="28"/>
          <w:lang w:val="en-US"/>
        </w:rPr>
      </w:pPr>
      <w:r w:rsidRPr="00ED52FC">
        <w:rPr>
          <w:rFonts w:ascii="Times New Roman" w:hAnsi="Times New Roman"/>
          <w:b/>
          <w:sz w:val="28"/>
          <w:szCs w:val="28"/>
          <w:lang w:val="en-US"/>
        </w:rPr>
        <w:t>4.</w:t>
      </w:r>
      <w:r>
        <w:rPr>
          <w:rFonts w:ascii="Times New Roman" w:hAnsi="Times New Roman"/>
          <w:sz w:val="28"/>
          <w:szCs w:val="28"/>
          <w:lang w:val="en-US"/>
        </w:rPr>
        <w:t xml:space="preserve"> </w:t>
      </w:r>
      <w:r w:rsidRPr="00AC7BCC">
        <w:rPr>
          <w:rFonts w:ascii="Times New Roman" w:hAnsi="Times New Roman"/>
          <w:sz w:val="28"/>
          <w:szCs w:val="28"/>
          <w:lang w:val="en-US"/>
        </w:rPr>
        <w:t>The foundation of the United Nations Economic Commission for Latin America (ECLA) in 1948 was recognized at the time as a crucial step in the postwar construction of a regional doctrine of trade and industrialization. More recently, significant scholarly reassessments have related the body of economic ideas associated with ECLA to the wider tradition of late-industrialization ideology and subsequent Latin American debates on structuralism and dependency theory.</w:t>
      </w:r>
      <w:r w:rsidRPr="00AC7BCC">
        <w:rPr>
          <w:rFonts w:ascii="Times New Roman" w:hAnsi="Times New Roman"/>
          <w:sz w:val="28"/>
          <w:szCs w:val="28"/>
          <w:vertAlign w:val="superscript"/>
          <w:lang w:val="en-US"/>
        </w:rPr>
        <w:t>]</w:t>
      </w:r>
      <w:r w:rsidRPr="00AC7BCC">
        <w:rPr>
          <w:rFonts w:ascii="Times New Roman" w:hAnsi="Times New Roman"/>
          <w:sz w:val="28"/>
          <w:szCs w:val="28"/>
          <w:lang w:val="en-US"/>
        </w:rPr>
        <w:t xml:space="preserve"> However, these ideas are still generally regarded as an autochthonous critique of orthodox trade theory arising from the Latin American experience of the Great Depression. In this chapter I "relocate" early ECLA theory in the specific context of the international debate on the organization of the world economy in the aftermath of World War II.</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 xml:space="preserve">Technical accounts of </w:t>
      </w:r>
      <w:r w:rsidRPr="00AC7BCC">
        <w:rPr>
          <w:rFonts w:ascii="Times New Roman" w:hAnsi="Times New Roman"/>
          <w:i/>
          <w:iCs/>
          <w:sz w:val="28"/>
          <w:szCs w:val="28"/>
          <w:lang w:val="en-US"/>
        </w:rPr>
        <w:t>cepalino</w:t>
      </w:r>
      <w:r w:rsidRPr="00AC7BCC">
        <w:rPr>
          <w:rFonts w:ascii="Times New Roman" w:hAnsi="Times New Roman"/>
          <w:sz w:val="28"/>
          <w:szCs w:val="28"/>
          <w:lang w:val="en-US"/>
        </w:rPr>
        <w:t xml:space="preserve"> (from CEPAL, Comisión Económica para América Latina, the Spanish name for the commission) economic propositions, and the institutional history of ECLA itself can be found elsewhere. Drawing on those accounts, in this chapter I offer three propositions on the history of Latin American thought. First, the institutional context within which ECLA and its doctrine were established is best understood in terms of the frustrated Latin American aspiration to move from the periphery to the industrialized center of the world economy. Second, the issues of unequal exchange and late industrialization developed by ECLA had a long intellectual history that was well known in Latin America by the 1940s, to which the Prebisch model was an addition rather than a departure. Third, a rereading of the early </w:t>
      </w:r>
      <w:r w:rsidRPr="00AC7BCC">
        <w:rPr>
          <w:rFonts w:ascii="Times New Roman" w:hAnsi="Times New Roman"/>
          <w:i/>
          <w:iCs/>
          <w:sz w:val="28"/>
          <w:szCs w:val="28"/>
          <w:lang w:val="en-US"/>
        </w:rPr>
        <w:t>cepalino</w:t>
      </w:r>
      <w:r w:rsidRPr="00AC7BCC">
        <w:rPr>
          <w:rFonts w:ascii="Times New Roman" w:hAnsi="Times New Roman"/>
          <w:sz w:val="28"/>
          <w:szCs w:val="28"/>
          <w:lang w:val="en-US"/>
        </w:rPr>
        <w:t xml:space="preserve"> publications in the light of these two propositions</w:t>
      </w:r>
    </w:p>
    <w:p w:rsidR="002F0EFB" w:rsidRPr="00AC7BCC" w:rsidRDefault="002F0EFB" w:rsidP="00AC7BCC">
      <w:pPr>
        <w:spacing w:after="0" w:line="240" w:lineRule="auto"/>
        <w:ind w:firstLine="709"/>
        <w:jc w:val="both"/>
        <w:rPr>
          <w:rFonts w:ascii="Times New Roman" w:hAnsi="Times New Roman"/>
          <w:sz w:val="28"/>
          <w:szCs w:val="28"/>
          <w:vertAlign w:val="superscript"/>
          <w:lang w:val="en-US"/>
        </w:rPr>
      </w:pPr>
      <w:proofErr w:type="gramStart"/>
      <w:r w:rsidRPr="00AC7BCC">
        <w:rPr>
          <w:rFonts w:ascii="Times New Roman" w:hAnsi="Times New Roman"/>
          <w:sz w:val="28"/>
          <w:szCs w:val="28"/>
          <w:lang w:val="en-US"/>
        </w:rPr>
        <w:t>provides</w:t>
      </w:r>
      <w:proofErr w:type="gramEnd"/>
      <w:r w:rsidRPr="00AC7BCC">
        <w:rPr>
          <w:rFonts w:ascii="Times New Roman" w:hAnsi="Times New Roman"/>
          <w:sz w:val="28"/>
          <w:szCs w:val="28"/>
          <w:lang w:val="en-US"/>
        </w:rPr>
        <w:t xml:space="preserve"> new evidence of the Latin American perception of the world economy in the immediate postwar period. This historical and theoretical contextualization is not intended to question the originality of the "center-periphery model" of trade and industrialization. Locating early ECLA thought in the appropriate intellectual and practical context can only emphasize the significance of economic doctrine at this crucial moment in modern Latin American history.</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 xml:space="preserve">The growth of the Latin American economies was in the 1940s, and still is, driven by the income from raw materials exports and dependent upon imported capital goods for investment. The terms of trade were seen as exogenously determined and inevitably became the central focus of economic debate in the region. The idea that the prices of primary commodities, both minerals and agriculture, were in some sense unfairly depressed relative to imported </w:t>
      </w:r>
      <w:r w:rsidRPr="00AC7BCC">
        <w:rPr>
          <w:rFonts w:ascii="Times New Roman" w:hAnsi="Times New Roman"/>
          <w:sz w:val="28"/>
          <w:szCs w:val="28"/>
          <w:lang w:val="en-US"/>
        </w:rPr>
        <w:lastRenderedPageBreak/>
        <w:t>manufactures went back as far as the era of the viceroyalties during the eighteenth century. Equally, the concept of "unequal exchange," in the broad sense of the "North" setting prices so that the return on its own resources is higher than that of the "South," had a long history in economic thought extending back to Ricardo and Mill.</w:t>
      </w:r>
      <w:r>
        <w:rPr>
          <w:rFonts w:ascii="Times New Roman" w:hAnsi="Times New Roman"/>
          <w:sz w:val="28"/>
          <w:szCs w:val="28"/>
          <w:lang w:val="en-US"/>
        </w:rPr>
        <w:t xml:space="preserve"> </w:t>
      </w:r>
      <w:r w:rsidRPr="00AC7BCC">
        <w:rPr>
          <w:rFonts w:ascii="Times New Roman" w:hAnsi="Times New Roman"/>
          <w:sz w:val="28"/>
          <w:szCs w:val="28"/>
          <w:lang w:val="en-US"/>
        </w:rPr>
        <w:t>Ricardo had based the classical concept of comparative advantage on the technical conditions governing the labor inputs to traded commodities, which permit the product of a days' work in one country to be exchanged for that of several days' work in another. Neoclassical trade theory broke away from the labor theory of value through the introduction of the concept of "reciprocal demand" in which the market for the products determines their price. Both variants were to reappear in the postwar debates initiated by ECLA.</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 xml:space="preserve">The concept of unequal exchange had been widely employed in Central Europe during the 1920s to justify planned </w:t>
      </w:r>
      <w:proofErr w:type="gramStart"/>
      <w:r w:rsidRPr="00AC7BCC">
        <w:rPr>
          <w:rFonts w:ascii="Times New Roman" w:hAnsi="Times New Roman"/>
          <w:sz w:val="28"/>
          <w:szCs w:val="28"/>
          <w:lang w:val="en-US"/>
        </w:rPr>
        <w:t>industrialization,</w:t>
      </w:r>
      <w:proofErr w:type="gramEnd"/>
      <w:r w:rsidRPr="00AC7BCC">
        <w:rPr>
          <w:rFonts w:ascii="Times New Roman" w:hAnsi="Times New Roman"/>
          <w:sz w:val="28"/>
          <w:szCs w:val="28"/>
          <w:lang w:val="en-US"/>
        </w:rPr>
        <w:t xml:space="preserve"> although the need for tariff protection in order to "catch up" with technologically more advanced industrial nations had been advanced in the mid-nineteenth century by Friedrich List. The Central European theorists regarded unequal exchange as the key feature of trade between </w:t>
      </w:r>
      <w:r w:rsidRPr="00AC7BCC">
        <w:rPr>
          <w:rFonts w:ascii="Times New Roman" w:hAnsi="Times New Roman"/>
          <w:i/>
          <w:iCs/>
          <w:sz w:val="28"/>
          <w:szCs w:val="28"/>
          <w:lang w:val="en-US"/>
        </w:rPr>
        <w:t>groups of nations</w:t>
      </w:r>
      <w:r w:rsidRPr="00AC7BCC">
        <w:rPr>
          <w:rFonts w:ascii="Times New Roman" w:hAnsi="Times New Roman"/>
          <w:sz w:val="28"/>
          <w:szCs w:val="28"/>
          <w:lang w:val="en-US"/>
        </w:rPr>
        <w:t xml:space="preserve"> at the "center" and the "periphery" of the world economy. This specific terminology was apparently first used by the German economic historian Werner Sombart, whose analysis of European history published in 1928 described a dominant center—Great Britain supported by the United States—surrounded by an exploited and dominated periphery consisting of Central, Eastern, and Southern Europe. The economists of the Frankfurt School hotly contested this view on the orthodox Marxist grounds that exploitation by one proletariat (and thus one "country") by another was theoretically impossible. Nonetheless, Sombart's theory enjoyed considerable support among Central European nationalists promoting state-led industrialization and economic autarky to overcome technological disadvantage. Another strand of Ricardo's model was taken up in 1929 by the Romanian economist Mihail Manoïlescu who argued that surplus labor and low productivity in the agricultural sector resulted in depressed export prices and that the substantial urban-rural wage differential was a handicap to the expansion of industrial demand.</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By the early 1930s the debate in Europe on center-periphery relations was well known and widely discussed in Latin America, including Argentina, although there was no formal theory for Latin America as such. Sombart was initially read in German but was translated and published in Mexico in 1946. He defined the "center" and "periphery" as follows: "To find our way through the chaos of events [in the world economy], we should distinguish between the central capitalist countries and a mass of peripheral countries...The former are active directive nations, the latter are passive and directed."</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 xml:space="preserve">Ernest Friedrich Wagemann, a Chilean who had studied in Germany in the 1920s, published his </w:t>
      </w:r>
      <w:r w:rsidRPr="00AC7BCC">
        <w:rPr>
          <w:rFonts w:ascii="Times New Roman" w:hAnsi="Times New Roman"/>
          <w:i/>
          <w:iCs/>
          <w:sz w:val="28"/>
          <w:szCs w:val="28"/>
          <w:lang w:val="en-US"/>
        </w:rPr>
        <w:t>Evolución y ritmo de la economía mundial</w:t>
      </w:r>
      <w:r w:rsidRPr="00AC7BCC">
        <w:rPr>
          <w:rFonts w:ascii="Times New Roman" w:hAnsi="Times New Roman"/>
          <w:sz w:val="28"/>
          <w:szCs w:val="28"/>
          <w:lang w:val="en-US"/>
        </w:rPr>
        <w:t xml:space="preserve"> in 1933, which was based on the ideas of Sombart and widely read in Latin America at the time; a Portuguese translation of Manoïlescu's </w:t>
      </w:r>
      <w:r w:rsidRPr="00AC7BCC">
        <w:rPr>
          <w:rFonts w:ascii="Times New Roman" w:hAnsi="Times New Roman"/>
          <w:i/>
          <w:iCs/>
          <w:sz w:val="28"/>
          <w:szCs w:val="28"/>
          <w:lang w:val="en-US"/>
        </w:rPr>
        <w:t>Theory</w:t>
      </w:r>
      <w:r w:rsidRPr="00AC7BCC">
        <w:rPr>
          <w:rFonts w:ascii="Times New Roman" w:hAnsi="Times New Roman"/>
          <w:sz w:val="28"/>
          <w:szCs w:val="28"/>
          <w:lang w:val="en-US"/>
        </w:rPr>
        <w:t xml:space="preserve"> was published in São Paulo in 1931. It therefore appears most unlikely that Prebisch himself, who was not only of German origin and a professor of economics but also actively involved in debates </w:t>
      </w:r>
      <w:r w:rsidRPr="00AC7BCC">
        <w:rPr>
          <w:rFonts w:ascii="Times New Roman" w:hAnsi="Times New Roman"/>
          <w:sz w:val="28"/>
          <w:szCs w:val="28"/>
          <w:lang w:val="en-US"/>
        </w:rPr>
        <w:lastRenderedPageBreak/>
        <w:t>on international trade, was unaware of the origins of the contemporary center-periphery concept.</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Nationalist views on unequal exchange were an integral part of Argentine political discourse at the time. It was also common to make comparisons between Argentina and the British dominions, and Prebisch visited Australia during the 1930s</w:t>
      </w:r>
      <w:r>
        <w:rPr>
          <w:rFonts w:ascii="Times New Roman" w:hAnsi="Times New Roman"/>
          <w:sz w:val="28"/>
          <w:szCs w:val="28"/>
          <w:lang w:val="en-US"/>
        </w:rPr>
        <w:t>.</w:t>
      </w:r>
      <w:r w:rsidRPr="00AC7BCC">
        <w:rPr>
          <w:rFonts w:ascii="Times New Roman" w:hAnsi="Times New Roman"/>
          <w:sz w:val="28"/>
          <w:szCs w:val="28"/>
          <w:lang w:val="en-US"/>
        </w:rPr>
        <w:t xml:space="preserve"> The influence of List is explicit in the writing of Alejandro E. Bunge and his Revista de Economía Argentina group that then went on to influence the early stages of Peronism. Indeed throughout this period there was constant discussion in Argentina about state-led industrialization that involved both military figures and "</w:t>
      </w:r>
      <w:proofErr w:type="gramStart"/>
      <w:r w:rsidRPr="00AC7BCC">
        <w:rPr>
          <w:rFonts w:ascii="Times New Roman" w:hAnsi="Times New Roman"/>
          <w:i/>
          <w:iCs/>
          <w:sz w:val="28"/>
          <w:szCs w:val="28"/>
          <w:lang w:val="en-US"/>
        </w:rPr>
        <w:t>ingenieros</w:t>
      </w:r>
      <w:r w:rsidRPr="00AC7BCC">
        <w:rPr>
          <w:rFonts w:ascii="Times New Roman" w:hAnsi="Times New Roman"/>
          <w:sz w:val="28"/>
          <w:szCs w:val="28"/>
          <w:lang w:val="en-US"/>
        </w:rPr>
        <w:t xml:space="preserve"> "</w:t>
      </w:r>
      <w:proofErr w:type="gramEnd"/>
      <w:r w:rsidRPr="00AC7BCC">
        <w:rPr>
          <w:rFonts w:ascii="Times New Roman" w:hAnsi="Times New Roman"/>
          <w:sz w:val="28"/>
          <w:szCs w:val="28"/>
          <w:lang w:val="en-US"/>
        </w:rPr>
        <w:t xml:space="preserve"> like Bunge and Adolfo Dorfman. Prebisch himself seems to have remained more interested in international monetary issues during this period, although after 1940 he did come under the more liberal political influence of Federico Pinedo, who as finance minister pressed for proindustrial policies based on market mechanisms.</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 xml:space="preserve">During the 1940s major European and North American debates took place on issues of world trade, monetary policy, and economic development, with particular attention being paid to the consequences of the mismanagement of international economic relations between the wars. Much of the most important contemporary work in economic theory was rapidly translated by </w:t>
      </w:r>
      <w:r w:rsidRPr="00AC7BCC">
        <w:rPr>
          <w:rFonts w:ascii="Times New Roman" w:hAnsi="Times New Roman"/>
          <w:i/>
          <w:iCs/>
          <w:sz w:val="28"/>
          <w:szCs w:val="28"/>
          <w:lang w:val="en-US"/>
        </w:rPr>
        <w:t>El Trimestre Económico</w:t>
      </w:r>
      <w:r w:rsidRPr="00AC7BCC">
        <w:rPr>
          <w:rFonts w:ascii="Times New Roman" w:hAnsi="Times New Roman"/>
          <w:sz w:val="28"/>
          <w:szCs w:val="28"/>
          <w:lang w:val="en-US"/>
        </w:rPr>
        <w:t xml:space="preserve"> and the Fondo de Cultura Económica from the early thirties onward as were significant local contributions on postwar economic prospects. The ideas of Keynes on both macroeconomic management and international economic organization were also well known in the region by the mid- 1940s, and in fact Prebisch himself published a short summary of the </w:t>
      </w:r>
      <w:r w:rsidRPr="00AC7BCC">
        <w:rPr>
          <w:rFonts w:ascii="Times New Roman" w:hAnsi="Times New Roman"/>
          <w:i/>
          <w:iCs/>
          <w:sz w:val="28"/>
          <w:szCs w:val="28"/>
          <w:lang w:val="en-US"/>
        </w:rPr>
        <w:t>General Theory</w:t>
      </w:r>
      <w:r w:rsidRPr="00AC7BCC">
        <w:rPr>
          <w:rFonts w:ascii="Times New Roman" w:hAnsi="Times New Roman"/>
          <w:sz w:val="28"/>
          <w:szCs w:val="28"/>
          <w:lang w:val="en-US"/>
        </w:rPr>
        <w:t xml:space="preserve"> in 1947. In this way, despite the comparative isolation of Latin America from Europe during the Second World War, young economists were well aware of contemporary European economics and social theory.</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The combination of these prewar debates on industrialization in the "South" and the emergence of new theories of trade and macroeconomic management in the "North" provided the intellectual context within which Latin American economists reacted to the failure of the Havana Charter in 1948. The establishment of the United Nations Economic Commission for Latin America (ECLA) in the same year provided an ideal vehicle for their views. The United Nations Economic and Social Council founded ECLA, with strong support from Secretary-General Trygve Lie, two years after it had been proposed at the first session of the United Nations General Assembly in 1946. At that time Latin America accounted for twenty out of the total U.N. membership of fifty-one nations and having been allies of the victors during the war logically expected considerable external support for their regional organization. However, the industrialized countries led by the United States resisted the idea from the start on the grounds that ECLA might become a platform for international trade claims, which were better contained within the more docile Organization of American States. As a result, after some hard bargaining ECLA was originally founded for a three-year probationary period and only became a permanent body within the U.N. system in 1951.</w:t>
      </w:r>
    </w:p>
    <w:p w:rsidR="002F0EFB" w:rsidRPr="00AC7BCC" w:rsidRDefault="002F0EFB" w:rsidP="00AC7BCC">
      <w:pPr>
        <w:spacing w:after="0" w:line="240" w:lineRule="auto"/>
        <w:ind w:firstLine="709"/>
        <w:jc w:val="both"/>
        <w:rPr>
          <w:rFonts w:ascii="Times New Roman" w:hAnsi="Times New Roman"/>
          <w:sz w:val="28"/>
          <w:szCs w:val="28"/>
          <w:lang w:val="en-US"/>
        </w:rPr>
      </w:pPr>
      <w:r w:rsidRPr="00ED52FC">
        <w:rPr>
          <w:rFonts w:ascii="Times New Roman" w:hAnsi="Times New Roman"/>
          <w:b/>
          <w:sz w:val="28"/>
          <w:szCs w:val="28"/>
          <w:lang w:val="en-US"/>
        </w:rPr>
        <w:lastRenderedPageBreak/>
        <w:t>5.</w:t>
      </w:r>
      <w:r>
        <w:rPr>
          <w:rFonts w:ascii="Times New Roman" w:hAnsi="Times New Roman"/>
          <w:sz w:val="28"/>
          <w:szCs w:val="28"/>
          <w:lang w:val="en-US"/>
        </w:rPr>
        <w:t xml:space="preserve"> </w:t>
      </w:r>
      <w:r w:rsidRPr="00AC7BCC">
        <w:rPr>
          <w:rFonts w:ascii="Times New Roman" w:hAnsi="Times New Roman"/>
          <w:sz w:val="28"/>
          <w:szCs w:val="28"/>
          <w:lang w:val="en-US"/>
        </w:rPr>
        <w:t>Although the systematic exposition of the center-periphery model and the statistical support provided by the surveys were very welcome, ECLA theory did not come as a great surprise to Latin American economists. The reaction against the theory came from neoclassical economists at the center, particularly because the critique came from a U.N. institution led by a respected central banker. It is probably inaccurate to regard the origins of the center-periphery model as essentially autochthonous and based on the experience of the interwar years. Nor can ECLA thought be reduced to an expression of regional nationalism in the tradition of earlier thinkers such as José Carlos Mariátegui and Víctor Raúl Haya de la Torre because ECLA economists, with the exception of Juan Noyola, seem to have been largely innocent of Marxism. Prebisch himself, abetted by his biographers, claimed to have thought up the idea of the center-periphery model by himself. In his account the pathogenesis was due to his experience of the forced delinking of America from the world economy during the interwar period, an interpretation that has been extended to the origins of Latin American dependency theory as a whole</w:t>
      </w:r>
      <w:r>
        <w:rPr>
          <w:rFonts w:ascii="Times New Roman" w:hAnsi="Times New Roman"/>
          <w:sz w:val="28"/>
          <w:szCs w:val="28"/>
          <w:lang w:val="en-US"/>
        </w:rPr>
        <w:t>.</w:t>
      </w:r>
      <w:r w:rsidRPr="00AC7BCC">
        <w:rPr>
          <w:rFonts w:ascii="Times New Roman" w:hAnsi="Times New Roman"/>
          <w:sz w:val="28"/>
          <w:szCs w:val="28"/>
          <w:lang w:val="en-US"/>
        </w:rPr>
        <w:t xml:space="preserve"> Cardoso and Aníbal Pinto are rather more circumspect: they attribute the center-periphery model to Prebisch but view it as a technical critique of neoclassical trade theory. The most comprehensive study of ECLA economics, by Octavio Rodríguez, discreetly avoids the whole question of theoretical antecedents, referring only to the influence on Prebisch of the experience of central banking in Argentina between the wars. Furtado, probably the outstanding Latin American economist of his generation, implies that the essence of the model was based on neither theory nor experience but rather was a nationalist statement.</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It is perhaps understandable that in the immediate postwar period Prebisch preferred to overlook the Central European antecedents of his model. Sombart had become a convert to National Socialism, to which Prebisch was particularly antipathetic, and Manoïlescu had been a member of the Iron Guard. To the untutored eye, like that of businesspeople in the United States, the center-periphery model appeared if anything to reflect Leninist theories of imperialism, an error subsequently compounded by dependency theorists. This confusion was exacerbated by the statements of Prebisch himself concerning his intellectual formation. For example, he dismissed the "first stage" of his thought, before ECLA, in a few words: "important theoretical problems emerged in my mind," he remarked vaguely. He acknowledged no intellectual mentors, even for the subject of his doctoral dissertation on Pareto, and omitted his 1947 book on Keynes from his bibliographical curriculum vitae. Above all, Prebisch continually claimed the sole authorship of the ECLA model, scarcely mentioning the work of his colleagues in Santiago or elsewhere in Latin America.</w:t>
      </w:r>
    </w:p>
    <w:p w:rsidR="002F0EFB" w:rsidRPr="00AC7BCC" w:rsidRDefault="002F0EFB" w:rsidP="00AC7BCC">
      <w:pPr>
        <w:spacing w:after="0" w:line="240" w:lineRule="auto"/>
        <w:ind w:firstLine="709"/>
        <w:jc w:val="both"/>
        <w:rPr>
          <w:rFonts w:ascii="Times New Roman" w:hAnsi="Times New Roman"/>
          <w:sz w:val="28"/>
          <w:szCs w:val="28"/>
          <w:lang w:val="en-US"/>
        </w:rPr>
      </w:pPr>
      <w:r w:rsidRPr="00AC7BCC">
        <w:rPr>
          <w:rFonts w:ascii="Times New Roman" w:hAnsi="Times New Roman"/>
          <w:sz w:val="28"/>
          <w:szCs w:val="28"/>
          <w:lang w:val="en-US"/>
        </w:rPr>
        <w:t xml:space="preserve">Such criticism of Prebisch does not necessarily imply a denial of either his or ECLA's originality. As Alexander Gerschenkron has pointed out, theorists faced with similar circumstances, in this case late- industrializing countries facing an adverse organization of world </w:t>
      </w:r>
      <w:proofErr w:type="gramStart"/>
      <w:r w:rsidRPr="00AC7BCC">
        <w:rPr>
          <w:rFonts w:ascii="Times New Roman" w:hAnsi="Times New Roman"/>
          <w:sz w:val="28"/>
          <w:szCs w:val="28"/>
          <w:lang w:val="en-US"/>
        </w:rPr>
        <w:t>trade,</w:t>
      </w:r>
      <w:proofErr w:type="gramEnd"/>
      <w:r w:rsidRPr="00AC7BCC">
        <w:rPr>
          <w:rFonts w:ascii="Times New Roman" w:hAnsi="Times New Roman"/>
          <w:sz w:val="28"/>
          <w:szCs w:val="28"/>
          <w:lang w:val="en-US"/>
        </w:rPr>
        <w:t xml:space="preserve"> will tend to reach similar conclusions. Faced by similar statistical evidence for the South as a whole, and exposed to the same contemporary debates among academics and policyrnakers, Hans Singer at the headquarters of the United Nations in New York put forward independently a </w:t>
      </w:r>
      <w:r w:rsidRPr="00AC7BCC">
        <w:rPr>
          <w:rFonts w:ascii="Times New Roman" w:hAnsi="Times New Roman"/>
          <w:sz w:val="28"/>
          <w:szCs w:val="28"/>
          <w:lang w:val="en-US"/>
        </w:rPr>
        <w:lastRenderedPageBreak/>
        <w:t>theory so similar to the "elasticities" version of the ECLA model that the two became known as the single "Prebisch-Singer theory of terms of trade deterioration." The Ricardian implications of surplus labor present in ECLA analysis had also been developed earlier and the implications for trade theory more rigorously defined.</w:t>
      </w:r>
    </w:p>
    <w:p w:rsidR="002F0EFB" w:rsidRPr="00AC7BCC" w:rsidRDefault="002F0EFB" w:rsidP="00AC7BCC">
      <w:pPr>
        <w:spacing w:after="0" w:line="240" w:lineRule="auto"/>
        <w:ind w:firstLine="709"/>
        <w:jc w:val="both"/>
        <w:rPr>
          <w:rFonts w:ascii="Times New Roman" w:hAnsi="Times New Roman"/>
          <w:sz w:val="28"/>
          <w:szCs w:val="28"/>
          <w:lang w:val="en-US"/>
        </w:rPr>
      </w:pPr>
      <w:r w:rsidRPr="00ED52FC">
        <w:rPr>
          <w:rFonts w:ascii="Times New Roman" w:hAnsi="Times New Roman"/>
          <w:b/>
          <w:sz w:val="28"/>
          <w:szCs w:val="28"/>
          <w:lang w:val="en-US"/>
        </w:rPr>
        <w:t>6.</w:t>
      </w:r>
      <w:r>
        <w:rPr>
          <w:rFonts w:ascii="Times New Roman" w:hAnsi="Times New Roman"/>
          <w:sz w:val="28"/>
          <w:szCs w:val="28"/>
          <w:lang w:val="en-US"/>
        </w:rPr>
        <w:t xml:space="preserve"> </w:t>
      </w:r>
      <w:r w:rsidRPr="00AC7BCC">
        <w:rPr>
          <w:rFonts w:ascii="Times New Roman" w:hAnsi="Times New Roman"/>
          <w:sz w:val="28"/>
          <w:szCs w:val="28"/>
          <w:lang w:val="en-US"/>
        </w:rPr>
        <w:t xml:space="preserve">In the late 1950s ECLA surveys incorporated the pioneering work by Osvaldo Sunkel and Pinto on the structuralist theory of inflation. These authors explicitly based their interpretation on earlier work by Juan Noyola, which in turn was influenced by the work of Michael Kalecki, but their framework was the same Ricardian value theory used in the first center-periphery model. Nonetheless, Prebisch's own ideas on inflation and monetary policy remained unrepentantly orthodox. The theory of unequal exchange as an explanation of underdevelopment was taken up some decades later by Samir Amin and Arghiri Emmanuel as part of a wider Marxist critique of capitalist accumulation on a world level. Nicholas Kaldor also constructed post-Keynesian models, possibly under some ECLA influence, to demonstrate how a long-term downward trend of the terms of trade could arise from diminishing returns to agriculture and rising wages in the North. However, the ordinal "ECLA model" of international trade in the 1949 </w:t>
      </w:r>
      <w:r w:rsidRPr="00AC7BCC">
        <w:rPr>
          <w:rFonts w:ascii="Times New Roman" w:hAnsi="Times New Roman"/>
          <w:i/>
          <w:iCs/>
          <w:sz w:val="28"/>
          <w:szCs w:val="28"/>
          <w:lang w:val="en-US"/>
        </w:rPr>
        <w:t>Survey</w:t>
      </w:r>
      <w:r w:rsidRPr="00AC7BCC">
        <w:rPr>
          <w:rFonts w:ascii="Times New Roman" w:hAnsi="Times New Roman"/>
          <w:sz w:val="28"/>
          <w:szCs w:val="28"/>
          <w:lang w:val="en-US"/>
        </w:rPr>
        <w:t xml:space="preserve"> was only set out much later with proper neo-Ricardian rigor by Oscar Braun, another Argentine economist, who returned to the consequences for world prices of the oligopolistic position of the center as a producer of not only manufactures but also raw materials.</w:t>
      </w:r>
    </w:p>
    <w:p w:rsidR="002F0EFB" w:rsidRPr="009D0F43" w:rsidRDefault="002F0EFB" w:rsidP="009D0F43">
      <w:pPr>
        <w:pStyle w:val="normal"/>
        <w:spacing w:before="0" w:beforeAutospacing="0" w:after="0" w:afterAutospacing="0"/>
        <w:jc w:val="center"/>
        <w:rPr>
          <w:sz w:val="28"/>
          <w:szCs w:val="28"/>
          <w:lang w:val="en-US"/>
        </w:rPr>
      </w:pPr>
      <w:r w:rsidRPr="00BC7701">
        <w:rPr>
          <w:sz w:val="28"/>
          <w:szCs w:val="28"/>
          <w:lang w:val="en-US"/>
        </w:rPr>
        <w:t>Control</w:t>
      </w:r>
      <w:r w:rsidRPr="00923EBB">
        <w:rPr>
          <w:bCs/>
          <w:sz w:val="28"/>
          <w:szCs w:val="28"/>
          <w:lang w:val="en-US"/>
        </w:rPr>
        <w:t xml:space="preserve"> </w:t>
      </w:r>
      <w:r>
        <w:rPr>
          <w:bCs/>
          <w:sz w:val="28"/>
          <w:szCs w:val="28"/>
          <w:lang w:val="en-US"/>
        </w:rPr>
        <w:t>questions:</w:t>
      </w:r>
    </w:p>
    <w:p w:rsidR="002F0EFB" w:rsidRPr="00AC7BCC" w:rsidRDefault="002F0EFB" w:rsidP="009D0F43">
      <w:pPr>
        <w:spacing w:after="0" w:line="240" w:lineRule="auto"/>
        <w:jc w:val="both"/>
        <w:rPr>
          <w:rFonts w:ascii="Times New Roman" w:hAnsi="Times New Roman"/>
          <w:sz w:val="28"/>
          <w:szCs w:val="28"/>
          <w:lang w:val="en-US"/>
        </w:rPr>
      </w:pPr>
      <w:r w:rsidRPr="00AC7BCC">
        <w:rPr>
          <w:rStyle w:val="hps"/>
          <w:rFonts w:ascii="Times New Roman" w:hAnsi="Times New Roman"/>
          <w:sz w:val="28"/>
          <w:szCs w:val="28"/>
          <w:lang w:val="en-US"/>
        </w:rPr>
        <w:t>1</w:t>
      </w:r>
      <w:r>
        <w:rPr>
          <w:rStyle w:val="hps"/>
          <w:rFonts w:ascii="Times New Roman" w:hAnsi="Times New Roman"/>
          <w:sz w:val="28"/>
          <w:szCs w:val="28"/>
          <w:lang w:val="en-US"/>
        </w:rPr>
        <w:t>.</w:t>
      </w:r>
      <w:r w:rsidRPr="00AC7BCC">
        <w:rPr>
          <w:rStyle w:val="hps"/>
          <w:rFonts w:ascii="Times New Roman" w:hAnsi="Times New Roman"/>
          <w:sz w:val="28"/>
          <w:szCs w:val="28"/>
          <w:lang w:val="en-US"/>
        </w:rPr>
        <w:t xml:space="preserve"> </w:t>
      </w:r>
      <w:r>
        <w:rPr>
          <w:rStyle w:val="hps"/>
          <w:rFonts w:ascii="Times New Roman" w:hAnsi="Times New Roman"/>
          <w:sz w:val="28"/>
          <w:szCs w:val="28"/>
          <w:lang w:val="en-US"/>
        </w:rPr>
        <w:t>What was t</w:t>
      </w:r>
      <w:r w:rsidRPr="00AC7BCC">
        <w:rPr>
          <w:rStyle w:val="hps"/>
          <w:rFonts w:ascii="Times New Roman" w:hAnsi="Times New Roman"/>
          <w:sz w:val="28"/>
          <w:szCs w:val="28"/>
          <w:lang w:val="en-US"/>
        </w:rPr>
        <w:t>he development of</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inter-American cooperation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in the postwar period</w:t>
      </w:r>
      <w:r>
        <w:rPr>
          <w:rStyle w:val="hps"/>
          <w:rFonts w:ascii="Times New Roman" w:hAnsi="Times New Roman"/>
          <w:sz w:val="28"/>
          <w:szCs w:val="28"/>
          <w:lang w:val="en-US"/>
        </w:rPr>
        <w:t>?</w:t>
      </w:r>
    </w:p>
    <w:p w:rsidR="002F0EFB" w:rsidRPr="00AC7BCC" w:rsidRDefault="002F0EFB" w:rsidP="009D0F43">
      <w:pPr>
        <w:spacing w:after="0" w:line="240" w:lineRule="auto"/>
        <w:jc w:val="both"/>
        <w:rPr>
          <w:rStyle w:val="hps"/>
          <w:rFonts w:ascii="Times New Roman" w:hAnsi="Times New Roman"/>
          <w:sz w:val="28"/>
          <w:szCs w:val="28"/>
          <w:lang w:val="en-US"/>
        </w:rPr>
      </w:pPr>
      <w:r w:rsidRPr="00AC7BCC">
        <w:rPr>
          <w:rStyle w:val="hps"/>
          <w:rFonts w:ascii="Times New Roman" w:hAnsi="Times New Roman"/>
          <w:sz w:val="28"/>
          <w:szCs w:val="28"/>
          <w:lang w:val="en-US"/>
        </w:rPr>
        <w:t>2</w:t>
      </w:r>
      <w:r>
        <w:rPr>
          <w:rStyle w:val="hps"/>
          <w:rFonts w:ascii="Times New Roman" w:hAnsi="Times New Roman"/>
          <w:sz w:val="28"/>
          <w:szCs w:val="28"/>
          <w:lang w:val="en-US"/>
        </w:rPr>
        <w:t>.</w:t>
      </w:r>
      <w:r w:rsidRPr="00AC7BCC">
        <w:rPr>
          <w:rStyle w:val="hps"/>
          <w:rFonts w:ascii="Times New Roman" w:hAnsi="Times New Roman"/>
          <w:sz w:val="28"/>
          <w:szCs w:val="28"/>
          <w:lang w:val="en-US"/>
        </w:rPr>
        <w:t xml:space="preserve"> </w:t>
      </w:r>
      <w:r>
        <w:rPr>
          <w:rStyle w:val="hps"/>
          <w:rFonts w:ascii="Times New Roman" w:hAnsi="Times New Roman"/>
          <w:sz w:val="28"/>
          <w:szCs w:val="28"/>
          <w:lang w:val="en-US"/>
        </w:rPr>
        <w:t>When was c</w:t>
      </w:r>
      <w:r w:rsidRPr="00AC7BCC">
        <w:rPr>
          <w:rStyle w:val="hps"/>
          <w:rFonts w:ascii="Times New Roman" w:hAnsi="Times New Roman"/>
          <w:sz w:val="28"/>
          <w:szCs w:val="28"/>
          <w:lang w:val="en-US"/>
        </w:rPr>
        <w:t>reat</w:t>
      </w:r>
      <w:r>
        <w:rPr>
          <w:rStyle w:val="hps"/>
          <w:rFonts w:ascii="Times New Roman" w:hAnsi="Times New Roman"/>
          <w:sz w:val="28"/>
          <w:szCs w:val="28"/>
          <w:lang w:val="en-US"/>
        </w:rPr>
        <w:t>ed</w:t>
      </w:r>
      <w:r w:rsidRPr="00AC7BCC">
        <w:rPr>
          <w:rStyle w:val="hps"/>
          <w:rFonts w:ascii="Times New Roman" w:hAnsi="Times New Roman"/>
          <w:sz w:val="28"/>
          <w:szCs w:val="28"/>
          <w:lang w:val="en-US"/>
        </w:rPr>
        <w:t xml:space="preserve"> the Organization of American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States</w:t>
      </w:r>
      <w:r>
        <w:rPr>
          <w:rStyle w:val="hps"/>
          <w:rFonts w:ascii="Times New Roman" w:hAnsi="Times New Roman"/>
          <w:sz w:val="28"/>
          <w:szCs w:val="28"/>
          <w:lang w:val="en-US"/>
        </w:rPr>
        <w:t>?</w:t>
      </w:r>
    </w:p>
    <w:p w:rsidR="002F0EFB" w:rsidRPr="00AC7BCC" w:rsidRDefault="002F0EFB" w:rsidP="009D0F43">
      <w:pPr>
        <w:spacing w:after="0" w:line="240" w:lineRule="auto"/>
        <w:jc w:val="both"/>
        <w:rPr>
          <w:rFonts w:ascii="Times New Roman" w:hAnsi="Times New Roman"/>
          <w:sz w:val="28"/>
          <w:szCs w:val="28"/>
          <w:lang w:val="en-US"/>
        </w:rPr>
      </w:pPr>
      <w:r w:rsidRPr="00AC7BCC">
        <w:rPr>
          <w:rStyle w:val="hps"/>
          <w:rFonts w:ascii="Times New Roman" w:hAnsi="Times New Roman"/>
          <w:sz w:val="28"/>
          <w:szCs w:val="28"/>
          <w:lang w:val="en-US"/>
        </w:rPr>
        <w:t>3</w:t>
      </w:r>
      <w:r>
        <w:rPr>
          <w:rStyle w:val="hps"/>
          <w:rFonts w:ascii="Times New Roman" w:hAnsi="Times New Roman"/>
          <w:sz w:val="28"/>
          <w:szCs w:val="28"/>
          <w:lang w:val="en-US"/>
        </w:rPr>
        <w:t>.</w:t>
      </w:r>
      <w:r w:rsidRPr="00AC7BCC">
        <w:rPr>
          <w:rFonts w:ascii="Times New Roman" w:hAnsi="Times New Roman"/>
          <w:sz w:val="28"/>
          <w:szCs w:val="28"/>
          <w:lang w:val="en-US"/>
        </w:rPr>
        <w:t xml:space="preserve"> </w:t>
      </w:r>
      <w:r>
        <w:rPr>
          <w:rFonts w:ascii="Times New Roman" w:hAnsi="Times New Roman"/>
          <w:sz w:val="28"/>
          <w:szCs w:val="28"/>
          <w:lang w:val="en-US"/>
        </w:rPr>
        <w:t xml:space="preserve">Characterize the process of </w:t>
      </w:r>
      <w:r w:rsidRPr="00AC7BCC">
        <w:rPr>
          <w:rStyle w:val="hps"/>
          <w:rFonts w:ascii="Times New Roman" w:hAnsi="Times New Roman"/>
          <w:sz w:val="28"/>
          <w:szCs w:val="28"/>
          <w:lang w:val="en-US"/>
        </w:rPr>
        <w:t>reforming</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the social and</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economic relations in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Latin America</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in the late 50</w:t>
      </w:r>
      <w:r w:rsidRPr="00AC7BCC">
        <w:rPr>
          <w:rFonts w:ascii="Times New Roman" w:hAnsi="Times New Roman"/>
          <w:sz w:val="28"/>
          <w:szCs w:val="28"/>
          <w:lang w:val="en-US"/>
        </w:rPr>
        <w:t xml:space="preserve">'s to early </w:t>
      </w:r>
      <w:r w:rsidRPr="00AC7BCC">
        <w:rPr>
          <w:rStyle w:val="hps"/>
          <w:rFonts w:ascii="Times New Roman" w:hAnsi="Times New Roman"/>
          <w:sz w:val="28"/>
          <w:szCs w:val="28"/>
          <w:lang w:val="en-US"/>
        </w:rPr>
        <w:t>60's</w:t>
      </w:r>
      <w:r w:rsidRPr="00AC7BCC">
        <w:rPr>
          <w:rFonts w:ascii="Times New Roman" w:hAnsi="Times New Roman"/>
          <w:sz w:val="28"/>
          <w:szCs w:val="28"/>
          <w:lang w:val="en-US"/>
        </w:rPr>
        <w:t>.</w:t>
      </w:r>
    </w:p>
    <w:p w:rsidR="002F0EFB" w:rsidRDefault="002F0EFB" w:rsidP="009D0F43">
      <w:pPr>
        <w:spacing w:after="0" w:line="240" w:lineRule="auto"/>
        <w:jc w:val="both"/>
        <w:rPr>
          <w:rStyle w:val="hps"/>
          <w:rFonts w:ascii="Times New Roman" w:hAnsi="Times New Roman"/>
          <w:sz w:val="28"/>
          <w:szCs w:val="28"/>
          <w:lang w:val="en-US"/>
        </w:rPr>
      </w:pPr>
    </w:p>
    <w:p w:rsidR="002F0EFB" w:rsidRDefault="002F0EFB" w:rsidP="00F63CB5">
      <w:pPr>
        <w:spacing w:after="0" w:line="240" w:lineRule="auto"/>
        <w:jc w:val="center"/>
        <w:rPr>
          <w:rStyle w:val="hps"/>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AC7BCC" w:rsidRDefault="002F0EFB" w:rsidP="009D0F43">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1.</w:t>
      </w:r>
      <w:r w:rsidRPr="00AC7BCC">
        <w:rPr>
          <w:rStyle w:val="hps"/>
          <w:rFonts w:ascii="Times New Roman" w:hAnsi="Times New Roman"/>
          <w:sz w:val="28"/>
          <w:szCs w:val="28"/>
          <w:lang w:val="en-US"/>
        </w:rPr>
        <w:t xml:space="preserve"> </w:t>
      </w:r>
      <w:r>
        <w:rPr>
          <w:rStyle w:val="hps"/>
          <w:rFonts w:ascii="Times New Roman" w:hAnsi="Times New Roman"/>
          <w:sz w:val="28"/>
          <w:szCs w:val="28"/>
          <w:lang w:val="en-US"/>
        </w:rPr>
        <w:t xml:space="preserve">What is </w:t>
      </w:r>
      <w:r w:rsidRPr="00AC7BCC">
        <w:rPr>
          <w:rStyle w:val="hps"/>
          <w:rFonts w:ascii="Times New Roman" w:hAnsi="Times New Roman"/>
          <w:sz w:val="28"/>
          <w:szCs w:val="28"/>
          <w:lang w:val="en-US"/>
        </w:rPr>
        <w:t>the Economic Commission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for Latin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America (ECLA</w:t>
      </w:r>
      <w:r w:rsidRPr="00AC7BCC">
        <w:rPr>
          <w:rFonts w:ascii="Times New Roman" w:hAnsi="Times New Roman"/>
          <w:sz w:val="28"/>
          <w:szCs w:val="28"/>
          <w:lang w:val="en-US"/>
        </w:rPr>
        <w:t>)</w:t>
      </w:r>
      <w:r>
        <w:rPr>
          <w:rFonts w:ascii="Times New Roman" w:hAnsi="Times New Roman"/>
          <w:sz w:val="28"/>
          <w:szCs w:val="28"/>
          <w:lang w:val="en-US"/>
        </w:rPr>
        <w:t>?</w:t>
      </w:r>
    </w:p>
    <w:p w:rsidR="002F0EFB" w:rsidRPr="00AC7BCC" w:rsidRDefault="002F0EFB" w:rsidP="009D0F43">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2.</w:t>
      </w:r>
      <w:r w:rsidRPr="00AC7BCC">
        <w:rPr>
          <w:rFonts w:ascii="Times New Roman" w:hAnsi="Times New Roman"/>
          <w:sz w:val="28"/>
          <w:szCs w:val="28"/>
          <w:lang w:val="en-US"/>
        </w:rPr>
        <w:t xml:space="preserve"> </w:t>
      </w:r>
      <w:r>
        <w:rPr>
          <w:rFonts w:ascii="Times New Roman" w:hAnsi="Times New Roman"/>
          <w:sz w:val="28"/>
          <w:szCs w:val="28"/>
          <w:lang w:val="en-US"/>
        </w:rPr>
        <w:t>Tell about the p</w:t>
      </w:r>
      <w:r w:rsidRPr="00AC7BCC">
        <w:rPr>
          <w:rStyle w:val="hps"/>
          <w:rFonts w:ascii="Times New Roman" w:hAnsi="Times New Roman"/>
          <w:sz w:val="28"/>
          <w:szCs w:val="28"/>
          <w:lang w:val="en-US"/>
        </w:rPr>
        <w:t>lan for</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the creation of</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pan-American</w:t>
      </w:r>
      <w:r w:rsidRPr="00AC7BCC">
        <w:rPr>
          <w:rFonts w:ascii="Times New Roman" w:hAnsi="Times New Roman"/>
          <w:sz w:val="28"/>
          <w:szCs w:val="28"/>
          <w:lang w:val="en-US"/>
        </w:rPr>
        <w:t xml:space="preserve"> </w:t>
      </w:r>
      <w:r w:rsidRPr="00AC7BCC">
        <w:rPr>
          <w:rStyle w:val="hps"/>
          <w:rFonts w:ascii="Times New Roman" w:hAnsi="Times New Roman"/>
          <w:sz w:val="28"/>
          <w:szCs w:val="28"/>
          <w:lang w:val="en-US"/>
        </w:rPr>
        <w:t>free trade zone</w:t>
      </w:r>
      <w:r>
        <w:rPr>
          <w:rStyle w:val="hps"/>
          <w:rFonts w:ascii="Times New Roman" w:hAnsi="Times New Roman"/>
          <w:sz w:val="28"/>
          <w:szCs w:val="28"/>
          <w:lang w:val="en-US"/>
        </w:rPr>
        <w:t>.</w:t>
      </w:r>
    </w:p>
    <w:p w:rsidR="002F0EFB" w:rsidRDefault="002F0EFB" w:rsidP="00AC7BCC">
      <w:pPr>
        <w:spacing w:after="0" w:line="240" w:lineRule="auto"/>
        <w:ind w:left="709"/>
        <w:jc w:val="both"/>
        <w:rPr>
          <w:rFonts w:ascii="Times New Roman" w:hAnsi="Times New Roman"/>
          <w:sz w:val="28"/>
          <w:szCs w:val="28"/>
          <w:lang w:val="en-US"/>
        </w:rPr>
      </w:pPr>
    </w:p>
    <w:p w:rsidR="002F0EFB" w:rsidRDefault="002F0EFB" w:rsidP="000327CC">
      <w:pPr>
        <w:spacing w:after="0" w:line="240" w:lineRule="auto"/>
        <w:ind w:left="709"/>
        <w:jc w:val="center"/>
        <w:rPr>
          <w:rFonts w:ascii="Times New Roman" w:hAnsi="Times New Roman"/>
          <w:sz w:val="28"/>
          <w:szCs w:val="28"/>
          <w:lang w:val="en-US"/>
        </w:rPr>
      </w:pPr>
      <w:r w:rsidRPr="00A42B68">
        <w:rPr>
          <w:rFonts w:ascii="Times New Roman" w:hAnsi="Times New Roman"/>
          <w:sz w:val="28"/>
          <w:szCs w:val="28"/>
          <w:lang w:val="en-US"/>
        </w:rPr>
        <w:t>Recommended literature:</w:t>
      </w:r>
    </w:p>
    <w:p w:rsidR="002F0EFB" w:rsidRPr="00CF5AAD" w:rsidRDefault="002F0EFB" w:rsidP="00CB3611">
      <w:pPr>
        <w:pStyle w:val="af"/>
        <w:numPr>
          <w:ilvl w:val="0"/>
          <w:numId w:val="36"/>
        </w:numPr>
        <w:spacing w:after="0" w:line="240" w:lineRule="auto"/>
        <w:rPr>
          <w:rFonts w:ascii="Times New Roman" w:hAnsi="Times New Roman"/>
          <w:szCs w:val="28"/>
          <w:lang w:val="ru-RU"/>
        </w:rPr>
      </w:pPr>
      <w:r w:rsidRPr="00CF5AAD">
        <w:rPr>
          <w:rFonts w:ascii="Times New Roman" w:hAnsi="Times New Roman"/>
          <w:szCs w:val="28"/>
          <w:lang w:val="ru-RU"/>
        </w:rPr>
        <w:t>Ланцов,</w:t>
      </w:r>
      <w:r>
        <w:rPr>
          <w:rFonts w:ascii="Times New Roman" w:hAnsi="Times New Roman"/>
          <w:szCs w:val="28"/>
          <w:lang w:val="ru-RU"/>
        </w:rPr>
        <w:t xml:space="preserve"> </w:t>
      </w:r>
      <w:r w:rsidRPr="00CF5AAD">
        <w:rPr>
          <w:rFonts w:ascii="Times New Roman" w:hAnsi="Times New Roman"/>
          <w:szCs w:val="28"/>
          <w:lang w:val="ru-RU"/>
        </w:rPr>
        <w:t>С.А.</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и</w:t>
      </w:r>
      <w:r>
        <w:rPr>
          <w:rFonts w:ascii="Times New Roman" w:hAnsi="Times New Roman"/>
          <w:szCs w:val="28"/>
          <w:lang w:val="ru-RU"/>
        </w:rPr>
        <w:t xml:space="preserve"> </w:t>
      </w:r>
      <w:r w:rsidRPr="00CF5AAD">
        <w:rPr>
          <w:rFonts w:ascii="Times New Roman" w:hAnsi="Times New Roman"/>
          <w:szCs w:val="28"/>
          <w:lang w:val="ru-RU"/>
        </w:rPr>
        <w:t>международные</w:t>
      </w:r>
      <w:r>
        <w:rPr>
          <w:rFonts w:ascii="Times New Roman" w:hAnsi="Times New Roman"/>
          <w:szCs w:val="28"/>
          <w:lang w:val="ru-RU"/>
        </w:rPr>
        <w:t xml:space="preserve"> </w:t>
      </w:r>
      <w:r w:rsidRPr="00CF5AAD">
        <w:rPr>
          <w:rFonts w:ascii="Times New Roman" w:hAnsi="Times New Roman"/>
          <w:szCs w:val="28"/>
          <w:lang w:val="ru-RU"/>
        </w:rPr>
        <w:t>отношения</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С.А. Ланцов, В.А. Ачкасов. - М.: Аспект Пресс, 2011. - 351</w:t>
      </w:r>
      <w:r>
        <w:rPr>
          <w:rFonts w:ascii="Times New Roman" w:hAnsi="Times New Roman"/>
          <w:szCs w:val="28"/>
          <w:lang w:val="ru-RU"/>
        </w:rPr>
        <w:t xml:space="preserve">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6"/>
        </w:numPr>
        <w:spacing w:after="0" w:line="240" w:lineRule="auto"/>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6"/>
        </w:numPr>
        <w:spacing w:after="0" w:line="240" w:lineRule="auto"/>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0E7989" w:rsidRDefault="002F0EFB" w:rsidP="00CB3611">
      <w:pPr>
        <w:pStyle w:val="a7"/>
        <w:numPr>
          <w:ilvl w:val="0"/>
          <w:numId w:val="36"/>
        </w:numPr>
        <w:spacing w:after="0" w:line="240" w:lineRule="auto"/>
        <w:jc w:val="both"/>
        <w:rPr>
          <w:rFonts w:ascii="Times New Roman" w:hAnsi="Times New Roman" w:cs="Times New Roman"/>
          <w:sz w:val="28"/>
          <w:szCs w:val="28"/>
          <w:lang w:val="en-US"/>
        </w:rPr>
      </w:pPr>
      <w:r w:rsidRPr="000E7989">
        <w:rPr>
          <w:rFonts w:ascii="Times New Roman" w:hAnsi="Times New Roman" w:cs="Times New Roman"/>
          <w:sz w:val="28"/>
          <w:szCs w:val="28"/>
          <w:lang w:val="en-US"/>
        </w:rPr>
        <w:t xml:space="preserve">Dallmayr, Fred, 1998, </w:t>
      </w:r>
      <w:r w:rsidRPr="000E7989">
        <w:rPr>
          <w:rFonts w:ascii="Times New Roman" w:hAnsi="Times New Roman" w:cs="Times New Roman"/>
          <w:iCs/>
          <w:sz w:val="28"/>
          <w:szCs w:val="28"/>
          <w:lang w:val="en-US"/>
        </w:rPr>
        <w:t>Alternative Visions: Paths in the Global Village</w:t>
      </w:r>
      <w:r w:rsidRPr="000E7989">
        <w:rPr>
          <w:rFonts w:ascii="Times New Roman" w:hAnsi="Times New Roman" w:cs="Times New Roman"/>
          <w:sz w:val="28"/>
          <w:szCs w:val="28"/>
          <w:lang w:val="en-US"/>
        </w:rPr>
        <w:t>, Lanham, MD: Rowman &amp; Littlefield.</w:t>
      </w:r>
    </w:p>
    <w:p w:rsidR="002F0EFB" w:rsidRPr="000E7989" w:rsidRDefault="002F0EFB" w:rsidP="00CB3611">
      <w:pPr>
        <w:pStyle w:val="a7"/>
        <w:numPr>
          <w:ilvl w:val="0"/>
          <w:numId w:val="36"/>
        </w:numPr>
        <w:spacing w:after="0" w:line="240" w:lineRule="auto"/>
        <w:jc w:val="both"/>
        <w:rPr>
          <w:rFonts w:ascii="Times New Roman" w:hAnsi="Times New Roman" w:cs="Times New Roman"/>
          <w:sz w:val="28"/>
          <w:szCs w:val="28"/>
          <w:lang w:val="en-US"/>
        </w:rPr>
      </w:pPr>
      <w:r w:rsidRPr="000E7989">
        <w:rPr>
          <w:rFonts w:ascii="Times New Roman" w:hAnsi="Times New Roman" w:cs="Times New Roman"/>
          <w:sz w:val="28"/>
          <w:szCs w:val="28"/>
          <w:lang w:val="en-US"/>
        </w:rPr>
        <w:t>Beitz, Charles, 1999, Political Theory and International Relations, Princeton: Princeton University Press.</w:t>
      </w:r>
    </w:p>
    <w:p w:rsidR="002F0EFB" w:rsidRPr="00614D97" w:rsidRDefault="002F0EFB" w:rsidP="00CB3611">
      <w:pPr>
        <w:pStyle w:val="af"/>
        <w:numPr>
          <w:ilvl w:val="0"/>
          <w:numId w:val="36"/>
        </w:numPr>
        <w:spacing w:after="0" w:line="240" w:lineRule="auto"/>
        <w:ind w:left="709"/>
        <w:rPr>
          <w:rFonts w:ascii="Times New Roman" w:hAnsi="Times New Roman"/>
          <w:szCs w:val="28"/>
          <w:lang w:val="ru-RU"/>
        </w:rPr>
      </w:pPr>
      <w:r w:rsidRPr="00614D97">
        <w:rPr>
          <w:rStyle w:val="31"/>
          <w:rFonts w:ascii="Times New Roman" w:hAnsi="Times New Roman"/>
          <w:i w:val="0"/>
          <w:sz w:val="28"/>
          <w:szCs w:val="28"/>
          <w:lang w:val="ru-RU"/>
        </w:rPr>
        <w:lastRenderedPageBreak/>
        <w:t>Хелд Д., Гольдблатт Д., Макгрю Э., Перратон Дж.</w:t>
      </w:r>
      <w:r w:rsidRPr="00614D97">
        <w:rPr>
          <w:rStyle w:val="348"/>
          <w:sz w:val="28"/>
          <w:szCs w:val="28"/>
          <w:lang w:val="ru-RU"/>
        </w:rPr>
        <w:t xml:space="preserve"> </w:t>
      </w:r>
      <w:r w:rsidRPr="00614D97">
        <w:rPr>
          <w:rStyle w:val="348"/>
          <w:rFonts w:ascii="Times New Roman" w:hAnsi="Times New Roman"/>
          <w:sz w:val="28"/>
          <w:szCs w:val="28"/>
          <w:lang w:val="ru-RU"/>
        </w:rPr>
        <w:t>Глобальные трансформации. М.: Праксис, 2004. С. 87—91.</w:t>
      </w:r>
    </w:p>
    <w:p w:rsidR="002F0EFB" w:rsidRPr="0003581C" w:rsidRDefault="002F0EFB" w:rsidP="0003581C">
      <w:pPr>
        <w:jc w:val="center"/>
        <w:rPr>
          <w:rFonts w:ascii="Times New Roman" w:hAnsi="Times New Roman"/>
          <w:b/>
          <w:sz w:val="28"/>
          <w:szCs w:val="28"/>
          <w:lang w:val="en-US"/>
        </w:rPr>
      </w:pPr>
      <w:r w:rsidRPr="006A4865">
        <w:rPr>
          <w:b/>
          <w:sz w:val="28"/>
          <w:szCs w:val="28"/>
        </w:rPr>
        <w:br w:type="page"/>
      </w:r>
      <w:proofErr w:type="gramStart"/>
      <w:r w:rsidRPr="0003581C">
        <w:rPr>
          <w:rFonts w:ascii="Times New Roman" w:hAnsi="Times New Roman"/>
          <w:b/>
          <w:sz w:val="28"/>
          <w:szCs w:val="28"/>
          <w:lang w:val="en-US"/>
        </w:rPr>
        <w:lastRenderedPageBreak/>
        <w:t>Theme 12.</w:t>
      </w:r>
      <w:proofErr w:type="gramEnd"/>
      <w:r w:rsidRPr="0003581C">
        <w:rPr>
          <w:rFonts w:ascii="Times New Roman" w:hAnsi="Times New Roman"/>
          <w:b/>
          <w:sz w:val="28"/>
          <w:szCs w:val="28"/>
          <w:lang w:val="en-US"/>
        </w:rPr>
        <w:t xml:space="preserve"> Forms and types of integration processes in Latin America</w:t>
      </w:r>
    </w:p>
    <w:p w:rsidR="002F0EFB" w:rsidRDefault="002F0EFB" w:rsidP="00CB39E0">
      <w:pPr>
        <w:pStyle w:val="a3"/>
        <w:spacing w:before="0" w:beforeAutospacing="0" w:after="0" w:afterAutospacing="0"/>
        <w:ind w:firstLine="709"/>
        <w:jc w:val="both"/>
        <w:rPr>
          <w:b/>
          <w:bCs/>
          <w:sz w:val="28"/>
          <w:szCs w:val="28"/>
          <w:lang w:val="en-US"/>
        </w:rPr>
      </w:pPr>
    </w:p>
    <w:p w:rsidR="002F0EFB" w:rsidRPr="006411DD" w:rsidRDefault="002F0EFB" w:rsidP="006411DD">
      <w:pPr>
        <w:spacing w:after="0" w:line="240" w:lineRule="auto"/>
        <w:jc w:val="center"/>
        <w:rPr>
          <w:rFonts w:ascii="Times New Roman" w:hAnsi="Times New Roman"/>
          <w:b/>
          <w:sz w:val="28"/>
          <w:szCs w:val="28"/>
          <w:lang w:val="en-US"/>
        </w:rPr>
      </w:pPr>
      <w:r w:rsidRPr="000D59B8">
        <w:rPr>
          <w:rFonts w:ascii="Times New Roman" w:hAnsi="Times New Roman"/>
          <w:b/>
          <w:sz w:val="28"/>
          <w:szCs w:val="28"/>
          <w:lang w:val="en-US"/>
        </w:rPr>
        <w:t>Plan of the lecture:</w:t>
      </w:r>
    </w:p>
    <w:p w:rsidR="002F0EFB" w:rsidRPr="00057A19" w:rsidRDefault="002F0EFB" w:rsidP="006411DD">
      <w:pPr>
        <w:pStyle w:val="a3"/>
        <w:spacing w:before="0" w:beforeAutospacing="0" w:after="0" w:afterAutospacing="0"/>
        <w:ind w:firstLine="709"/>
        <w:jc w:val="center"/>
        <w:rPr>
          <w:b/>
          <w:bCs/>
          <w:sz w:val="28"/>
          <w:szCs w:val="28"/>
          <w:lang w:val="en-US"/>
        </w:rPr>
      </w:pPr>
    </w:p>
    <w:p w:rsidR="002F0EFB" w:rsidRPr="00323A0D" w:rsidRDefault="002F0EFB" w:rsidP="00323A0D">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1 The countries of South America and Mexico and the signing of the Treaty of Montevideo 1960 -s</w:t>
      </w:r>
      <w:r>
        <w:rPr>
          <w:rFonts w:ascii="Times New Roman" w:hAnsi="Times New Roman"/>
          <w:sz w:val="28"/>
          <w:szCs w:val="28"/>
          <w:lang w:val="en-US"/>
        </w:rPr>
        <w:t>.</w:t>
      </w:r>
    </w:p>
    <w:p w:rsidR="002F0EFB" w:rsidRPr="00323A0D" w:rsidRDefault="002F0EFB" w:rsidP="00323A0D">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2 The formation of the Latin American Free Trade Association (LAFTA)</w:t>
      </w:r>
    </w:p>
    <w:p w:rsidR="002F0EFB" w:rsidRPr="00323A0D" w:rsidRDefault="002F0EFB" w:rsidP="00323A0D">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3 The Andean Group countries - the integration of the Andean Union countries (Colombia, Ecuador, Bolivia, Chile and Venezuela)</w:t>
      </w:r>
    </w:p>
    <w:p w:rsidR="002F0EFB" w:rsidRPr="00323A0D" w:rsidRDefault="002F0EFB" w:rsidP="00323A0D">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4 The Cartagena Agreement in 1960 and the creation of the Central American Common Market (CACM)</w:t>
      </w:r>
    </w:p>
    <w:p w:rsidR="002F0EFB" w:rsidRPr="00323A0D" w:rsidRDefault="002F0EFB" w:rsidP="00323A0D">
      <w:pPr>
        <w:spacing w:after="0" w:line="240" w:lineRule="auto"/>
        <w:jc w:val="both"/>
        <w:rPr>
          <w:rFonts w:ascii="Times New Roman" w:hAnsi="Times New Roman"/>
          <w:sz w:val="28"/>
          <w:szCs w:val="28"/>
          <w:lang w:val="en-US"/>
        </w:rPr>
      </w:pPr>
      <w:r>
        <w:rPr>
          <w:rFonts w:ascii="Times New Roman" w:hAnsi="Times New Roman"/>
          <w:sz w:val="28"/>
          <w:szCs w:val="28"/>
          <w:lang w:val="en-US"/>
        </w:rPr>
        <w:t>5</w:t>
      </w:r>
      <w:r w:rsidRPr="00323A0D">
        <w:rPr>
          <w:rFonts w:ascii="Times New Roman" w:hAnsi="Times New Roman"/>
          <w:sz w:val="28"/>
          <w:szCs w:val="28"/>
          <w:lang w:val="en-US"/>
        </w:rPr>
        <w:t xml:space="preserve"> Transformation </w:t>
      </w:r>
      <w:r w:rsidRPr="00323A0D">
        <w:rPr>
          <w:rStyle w:val="hps"/>
          <w:rFonts w:ascii="Times New Roman" w:hAnsi="Times New Roman"/>
          <w:sz w:val="28"/>
          <w:szCs w:val="28"/>
          <w:lang w:val="en-US"/>
        </w:rPr>
        <w:t>of</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the Andean Group</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in the Andean</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Integration</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System</w:t>
      </w:r>
    </w:p>
    <w:p w:rsidR="002F0EFB" w:rsidRPr="00323A0D" w:rsidRDefault="002F0EFB" w:rsidP="00323A0D">
      <w:pPr>
        <w:spacing w:after="0" w:line="240" w:lineRule="auto"/>
        <w:jc w:val="both"/>
        <w:rPr>
          <w:rFonts w:ascii="Times New Roman" w:hAnsi="Times New Roman"/>
          <w:sz w:val="28"/>
          <w:szCs w:val="28"/>
          <w:lang w:val="en-US"/>
        </w:rPr>
      </w:pPr>
      <w:r>
        <w:rPr>
          <w:rStyle w:val="hps"/>
          <w:rFonts w:ascii="Times New Roman" w:hAnsi="Times New Roman"/>
          <w:sz w:val="28"/>
          <w:szCs w:val="28"/>
          <w:lang w:val="en-US"/>
        </w:rPr>
        <w:t>6</w:t>
      </w:r>
      <w:r w:rsidRPr="00323A0D">
        <w:rPr>
          <w:rStyle w:val="hps"/>
          <w:rFonts w:ascii="Times New Roman" w:hAnsi="Times New Roman"/>
          <w:sz w:val="28"/>
          <w:szCs w:val="28"/>
          <w:lang w:val="en-US"/>
        </w:rPr>
        <w:t xml:space="preserve"> The </w:t>
      </w:r>
      <w:r>
        <w:rPr>
          <w:rStyle w:val="hps"/>
          <w:rFonts w:ascii="Times New Roman" w:hAnsi="Times New Roman"/>
          <w:sz w:val="28"/>
          <w:szCs w:val="28"/>
          <w:lang w:val="en-US"/>
        </w:rPr>
        <w:t>Treaty</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of</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Tlatelol</w:t>
      </w:r>
      <w:r>
        <w:rPr>
          <w:rStyle w:val="hps"/>
          <w:rFonts w:ascii="Times New Roman" w:hAnsi="Times New Roman"/>
          <w:sz w:val="28"/>
          <w:szCs w:val="28"/>
          <w:lang w:val="en-US"/>
        </w:rPr>
        <w:t>c</w:t>
      </w:r>
      <w:r w:rsidRPr="00323A0D">
        <w:rPr>
          <w:rStyle w:val="hps"/>
          <w:rFonts w:ascii="Times New Roman" w:hAnsi="Times New Roman"/>
          <w:sz w:val="28"/>
          <w:szCs w:val="28"/>
          <w:lang w:val="en-US"/>
        </w:rPr>
        <w:t>o1967</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on the denuclearization</w:t>
      </w:r>
    </w:p>
    <w:p w:rsidR="002F0EFB" w:rsidRPr="00323A0D" w:rsidRDefault="002F0EFB" w:rsidP="00323A0D">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7</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Caribbean Community</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as the third</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center of integration</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Caribbean</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Free Trade Association (</w:t>
      </w:r>
      <w:r w:rsidRPr="00323A0D">
        <w:rPr>
          <w:rFonts w:ascii="Times New Roman" w:hAnsi="Times New Roman"/>
          <w:sz w:val="28"/>
          <w:szCs w:val="28"/>
          <w:lang w:val="en-US"/>
        </w:rPr>
        <w:t xml:space="preserve">CAST, </w:t>
      </w:r>
      <w:r w:rsidRPr="00323A0D">
        <w:rPr>
          <w:rStyle w:val="hps"/>
          <w:rFonts w:ascii="Times New Roman" w:hAnsi="Times New Roman"/>
          <w:sz w:val="28"/>
          <w:szCs w:val="28"/>
          <w:lang w:val="en-US"/>
        </w:rPr>
        <w:t>1968)</w:t>
      </w:r>
    </w:p>
    <w:p w:rsidR="002F0EFB" w:rsidRDefault="002F0EFB" w:rsidP="00323A0D">
      <w:pPr>
        <w:pStyle w:val="a3"/>
        <w:spacing w:before="0" w:beforeAutospacing="0" w:after="0" w:afterAutospacing="0"/>
        <w:ind w:firstLine="709"/>
        <w:jc w:val="both"/>
        <w:rPr>
          <w:b/>
          <w:bCs/>
          <w:sz w:val="28"/>
          <w:szCs w:val="28"/>
          <w:lang w:val="en-US"/>
        </w:rPr>
      </w:pPr>
    </w:p>
    <w:p w:rsidR="002F0EFB" w:rsidRPr="00057A19" w:rsidRDefault="002F0EFB" w:rsidP="00CB39E0">
      <w:pPr>
        <w:pStyle w:val="a3"/>
        <w:spacing w:before="0" w:beforeAutospacing="0" w:after="0" w:afterAutospacing="0"/>
        <w:ind w:firstLine="709"/>
        <w:jc w:val="both"/>
        <w:rPr>
          <w:sz w:val="28"/>
          <w:szCs w:val="28"/>
          <w:lang w:val="en-US"/>
        </w:rPr>
      </w:pPr>
      <w:r w:rsidRPr="007E121B">
        <w:rPr>
          <w:b/>
          <w:bCs/>
          <w:sz w:val="28"/>
          <w:szCs w:val="28"/>
          <w:lang w:val="en-US"/>
        </w:rPr>
        <w:t>1.</w:t>
      </w:r>
      <w:r>
        <w:rPr>
          <w:bCs/>
          <w:sz w:val="28"/>
          <w:szCs w:val="28"/>
          <w:lang w:val="en-US"/>
        </w:rPr>
        <w:t xml:space="preserve"> </w:t>
      </w:r>
      <w:r w:rsidRPr="00286E82">
        <w:rPr>
          <w:bCs/>
          <w:sz w:val="28"/>
          <w:szCs w:val="28"/>
          <w:lang w:val="en-US"/>
        </w:rPr>
        <w:t>The Latin American Free Trade Association</w:t>
      </w:r>
      <w:r w:rsidRPr="00286E82">
        <w:rPr>
          <w:sz w:val="28"/>
          <w:szCs w:val="28"/>
          <w:lang w:val="en-US"/>
        </w:rPr>
        <w:t xml:space="preserve">, </w:t>
      </w:r>
      <w:r w:rsidRPr="00057A19">
        <w:rPr>
          <w:sz w:val="28"/>
          <w:szCs w:val="28"/>
          <w:lang w:val="en-US"/>
        </w:rPr>
        <w:t xml:space="preserve">LAFTA was created in 1960 in the </w:t>
      </w:r>
      <w:hyperlink r:id="rId1008" w:tooltip="1960 Treaty of Montevideo" w:history="1">
        <w:r w:rsidRPr="00057A19">
          <w:rPr>
            <w:rStyle w:val="a4"/>
            <w:color w:val="auto"/>
            <w:sz w:val="28"/>
            <w:szCs w:val="28"/>
            <w:u w:val="none"/>
            <w:lang w:val="en-US"/>
          </w:rPr>
          <w:t>1960 Treaty of Montevideo</w:t>
        </w:r>
      </w:hyperlink>
      <w:r w:rsidRPr="00057A19">
        <w:rPr>
          <w:sz w:val="28"/>
          <w:szCs w:val="28"/>
          <w:lang w:val="en-US"/>
        </w:rPr>
        <w:t xml:space="preserve"> by </w:t>
      </w:r>
      <w:hyperlink r:id="rId1009" w:tooltip="Argentina" w:history="1">
        <w:r w:rsidRPr="00057A19">
          <w:rPr>
            <w:rStyle w:val="a4"/>
            <w:color w:val="auto"/>
            <w:sz w:val="28"/>
            <w:szCs w:val="28"/>
            <w:u w:val="none"/>
            <w:lang w:val="en-US"/>
          </w:rPr>
          <w:t>Argentina</w:t>
        </w:r>
      </w:hyperlink>
      <w:r w:rsidRPr="00057A19">
        <w:rPr>
          <w:sz w:val="28"/>
          <w:szCs w:val="28"/>
          <w:lang w:val="en-US"/>
        </w:rPr>
        <w:t xml:space="preserve">, </w:t>
      </w:r>
      <w:hyperlink r:id="rId1010" w:tooltip="Brazil" w:history="1">
        <w:r w:rsidRPr="00057A19">
          <w:rPr>
            <w:rStyle w:val="a4"/>
            <w:color w:val="auto"/>
            <w:sz w:val="28"/>
            <w:szCs w:val="28"/>
            <w:u w:val="none"/>
            <w:lang w:val="en-US"/>
          </w:rPr>
          <w:t>Brazil</w:t>
        </w:r>
      </w:hyperlink>
      <w:r w:rsidRPr="00057A19">
        <w:rPr>
          <w:sz w:val="28"/>
          <w:szCs w:val="28"/>
          <w:lang w:val="en-US"/>
        </w:rPr>
        <w:t xml:space="preserve">, </w:t>
      </w:r>
      <w:hyperlink r:id="rId1011" w:tooltip="Chile" w:history="1">
        <w:r w:rsidRPr="00057A19">
          <w:rPr>
            <w:rStyle w:val="a4"/>
            <w:color w:val="auto"/>
            <w:sz w:val="28"/>
            <w:szCs w:val="28"/>
            <w:u w:val="none"/>
            <w:lang w:val="en-US"/>
          </w:rPr>
          <w:t>Chile</w:t>
        </w:r>
      </w:hyperlink>
      <w:r w:rsidRPr="00057A19">
        <w:rPr>
          <w:sz w:val="28"/>
          <w:szCs w:val="28"/>
          <w:lang w:val="en-US"/>
        </w:rPr>
        <w:t xml:space="preserve">, </w:t>
      </w:r>
      <w:hyperlink r:id="rId1012" w:tooltip="Mexico" w:history="1">
        <w:r w:rsidRPr="00057A19">
          <w:rPr>
            <w:rStyle w:val="a4"/>
            <w:color w:val="auto"/>
            <w:sz w:val="28"/>
            <w:szCs w:val="28"/>
            <w:u w:val="none"/>
            <w:lang w:val="en-US"/>
          </w:rPr>
          <w:t>Mexico</w:t>
        </w:r>
      </w:hyperlink>
      <w:r w:rsidRPr="00057A19">
        <w:rPr>
          <w:sz w:val="28"/>
          <w:szCs w:val="28"/>
          <w:lang w:val="en-US"/>
        </w:rPr>
        <w:t xml:space="preserve">, </w:t>
      </w:r>
      <w:hyperlink r:id="rId1013" w:tooltip="Paraguay" w:history="1">
        <w:r w:rsidRPr="00057A19">
          <w:rPr>
            <w:rStyle w:val="a4"/>
            <w:color w:val="auto"/>
            <w:sz w:val="28"/>
            <w:szCs w:val="28"/>
            <w:u w:val="none"/>
            <w:lang w:val="en-US"/>
          </w:rPr>
          <w:t>Paraguay</w:t>
        </w:r>
      </w:hyperlink>
      <w:r w:rsidRPr="00057A19">
        <w:rPr>
          <w:sz w:val="28"/>
          <w:szCs w:val="28"/>
          <w:lang w:val="en-US"/>
        </w:rPr>
        <w:t xml:space="preserve">, </w:t>
      </w:r>
      <w:hyperlink r:id="rId1014" w:tooltip="Peru" w:history="1">
        <w:r w:rsidRPr="00057A19">
          <w:rPr>
            <w:rStyle w:val="a4"/>
            <w:color w:val="auto"/>
            <w:sz w:val="28"/>
            <w:szCs w:val="28"/>
            <w:u w:val="none"/>
            <w:lang w:val="en-US"/>
          </w:rPr>
          <w:t>Peru</w:t>
        </w:r>
      </w:hyperlink>
      <w:r w:rsidRPr="00057A19">
        <w:rPr>
          <w:sz w:val="28"/>
          <w:szCs w:val="28"/>
          <w:lang w:val="en-US"/>
        </w:rPr>
        <w:t xml:space="preserve">, and </w:t>
      </w:r>
      <w:hyperlink r:id="rId1015" w:tooltip="Uruguay" w:history="1">
        <w:r w:rsidRPr="00057A19">
          <w:rPr>
            <w:rStyle w:val="a4"/>
            <w:color w:val="auto"/>
            <w:sz w:val="28"/>
            <w:szCs w:val="28"/>
            <w:u w:val="none"/>
            <w:lang w:val="en-US"/>
          </w:rPr>
          <w:t>Uruguay</w:t>
        </w:r>
      </w:hyperlink>
      <w:r w:rsidRPr="00057A19">
        <w:rPr>
          <w:sz w:val="28"/>
          <w:szCs w:val="28"/>
          <w:lang w:val="en-US"/>
        </w:rPr>
        <w:t xml:space="preserve">. The signatories hoped to create a common market in Latin America and offered tariff rebates among member nations. In 1980, LAFTA reorganized into the Latin American Integration Association (ALADI) which now has 13 members: </w:t>
      </w:r>
      <w:hyperlink r:id="rId1016" w:tooltip="Argentina" w:history="1">
        <w:r w:rsidRPr="00057A19">
          <w:rPr>
            <w:rStyle w:val="a4"/>
            <w:color w:val="auto"/>
            <w:sz w:val="28"/>
            <w:szCs w:val="28"/>
            <w:u w:val="none"/>
            <w:lang w:val="en-US"/>
          </w:rPr>
          <w:t>Argentine Republic</w:t>
        </w:r>
      </w:hyperlink>
      <w:r w:rsidRPr="00057A19">
        <w:rPr>
          <w:sz w:val="28"/>
          <w:szCs w:val="28"/>
          <w:lang w:val="en-US"/>
        </w:rPr>
        <w:t xml:space="preserve">, </w:t>
      </w:r>
      <w:hyperlink r:id="rId1017" w:tooltip="Bolivia" w:history="1">
        <w:r w:rsidRPr="00057A19">
          <w:rPr>
            <w:rStyle w:val="a4"/>
            <w:color w:val="auto"/>
            <w:sz w:val="28"/>
            <w:szCs w:val="28"/>
            <w:u w:val="none"/>
            <w:lang w:val="en-US"/>
          </w:rPr>
          <w:t>Republic of Bolivia</w:t>
        </w:r>
      </w:hyperlink>
      <w:r w:rsidRPr="00057A19">
        <w:rPr>
          <w:sz w:val="28"/>
          <w:szCs w:val="28"/>
          <w:lang w:val="en-US"/>
        </w:rPr>
        <w:t xml:space="preserve">, </w:t>
      </w:r>
      <w:hyperlink r:id="rId1018" w:tooltip="Brazil" w:history="1">
        <w:r w:rsidRPr="00057A19">
          <w:rPr>
            <w:rStyle w:val="a4"/>
            <w:color w:val="auto"/>
            <w:sz w:val="28"/>
            <w:szCs w:val="28"/>
            <w:u w:val="none"/>
            <w:lang w:val="en-US"/>
          </w:rPr>
          <w:t>Federative Republic of Brazil</w:t>
        </w:r>
      </w:hyperlink>
      <w:r w:rsidRPr="00057A19">
        <w:rPr>
          <w:sz w:val="28"/>
          <w:szCs w:val="28"/>
          <w:lang w:val="en-US"/>
        </w:rPr>
        <w:t xml:space="preserve">, </w:t>
      </w:r>
      <w:hyperlink r:id="rId1019" w:tooltip="Chile" w:history="1">
        <w:r w:rsidRPr="00057A19">
          <w:rPr>
            <w:rStyle w:val="a4"/>
            <w:color w:val="auto"/>
            <w:sz w:val="28"/>
            <w:szCs w:val="28"/>
            <w:u w:val="none"/>
            <w:lang w:val="en-US"/>
          </w:rPr>
          <w:t>Republic of Chile</w:t>
        </w:r>
      </w:hyperlink>
      <w:r w:rsidRPr="00057A19">
        <w:rPr>
          <w:sz w:val="28"/>
          <w:szCs w:val="28"/>
          <w:lang w:val="en-US"/>
        </w:rPr>
        <w:t xml:space="preserve">, </w:t>
      </w:r>
      <w:hyperlink r:id="rId1020" w:tooltip="Colombia" w:history="1">
        <w:r w:rsidRPr="00057A19">
          <w:rPr>
            <w:rStyle w:val="a4"/>
            <w:color w:val="auto"/>
            <w:sz w:val="28"/>
            <w:szCs w:val="28"/>
            <w:u w:val="none"/>
            <w:lang w:val="en-US"/>
          </w:rPr>
          <w:t>Republic of Colombia</w:t>
        </w:r>
      </w:hyperlink>
      <w:r w:rsidRPr="00057A19">
        <w:rPr>
          <w:sz w:val="28"/>
          <w:szCs w:val="28"/>
          <w:lang w:val="en-US"/>
        </w:rPr>
        <w:t xml:space="preserve">, </w:t>
      </w:r>
      <w:hyperlink r:id="rId1021" w:tooltip="Cuba" w:history="1">
        <w:r w:rsidRPr="00057A19">
          <w:rPr>
            <w:rStyle w:val="a4"/>
            <w:color w:val="auto"/>
            <w:sz w:val="28"/>
            <w:szCs w:val="28"/>
            <w:u w:val="none"/>
            <w:lang w:val="en-US"/>
          </w:rPr>
          <w:t>Republic of Cuba</w:t>
        </w:r>
      </w:hyperlink>
      <w:r w:rsidRPr="00057A19">
        <w:rPr>
          <w:sz w:val="28"/>
          <w:szCs w:val="28"/>
          <w:lang w:val="en-US"/>
        </w:rPr>
        <w:t xml:space="preserve">, </w:t>
      </w:r>
      <w:hyperlink r:id="rId1022" w:tooltip="Ecuador" w:history="1">
        <w:r w:rsidRPr="00057A19">
          <w:rPr>
            <w:rStyle w:val="a4"/>
            <w:color w:val="auto"/>
            <w:sz w:val="28"/>
            <w:szCs w:val="28"/>
            <w:u w:val="none"/>
            <w:lang w:val="en-US"/>
          </w:rPr>
          <w:t>Republic of Ecuador</w:t>
        </w:r>
      </w:hyperlink>
      <w:r w:rsidRPr="00057A19">
        <w:rPr>
          <w:sz w:val="28"/>
          <w:szCs w:val="28"/>
          <w:lang w:val="en-US"/>
        </w:rPr>
        <w:t xml:space="preserve">, </w:t>
      </w:r>
      <w:hyperlink r:id="rId1023" w:tooltip="Mexico" w:history="1">
        <w:r w:rsidRPr="00057A19">
          <w:rPr>
            <w:rStyle w:val="a4"/>
            <w:color w:val="auto"/>
            <w:sz w:val="28"/>
            <w:szCs w:val="28"/>
            <w:u w:val="none"/>
            <w:lang w:val="en-US"/>
          </w:rPr>
          <w:t>United Mexican States</w:t>
        </w:r>
      </w:hyperlink>
      <w:r w:rsidRPr="00057A19">
        <w:rPr>
          <w:sz w:val="28"/>
          <w:szCs w:val="28"/>
          <w:lang w:val="en-US"/>
        </w:rPr>
        <w:t xml:space="preserve">, </w:t>
      </w:r>
      <w:hyperlink r:id="rId1024" w:tooltip="Panama" w:history="1">
        <w:r w:rsidRPr="00057A19">
          <w:rPr>
            <w:rStyle w:val="a4"/>
            <w:color w:val="auto"/>
            <w:sz w:val="28"/>
            <w:szCs w:val="28"/>
            <w:u w:val="none"/>
            <w:lang w:val="en-US"/>
          </w:rPr>
          <w:t>Republic of Panama</w:t>
        </w:r>
      </w:hyperlink>
      <w:r w:rsidRPr="00057A19">
        <w:rPr>
          <w:sz w:val="28"/>
          <w:szCs w:val="28"/>
          <w:lang w:val="en-US"/>
        </w:rPr>
        <w:t xml:space="preserve">, </w:t>
      </w:r>
      <w:hyperlink r:id="rId1025" w:tooltip="Paraguay" w:history="1">
        <w:r w:rsidRPr="00057A19">
          <w:rPr>
            <w:rStyle w:val="a4"/>
            <w:color w:val="auto"/>
            <w:sz w:val="28"/>
            <w:szCs w:val="28"/>
            <w:u w:val="none"/>
            <w:lang w:val="en-US"/>
          </w:rPr>
          <w:t>Republic of Paraguay</w:t>
        </w:r>
      </w:hyperlink>
      <w:r w:rsidRPr="00057A19">
        <w:rPr>
          <w:sz w:val="28"/>
          <w:szCs w:val="28"/>
          <w:lang w:val="en-US"/>
        </w:rPr>
        <w:t xml:space="preserve">, </w:t>
      </w:r>
      <w:hyperlink r:id="rId1026" w:tooltip="Peru" w:history="1">
        <w:r w:rsidRPr="00057A19">
          <w:rPr>
            <w:rStyle w:val="a4"/>
            <w:color w:val="auto"/>
            <w:sz w:val="28"/>
            <w:szCs w:val="28"/>
            <w:u w:val="none"/>
            <w:lang w:val="en-US"/>
          </w:rPr>
          <w:t>Republic of Peru</w:t>
        </w:r>
      </w:hyperlink>
      <w:r w:rsidRPr="00057A19">
        <w:rPr>
          <w:sz w:val="28"/>
          <w:szCs w:val="28"/>
          <w:lang w:val="en-US"/>
        </w:rPr>
        <w:t xml:space="preserve">, </w:t>
      </w:r>
      <w:hyperlink r:id="rId1027" w:tooltip="Uruguay" w:history="1">
        <w:r w:rsidRPr="00057A19">
          <w:rPr>
            <w:rStyle w:val="a4"/>
            <w:color w:val="auto"/>
            <w:sz w:val="28"/>
            <w:szCs w:val="28"/>
            <w:u w:val="none"/>
            <w:lang w:val="en-US"/>
          </w:rPr>
          <w:t>Eastern Republic of Uruguay</w:t>
        </w:r>
      </w:hyperlink>
      <w:r w:rsidRPr="00057A19">
        <w:rPr>
          <w:sz w:val="28"/>
          <w:szCs w:val="28"/>
          <w:lang w:val="en-US"/>
        </w:rPr>
        <w:t xml:space="preserve"> and </w:t>
      </w:r>
      <w:hyperlink r:id="rId1028" w:tooltip="Venezuela" w:history="1">
        <w:r w:rsidRPr="00057A19">
          <w:rPr>
            <w:rStyle w:val="a4"/>
            <w:color w:val="auto"/>
            <w:sz w:val="28"/>
            <w:szCs w:val="28"/>
            <w:u w:val="none"/>
            <w:lang w:val="en-US"/>
          </w:rPr>
          <w:t>Bolivarian Republic of Venezuela</w:t>
        </w:r>
      </w:hyperlink>
      <w:r w:rsidRPr="00057A19">
        <w:rPr>
          <w:sz w:val="28"/>
          <w:szCs w:val="28"/>
          <w:lang w:val="en-US"/>
        </w:rPr>
        <w:t>.</w:t>
      </w:r>
    </w:p>
    <w:p w:rsidR="002F0EFB" w:rsidRPr="00057A19" w:rsidRDefault="002F0EFB" w:rsidP="00CB39E0">
      <w:pPr>
        <w:pStyle w:val="a3"/>
        <w:spacing w:before="0" w:beforeAutospacing="0" w:after="0" w:afterAutospacing="0"/>
        <w:ind w:firstLine="709"/>
        <w:jc w:val="both"/>
        <w:rPr>
          <w:sz w:val="28"/>
          <w:szCs w:val="28"/>
          <w:lang w:val="en-US"/>
        </w:rPr>
      </w:pPr>
      <w:r w:rsidRPr="007E121B">
        <w:rPr>
          <w:b/>
          <w:sz w:val="28"/>
          <w:szCs w:val="28"/>
          <w:lang w:val="en-US"/>
        </w:rPr>
        <w:t>2.</w:t>
      </w:r>
      <w:r>
        <w:rPr>
          <w:sz w:val="28"/>
          <w:szCs w:val="28"/>
          <w:lang w:val="en-US"/>
        </w:rPr>
        <w:t xml:space="preserve"> </w:t>
      </w:r>
      <w:r w:rsidRPr="00057A19">
        <w:rPr>
          <w:sz w:val="28"/>
          <w:szCs w:val="28"/>
          <w:lang w:val="en-US"/>
        </w:rPr>
        <w:t xml:space="preserve">The Latin American Free Trade Association came into effect on January 2, 1962. When the trade association commenced it had seven members and its main goal was to eliminate all duties and restrictions on the majority of their trade within a twelve-year period. By the late 1960s the area of LAFTA had a population of 220 million and produced about $90 billion of goods and services annually. By the same time it had an average per capita gross national product of $440.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By 1970, LAFTA expanded to include four more </w:t>
      </w:r>
      <w:hyperlink r:id="rId1029" w:tooltip="Latin American" w:history="1">
        <w:r w:rsidRPr="00057A19">
          <w:rPr>
            <w:rStyle w:val="a4"/>
            <w:color w:val="auto"/>
            <w:sz w:val="28"/>
            <w:szCs w:val="28"/>
            <w:u w:val="none"/>
            <w:lang w:val="en-US"/>
          </w:rPr>
          <w:t>Latin American</w:t>
        </w:r>
      </w:hyperlink>
      <w:r w:rsidRPr="00057A19">
        <w:rPr>
          <w:sz w:val="28"/>
          <w:szCs w:val="28"/>
          <w:lang w:val="en-US"/>
        </w:rPr>
        <w:t xml:space="preserve"> nations which were </w:t>
      </w:r>
      <w:hyperlink r:id="rId1030" w:tooltip="Bolivia" w:history="1">
        <w:r w:rsidRPr="00057A19">
          <w:rPr>
            <w:rStyle w:val="a4"/>
            <w:color w:val="auto"/>
            <w:sz w:val="28"/>
            <w:szCs w:val="28"/>
            <w:u w:val="none"/>
            <w:lang w:val="en-US"/>
          </w:rPr>
          <w:t>Bolivia</w:t>
        </w:r>
      </w:hyperlink>
      <w:r w:rsidRPr="00057A19">
        <w:rPr>
          <w:sz w:val="28"/>
          <w:szCs w:val="28"/>
          <w:lang w:val="en-US"/>
        </w:rPr>
        <w:t xml:space="preserve">, </w:t>
      </w:r>
      <w:hyperlink r:id="rId1031" w:tooltip="Colombia" w:history="1">
        <w:r w:rsidRPr="00057A19">
          <w:rPr>
            <w:rStyle w:val="a4"/>
            <w:color w:val="auto"/>
            <w:sz w:val="28"/>
            <w:szCs w:val="28"/>
            <w:u w:val="none"/>
            <w:lang w:val="en-US"/>
          </w:rPr>
          <w:t>Colombia</w:t>
        </w:r>
      </w:hyperlink>
      <w:r w:rsidRPr="00057A19">
        <w:rPr>
          <w:sz w:val="28"/>
          <w:szCs w:val="28"/>
          <w:lang w:val="en-US"/>
        </w:rPr>
        <w:t xml:space="preserve">, </w:t>
      </w:r>
      <w:hyperlink r:id="rId1032" w:tooltip="Ecuador" w:history="1">
        <w:r w:rsidRPr="00057A19">
          <w:rPr>
            <w:rStyle w:val="a4"/>
            <w:color w:val="auto"/>
            <w:sz w:val="28"/>
            <w:szCs w:val="28"/>
            <w:u w:val="none"/>
            <w:lang w:val="en-US"/>
          </w:rPr>
          <w:t>Ecuador</w:t>
        </w:r>
      </w:hyperlink>
      <w:r w:rsidRPr="00057A19">
        <w:rPr>
          <w:sz w:val="28"/>
          <w:szCs w:val="28"/>
          <w:lang w:val="en-US"/>
        </w:rPr>
        <w:t xml:space="preserve">, and </w:t>
      </w:r>
      <w:hyperlink r:id="rId1033" w:tooltip="Venezuela" w:history="1">
        <w:r w:rsidRPr="00057A19">
          <w:rPr>
            <w:rStyle w:val="a4"/>
            <w:color w:val="auto"/>
            <w:sz w:val="28"/>
            <w:szCs w:val="28"/>
            <w:u w:val="none"/>
            <w:lang w:val="en-US"/>
          </w:rPr>
          <w:t>Venezuela</w:t>
        </w:r>
      </w:hyperlink>
      <w:r w:rsidRPr="00057A19">
        <w:rPr>
          <w:sz w:val="28"/>
          <w:szCs w:val="28"/>
          <w:lang w:val="en-US"/>
        </w:rPr>
        <w:t>. It now consisted of eleven nations.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In 1980, LAFTA reorganized into the Latin American Integration Association (ALADI)</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membership of ALADI had remained unchanged until </w:t>
      </w:r>
      <w:hyperlink r:id="rId1034" w:tooltip="Cuba" w:history="1">
        <w:r w:rsidRPr="00057A19">
          <w:rPr>
            <w:rStyle w:val="a4"/>
            <w:color w:val="auto"/>
            <w:sz w:val="28"/>
            <w:szCs w:val="28"/>
            <w:u w:val="none"/>
            <w:lang w:val="en-US"/>
          </w:rPr>
          <w:t>Cuba</w:t>
        </w:r>
      </w:hyperlink>
      <w:r w:rsidRPr="00057A19">
        <w:rPr>
          <w:sz w:val="28"/>
          <w:szCs w:val="28"/>
          <w:lang w:val="en-US"/>
        </w:rPr>
        <w:t xml:space="preserve"> joined in 1999.</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goal of the LAFTA is the creation of a </w:t>
      </w:r>
      <w:hyperlink r:id="rId1035" w:tooltip="Free trade" w:history="1">
        <w:r w:rsidRPr="00057A19">
          <w:rPr>
            <w:rStyle w:val="a4"/>
            <w:color w:val="auto"/>
            <w:sz w:val="28"/>
            <w:szCs w:val="28"/>
            <w:u w:val="none"/>
            <w:lang w:val="en-US"/>
          </w:rPr>
          <w:t>free trade</w:t>
        </w:r>
      </w:hyperlink>
      <w:r w:rsidRPr="00057A19">
        <w:rPr>
          <w:sz w:val="28"/>
          <w:szCs w:val="28"/>
          <w:lang w:val="en-US"/>
        </w:rPr>
        <w:t xml:space="preserve"> zone in Latin America. It should foster mutual regional trade among the member states, as well as with the </w:t>
      </w:r>
      <w:hyperlink r:id="rId1036" w:tooltip="United States of America" w:history="1">
        <w:r w:rsidRPr="00057A19">
          <w:rPr>
            <w:rStyle w:val="a4"/>
            <w:color w:val="auto"/>
            <w:sz w:val="28"/>
            <w:szCs w:val="28"/>
            <w:u w:val="none"/>
            <w:lang w:val="en-US"/>
          </w:rPr>
          <w:t>U.S.</w:t>
        </w:r>
      </w:hyperlink>
      <w:r w:rsidRPr="00057A19">
        <w:rPr>
          <w:sz w:val="28"/>
          <w:szCs w:val="28"/>
          <w:lang w:val="en-US"/>
        </w:rPr>
        <w:t xml:space="preserve"> and the </w:t>
      </w:r>
      <w:hyperlink r:id="rId1037" w:tooltip="European Union" w:history="1">
        <w:r w:rsidRPr="00057A19">
          <w:rPr>
            <w:rStyle w:val="a4"/>
            <w:color w:val="auto"/>
            <w:sz w:val="28"/>
            <w:szCs w:val="28"/>
            <w:u w:val="none"/>
            <w:lang w:val="en-US"/>
          </w:rPr>
          <w:t>European Union</w:t>
        </w:r>
      </w:hyperlink>
      <w:r w:rsidRPr="00057A19">
        <w:rPr>
          <w:sz w:val="28"/>
          <w:szCs w:val="28"/>
          <w:lang w:val="en-US"/>
        </w:rPr>
        <w:t>. To achieve these goals, several institutions are foreseen:</w:t>
      </w:r>
    </w:p>
    <w:p w:rsidR="002F0EFB" w:rsidRPr="00057A19" w:rsidRDefault="002F0EFB" w:rsidP="00CB3611">
      <w:pPr>
        <w:numPr>
          <w:ilvl w:val="0"/>
          <w:numId w:val="13"/>
        </w:numPr>
        <w:spacing w:after="0" w:line="240" w:lineRule="auto"/>
        <w:ind w:left="0" w:firstLine="709"/>
        <w:jc w:val="both"/>
        <w:rPr>
          <w:rFonts w:ascii="Times New Roman" w:hAnsi="Times New Roman"/>
          <w:sz w:val="28"/>
          <w:szCs w:val="28"/>
        </w:rPr>
      </w:pPr>
      <w:r w:rsidRPr="00057A19">
        <w:rPr>
          <w:rFonts w:ascii="Times New Roman" w:hAnsi="Times New Roman"/>
          <w:sz w:val="28"/>
          <w:szCs w:val="28"/>
        </w:rPr>
        <w:t>the council of foreign ministers</w:t>
      </w:r>
    </w:p>
    <w:p w:rsidR="002F0EFB" w:rsidRPr="00057A19" w:rsidRDefault="002F0EFB" w:rsidP="00CB3611">
      <w:pPr>
        <w:numPr>
          <w:ilvl w:val="0"/>
          <w:numId w:val="13"/>
        </w:numPr>
        <w:spacing w:after="0" w:line="240" w:lineRule="auto"/>
        <w:ind w:left="0" w:firstLine="709"/>
        <w:jc w:val="both"/>
        <w:rPr>
          <w:rFonts w:ascii="Times New Roman" w:hAnsi="Times New Roman"/>
          <w:sz w:val="28"/>
          <w:szCs w:val="28"/>
          <w:lang w:val="en-US"/>
        </w:rPr>
      </w:pPr>
      <w:r w:rsidRPr="00057A19">
        <w:rPr>
          <w:rFonts w:ascii="Times New Roman" w:hAnsi="Times New Roman"/>
          <w:sz w:val="28"/>
          <w:szCs w:val="28"/>
          <w:lang w:val="en-US"/>
        </w:rPr>
        <w:lastRenderedPageBreak/>
        <w:t>a conference of all participating countries</w:t>
      </w:r>
    </w:p>
    <w:p w:rsidR="002F0EFB" w:rsidRPr="00057A19" w:rsidRDefault="002F0EFB" w:rsidP="00CB3611">
      <w:pPr>
        <w:numPr>
          <w:ilvl w:val="0"/>
          <w:numId w:val="13"/>
        </w:numPr>
        <w:spacing w:after="0" w:line="240" w:lineRule="auto"/>
        <w:ind w:left="0" w:firstLine="709"/>
        <w:jc w:val="both"/>
        <w:rPr>
          <w:rFonts w:ascii="Times New Roman" w:hAnsi="Times New Roman"/>
          <w:sz w:val="28"/>
          <w:szCs w:val="28"/>
        </w:rPr>
      </w:pPr>
      <w:r w:rsidRPr="00057A19">
        <w:rPr>
          <w:rFonts w:ascii="Times New Roman" w:hAnsi="Times New Roman"/>
          <w:sz w:val="28"/>
          <w:szCs w:val="28"/>
        </w:rPr>
        <w:t>a permanent council</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The LAFTA agreement has important limitations: it only refers to goods, not to services, and it does not include a coordination of policies. Compared e.g. to the European Union the political and economic integration is very limited.</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LAFTA brought many new positive changes to Latin America. With LAFTA in place existing productive capacity could be used more fully to supply regional needs, industries could reduce costs as a result of potential economies through expanded output and regional specialization, and attraction to new investment occurred as a result of the regional market area. Although LAFTA has brought many constructive results, it has also brought problems to individual nations as well as to Latin America as a whole.</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Some of the problems which the individual countries face are the way they are grouped together by their economic strengths according to LAFTA. The grouping was originally Brazil and Argentina in one group, Colombia, Chile, Peru, Uruguay, and Venezuela in the second group, and the last group which included Bolivia, Ecuador, and Paraguay. There is a problem in these classifications because these countries are very different economically as well as in other aspects which the classification does not take into account.</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Problems which Latin America faced as a whole had to deal with many of the nations in the continent being underdeveloped. The Free Trade Agreement was seen as a way of the countries having greater economic interactions amongst each other and thus improving the economic state of the poorer nations.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ALADI is now the largest Latin-American group of integration. It covers more than 20 million sq kilometres and more than 493 million people. It is responsible for regulations on foreign trade which includes regulations on technical measures, sanitary regulations, environment protection measures, quality control measures, automatic licensing measures, price control measures, monopolistic measures, as well as other measures. These regulations are put into place in order for trade to be even handed amongst members of ALADI.</w:t>
      </w:r>
    </w:p>
    <w:p w:rsidR="002F0EFB" w:rsidRPr="00286E82" w:rsidRDefault="002F0EFB" w:rsidP="00E647CD">
      <w:pPr>
        <w:pStyle w:val="a3"/>
        <w:spacing w:before="0" w:beforeAutospacing="0" w:after="0" w:afterAutospacing="0"/>
        <w:ind w:firstLine="709"/>
        <w:jc w:val="both"/>
        <w:rPr>
          <w:sz w:val="28"/>
          <w:szCs w:val="28"/>
          <w:lang w:val="en-US"/>
        </w:rPr>
      </w:pPr>
      <w:r w:rsidRPr="00286E82">
        <w:rPr>
          <w:sz w:val="28"/>
          <w:szCs w:val="28"/>
          <w:lang w:val="en-US"/>
        </w:rPr>
        <w:t xml:space="preserve">The </w:t>
      </w:r>
      <w:r w:rsidRPr="00286E82">
        <w:rPr>
          <w:bCs/>
          <w:sz w:val="28"/>
          <w:szCs w:val="28"/>
          <w:lang w:val="en-US"/>
        </w:rPr>
        <w:t>Latin American Integration Association</w:t>
      </w:r>
      <w:r w:rsidRPr="00286E82">
        <w:rPr>
          <w:sz w:val="28"/>
          <w:szCs w:val="28"/>
          <w:lang w:val="en-US"/>
        </w:rPr>
        <w:t xml:space="preserve"> (</w:t>
      </w:r>
      <w:r w:rsidRPr="00286E82">
        <w:rPr>
          <w:bCs/>
          <w:sz w:val="28"/>
          <w:szCs w:val="28"/>
          <w:lang w:val="en-US"/>
        </w:rPr>
        <w:t>LAIA</w:t>
      </w:r>
      <w:r w:rsidRPr="00286E82">
        <w:rPr>
          <w:sz w:val="28"/>
          <w:szCs w:val="28"/>
          <w:lang w:val="en-US"/>
        </w:rPr>
        <w:t xml:space="preserve"> / </w:t>
      </w:r>
      <w:r w:rsidRPr="00286E82">
        <w:rPr>
          <w:bCs/>
          <w:sz w:val="28"/>
          <w:szCs w:val="28"/>
          <w:lang w:val="en-US"/>
        </w:rPr>
        <w:t>ALADI</w:t>
      </w:r>
      <w:r w:rsidRPr="00286E82">
        <w:rPr>
          <w:sz w:val="28"/>
          <w:szCs w:val="28"/>
          <w:lang w:val="en-US"/>
        </w:rPr>
        <w:t xml:space="preserve">) is an international and regional scope organization. It was created on 12 August 1980 by the </w:t>
      </w:r>
      <w:r w:rsidRPr="00286E82">
        <w:rPr>
          <w:bCs/>
          <w:sz w:val="28"/>
          <w:szCs w:val="28"/>
          <w:lang w:val="en-US"/>
        </w:rPr>
        <w:t>1980 Montevideo Treaty</w:t>
      </w:r>
      <w:r w:rsidRPr="00286E82">
        <w:rPr>
          <w:sz w:val="28"/>
          <w:szCs w:val="28"/>
          <w:lang w:val="en-US"/>
        </w:rPr>
        <w:t>, replacing the Latin American Free Trade Association (LAFTA / ALALC). Currently, it has 13 member countries, and any of the Latin American States may apply for accession.</w:t>
      </w:r>
    </w:p>
    <w:p w:rsidR="002F0EFB" w:rsidRPr="00286E82" w:rsidRDefault="002F0EFB" w:rsidP="00E647CD">
      <w:pPr>
        <w:pStyle w:val="2"/>
        <w:spacing w:before="0" w:beforeAutospacing="0" w:after="0" w:afterAutospacing="0"/>
        <w:ind w:firstLine="709"/>
        <w:jc w:val="both"/>
        <w:rPr>
          <w:b w:val="0"/>
          <w:sz w:val="28"/>
          <w:szCs w:val="28"/>
          <w:lang w:val="en-US"/>
        </w:rPr>
      </w:pPr>
      <w:r w:rsidRPr="00286E82">
        <w:rPr>
          <w:rStyle w:val="mw-headline"/>
          <w:b w:val="0"/>
          <w:sz w:val="28"/>
          <w:szCs w:val="28"/>
          <w:lang w:val="en-US"/>
        </w:rPr>
        <w:t>Objectives</w:t>
      </w:r>
    </w:p>
    <w:p w:rsidR="002F0EFB" w:rsidRPr="00286E82" w:rsidRDefault="002F0EFB" w:rsidP="00E647CD">
      <w:pPr>
        <w:pStyle w:val="a3"/>
        <w:spacing w:before="0" w:beforeAutospacing="0" w:after="0" w:afterAutospacing="0"/>
        <w:ind w:firstLine="709"/>
        <w:jc w:val="both"/>
        <w:rPr>
          <w:sz w:val="28"/>
          <w:szCs w:val="28"/>
          <w:lang w:val="en-US"/>
        </w:rPr>
      </w:pPr>
      <w:r w:rsidRPr="00286E82">
        <w:rPr>
          <w:sz w:val="28"/>
          <w:szCs w:val="28"/>
          <w:lang w:val="en-US"/>
        </w:rPr>
        <w:t xml:space="preserve">The development of the integration process developed within the framework of the ALADI aims at promoting the harmonious and balanced socio-economic development of the region, and its long-term objective is the gradual and progressive establishment of a Latin-American </w:t>
      </w:r>
      <w:hyperlink r:id="rId1038" w:tooltip="Common Market" w:history="1">
        <w:r w:rsidRPr="00286E82">
          <w:rPr>
            <w:rStyle w:val="a4"/>
            <w:color w:val="auto"/>
            <w:sz w:val="28"/>
            <w:szCs w:val="28"/>
            <w:u w:val="none"/>
            <w:lang w:val="en-US"/>
          </w:rPr>
          <w:t>Common Market</w:t>
        </w:r>
      </w:hyperlink>
      <w:r w:rsidRPr="00286E82">
        <w:rPr>
          <w:sz w:val="28"/>
          <w:szCs w:val="28"/>
          <w:lang w:val="en-US"/>
        </w:rPr>
        <w:t>.</w:t>
      </w:r>
    </w:p>
    <w:p w:rsidR="002F0EFB" w:rsidRPr="00286E82" w:rsidRDefault="002F0EFB" w:rsidP="00E647CD">
      <w:pPr>
        <w:pStyle w:val="2"/>
        <w:spacing w:before="0" w:beforeAutospacing="0" w:after="0" w:afterAutospacing="0"/>
        <w:ind w:firstLine="709"/>
        <w:jc w:val="both"/>
        <w:rPr>
          <w:b w:val="0"/>
          <w:sz w:val="28"/>
          <w:szCs w:val="28"/>
        </w:rPr>
      </w:pPr>
      <w:r w:rsidRPr="00286E82">
        <w:rPr>
          <w:rStyle w:val="mw-headline"/>
          <w:b w:val="0"/>
          <w:sz w:val="28"/>
          <w:szCs w:val="28"/>
        </w:rPr>
        <w:t>Basic Functions</w:t>
      </w:r>
    </w:p>
    <w:p w:rsidR="002F0EFB" w:rsidRPr="00286E82" w:rsidRDefault="002F0EFB" w:rsidP="00CB3611">
      <w:pPr>
        <w:numPr>
          <w:ilvl w:val="0"/>
          <w:numId w:val="5"/>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Promotion and regulation of reciprocal trade</w:t>
      </w:r>
    </w:p>
    <w:p w:rsidR="002F0EFB" w:rsidRPr="00286E82" w:rsidRDefault="002F0EFB" w:rsidP="00CB3611">
      <w:pPr>
        <w:numPr>
          <w:ilvl w:val="0"/>
          <w:numId w:val="5"/>
        </w:numPr>
        <w:spacing w:after="0" w:line="240" w:lineRule="auto"/>
        <w:ind w:left="0" w:firstLine="709"/>
        <w:jc w:val="both"/>
        <w:rPr>
          <w:rFonts w:ascii="Times New Roman" w:hAnsi="Times New Roman"/>
          <w:sz w:val="28"/>
          <w:szCs w:val="28"/>
        </w:rPr>
      </w:pPr>
      <w:r w:rsidRPr="00286E82">
        <w:rPr>
          <w:rFonts w:ascii="Times New Roman" w:hAnsi="Times New Roman"/>
          <w:sz w:val="28"/>
          <w:szCs w:val="28"/>
        </w:rPr>
        <w:t>Economic complementation</w:t>
      </w:r>
    </w:p>
    <w:p w:rsidR="002F0EFB" w:rsidRPr="00057A19" w:rsidRDefault="002F0EFB" w:rsidP="00CB3611">
      <w:pPr>
        <w:numPr>
          <w:ilvl w:val="0"/>
          <w:numId w:val="5"/>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Development of economic</w:t>
      </w:r>
      <w:r w:rsidRPr="00057A19">
        <w:rPr>
          <w:rFonts w:ascii="Times New Roman" w:hAnsi="Times New Roman"/>
          <w:sz w:val="28"/>
          <w:szCs w:val="28"/>
          <w:lang w:val="en-US"/>
        </w:rPr>
        <w:t xml:space="preserve"> cooperation actions contributing to the markets extension.</w:t>
      </w:r>
    </w:p>
    <w:p w:rsidR="002F0EFB" w:rsidRPr="00286E82" w:rsidRDefault="002F0EFB" w:rsidP="00E647CD">
      <w:pPr>
        <w:pStyle w:val="2"/>
        <w:spacing w:before="0" w:beforeAutospacing="0" w:after="0" w:afterAutospacing="0"/>
        <w:ind w:firstLine="709"/>
        <w:jc w:val="both"/>
        <w:rPr>
          <w:b w:val="0"/>
          <w:sz w:val="28"/>
          <w:szCs w:val="28"/>
        </w:rPr>
      </w:pPr>
      <w:r w:rsidRPr="00286E82">
        <w:rPr>
          <w:rStyle w:val="mw-headline"/>
          <w:b w:val="0"/>
          <w:sz w:val="28"/>
          <w:szCs w:val="28"/>
        </w:rPr>
        <w:lastRenderedPageBreak/>
        <w:t>General Principles</w:t>
      </w:r>
    </w:p>
    <w:p w:rsidR="002F0EFB" w:rsidRPr="00286E82" w:rsidRDefault="002F0EFB" w:rsidP="00CB3611">
      <w:pPr>
        <w:numPr>
          <w:ilvl w:val="0"/>
          <w:numId w:val="6"/>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Pluralism in political and economic matters;</w:t>
      </w:r>
    </w:p>
    <w:p w:rsidR="002F0EFB" w:rsidRPr="00286E82" w:rsidRDefault="002F0EFB" w:rsidP="00CB3611">
      <w:pPr>
        <w:numPr>
          <w:ilvl w:val="0"/>
          <w:numId w:val="6"/>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Progressive convergence of partial actions for the establishment of a Latin-American Common Market;</w:t>
      </w:r>
    </w:p>
    <w:p w:rsidR="002F0EFB" w:rsidRPr="00286E82" w:rsidRDefault="002F0EFB" w:rsidP="00CB3611">
      <w:pPr>
        <w:numPr>
          <w:ilvl w:val="0"/>
          <w:numId w:val="6"/>
        </w:numPr>
        <w:spacing w:after="0" w:line="240" w:lineRule="auto"/>
        <w:ind w:left="0" w:firstLine="709"/>
        <w:jc w:val="both"/>
        <w:rPr>
          <w:rFonts w:ascii="Times New Roman" w:hAnsi="Times New Roman"/>
          <w:sz w:val="28"/>
          <w:szCs w:val="28"/>
        </w:rPr>
      </w:pPr>
      <w:r w:rsidRPr="00286E82">
        <w:rPr>
          <w:rFonts w:ascii="Times New Roman" w:hAnsi="Times New Roman"/>
          <w:sz w:val="28"/>
          <w:szCs w:val="28"/>
        </w:rPr>
        <w:t>Flexibility;</w:t>
      </w:r>
    </w:p>
    <w:p w:rsidR="002F0EFB" w:rsidRPr="00286E82" w:rsidRDefault="002F0EFB" w:rsidP="00CB3611">
      <w:pPr>
        <w:numPr>
          <w:ilvl w:val="0"/>
          <w:numId w:val="6"/>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Differential treatments based on the development level of the member countries; and</w:t>
      </w:r>
    </w:p>
    <w:p w:rsidR="002F0EFB" w:rsidRPr="00286E82" w:rsidRDefault="002F0EFB" w:rsidP="00CB3611">
      <w:pPr>
        <w:numPr>
          <w:ilvl w:val="0"/>
          <w:numId w:val="6"/>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Multiple forms of trade agreements.</w:t>
      </w:r>
    </w:p>
    <w:p w:rsidR="002F0EFB" w:rsidRPr="00286E82" w:rsidRDefault="002F0EFB" w:rsidP="00E647CD">
      <w:pPr>
        <w:pStyle w:val="2"/>
        <w:spacing w:before="0" w:beforeAutospacing="0" w:after="0" w:afterAutospacing="0"/>
        <w:ind w:firstLine="709"/>
        <w:jc w:val="both"/>
        <w:rPr>
          <w:b w:val="0"/>
          <w:sz w:val="28"/>
          <w:szCs w:val="28"/>
          <w:lang w:val="en-US"/>
        </w:rPr>
      </w:pPr>
      <w:r w:rsidRPr="00286E82">
        <w:rPr>
          <w:rStyle w:val="mw-headline"/>
          <w:b w:val="0"/>
          <w:sz w:val="28"/>
          <w:szCs w:val="28"/>
          <w:lang w:val="en-US"/>
        </w:rPr>
        <w:t>Integration Mechanisms</w:t>
      </w:r>
    </w:p>
    <w:p w:rsidR="002F0EFB" w:rsidRPr="00286E82" w:rsidRDefault="002F0EFB" w:rsidP="00E647CD">
      <w:pPr>
        <w:pStyle w:val="a3"/>
        <w:spacing w:before="0" w:beforeAutospacing="0" w:after="0" w:afterAutospacing="0"/>
        <w:ind w:firstLine="709"/>
        <w:jc w:val="both"/>
        <w:rPr>
          <w:sz w:val="28"/>
          <w:szCs w:val="28"/>
          <w:lang w:val="en-US"/>
        </w:rPr>
      </w:pPr>
      <w:r w:rsidRPr="00286E82">
        <w:rPr>
          <w:sz w:val="28"/>
          <w:szCs w:val="28"/>
          <w:lang w:val="en-US"/>
        </w:rPr>
        <w:t>The ALADI promotes the establishment of an area of economic preferences within the region, in order to create a Latin-American common market, through three mechanisms:</w:t>
      </w:r>
    </w:p>
    <w:p w:rsidR="002F0EFB" w:rsidRPr="00286E82" w:rsidRDefault="002F0EFB" w:rsidP="00CB3611">
      <w:pPr>
        <w:numPr>
          <w:ilvl w:val="0"/>
          <w:numId w:val="7"/>
        </w:numPr>
        <w:spacing w:after="0" w:line="240" w:lineRule="auto"/>
        <w:ind w:left="0" w:firstLine="709"/>
        <w:jc w:val="both"/>
        <w:rPr>
          <w:rFonts w:ascii="Times New Roman" w:hAnsi="Times New Roman"/>
          <w:sz w:val="28"/>
          <w:szCs w:val="28"/>
          <w:lang w:val="en-US"/>
        </w:rPr>
      </w:pPr>
      <w:r w:rsidRPr="00286E82">
        <w:rPr>
          <w:rFonts w:ascii="Times New Roman" w:hAnsi="Times New Roman"/>
          <w:sz w:val="28"/>
          <w:szCs w:val="28"/>
          <w:lang w:val="en-US"/>
        </w:rPr>
        <w:t xml:space="preserve">A </w:t>
      </w:r>
      <w:r w:rsidRPr="00286E82">
        <w:rPr>
          <w:rFonts w:ascii="Times New Roman" w:hAnsi="Times New Roman"/>
          <w:bCs/>
          <w:sz w:val="28"/>
          <w:szCs w:val="28"/>
          <w:lang w:val="en-US"/>
        </w:rPr>
        <w:t>Regional Tariff Preference</w:t>
      </w:r>
      <w:r w:rsidRPr="00286E82">
        <w:rPr>
          <w:rFonts w:ascii="Times New Roman" w:hAnsi="Times New Roman"/>
          <w:sz w:val="28"/>
          <w:szCs w:val="28"/>
          <w:lang w:val="en-US"/>
        </w:rPr>
        <w:t xml:space="preserve"> applied to goods from the member countries compared to tariffs in-force for third countries.</w:t>
      </w:r>
    </w:p>
    <w:p w:rsidR="002F0EFB" w:rsidRPr="00286E82" w:rsidRDefault="002F0EFB" w:rsidP="00CB3611">
      <w:pPr>
        <w:numPr>
          <w:ilvl w:val="0"/>
          <w:numId w:val="7"/>
        </w:numPr>
        <w:spacing w:after="0" w:line="240" w:lineRule="auto"/>
        <w:ind w:left="0" w:firstLine="709"/>
        <w:jc w:val="both"/>
        <w:rPr>
          <w:rFonts w:ascii="Times New Roman" w:hAnsi="Times New Roman"/>
          <w:sz w:val="28"/>
          <w:szCs w:val="28"/>
          <w:lang w:val="en-US"/>
        </w:rPr>
      </w:pPr>
      <w:r w:rsidRPr="00286E82">
        <w:rPr>
          <w:rFonts w:ascii="Times New Roman" w:hAnsi="Times New Roman"/>
          <w:bCs/>
          <w:sz w:val="28"/>
          <w:szCs w:val="28"/>
          <w:lang w:val="en-US"/>
        </w:rPr>
        <w:t>Regional Scope Agreements</w:t>
      </w:r>
      <w:r w:rsidRPr="00286E82">
        <w:rPr>
          <w:rFonts w:ascii="Times New Roman" w:hAnsi="Times New Roman"/>
          <w:sz w:val="28"/>
          <w:szCs w:val="28"/>
          <w:lang w:val="en-US"/>
        </w:rPr>
        <w:t>, those in which all member countries participate.</w:t>
      </w:r>
    </w:p>
    <w:p w:rsidR="002F0EFB" w:rsidRPr="00286E82" w:rsidRDefault="002F0EFB" w:rsidP="00CB3611">
      <w:pPr>
        <w:numPr>
          <w:ilvl w:val="0"/>
          <w:numId w:val="7"/>
        </w:numPr>
        <w:spacing w:after="0" w:line="240" w:lineRule="auto"/>
        <w:ind w:left="0" w:firstLine="709"/>
        <w:jc w:val="both"/>
        <w:rPr>
          <w:rFonts w:ascii="Times New Roman" w:hAnsi="Times New Roman"/>
          <w:sz w:val="28"/>
          <w:szCs w:val="28"/>
          <w:lang w:val="en-US"/>
        </w:rPr>
      </w:pPr>
      <w:r w:rsidRPr="00286E82">
        <w:rPr>
          <w:rFonts w:ascii="Times New Roman" w:hAnsi="Times New Roman"/>
          <w:bCs/>
          <w:sz w:val="28"/>
          <w:szCs w:val="28"/>
          <w:lang w:val="en-US"/>
        </w:rPr>
        <w:t>Partial Scope Agreements</w:t>
      </w:r>
      <w:r w:rsidRPr="00286E82">
        <w:rPr>
          <w:rFonts w:ascii="Times New Roman" w:hAnsi="Times New Roman"/>
          <w:sz w:val="28"/>
          <w:szCs w:val="28"/>
          <w:lang w:val="en-US"/>
        </w:rPr>
        <w:t>, those wherein two or more countries of the area participate.</w:t>
      </w:r>
    </w:p>
    <w:p w:rsidR="002F0EFB" w:rsidRPr="00057A19" w:rsidRDefault="002F0EFB" w:rsidP="00CB39E0">
      <w:pPr>
        <w:pStyle w:val="a3"/>
        <w:spacing w:before="0" w:beforeAutospacing="0" w:after="0" w:afterAutospacing="0"/>
        <w:ind w:firstLine="709"/>
        <w:jc w:val="both"/>
        <w:rPr>
          <w:sz w:val="28"/>
          <w:szCs w:val="28"/>
          <w:lang w:val="en-US"/>
        </w:rPr>
      </w:pPr>
      <w:r w:rsidRPr="00286E82">
        <w:rPr>
          <w:bCs/>
          <w:sz w:val="28"/>
          <w:szCs w:val="28"/>
          <w:lang w:val="en-US"/>
        </w:rPr>
        <w:t>Mercosur</w:t>
      </w:r>
      <w:r w:rsidRPr="00286E82">
        <w:rPr>
          <w:sz w:val="28"/>
          <w:szCs w:val="28"/>
          <w:lang w:val="en-US"/>
        </w:rPr>
        <w:t xml:space="preserve"> or </w:t>
      </w:r>
      <w:r w:rsidRPr="00286E82">
        <w:rPr>
          <w:bCs/>
          <w:sz w:val="28"/>
          <w:szCs w:val="28"/>
          <w:lang w:val="en-US"/>
        </w:rPr>
        <w:t>Mercosul</w:t>
      </w:r>
      <w:r w:rsidRPr="00057A19">
        <w:rPr>
          <w:sz w:val="28"/>
          <w:szCs w:val="28"/>
          <w:lang w:val="en-US"/>
        </w:rPr>
        <w:t xml:space="preserve"> is a sub-regional bloc. Its full members are </w:t>
      </w:r>
      <w:hyperlink r:id="rId1039" w:tooltip="Argentina" w:history="1">
        <w:r w:rsidRPr="00057A19">
          <w:rPr>
            <w:rStyle w:val="a4"/>
            <w:color w:val="auto"/>
            <w:sz w:val="28"/>
            <w:szCs w:val="28"/>
            <w:u w:val="none"/>
            <w:lang w:val="en-US"/>
          </w:rPr>
          <w:t>Argentina</w:t>
        </w:r>
      </w:hyperlink>
      <w:r w:rsidRPr="00057A19">
        <w:rPr>
          <w:sz w:val="28"/>
          <w:szCs w:val="28"/>
          <w:lang w:val="en-US"/>
        </w:rPr>
        <w:t xml:space="preserve">, </w:t>
      </w:r>
      <w:hyperlink r:id="rId1040" w:tooltip="Bolivia" w:history="1">
        <w:r w:rsidRPr="00057A19">
          <w:rPr>
            <w:rStyle w:val="a4"/>
            <w:color w:val="auto"/>
            <w:sz w:val="28"/>
            <w:szCs w:val="28"/>
            <w:u w:val="none"/>
            <w:lang w:val="en-US"/>
          </w:rPr>
          <w:t>Bolivia</w:t>
        </w:r>
      </w:hyperlink>
      <w:r w:rsidRPr="00057A19">
        <w:rPr>
          <w:sz w:val="28"/>
          <w:szCs w:val="28"/>
          <w:lang w:val="en-US"/>
        </w:rPr>
        <w:t xml:space="preserve">, </w:t>
      </w:r>
      <w:hyperlink r:id="rId1041" w:tooltip="Brazil" w:history="1">
        <w:r w:rsidRPr="00057A19">
          <w:rPr>
            <w:rStyle w:val="a4"/>
            <w:color w:val="auto"/>
            <w:sz w:val="28"/>
            <w:szCs w:val="28"/>
            <w:u w:val="none"/>
            <w:lang w:val="en-US"/>
          </w:rPr>
          <w:t>Brazil</w:t>
        </w:r>
      </w:hyperlink>
      <w:r w:rsidRPr="00057A19">
        <w:rPr>
          <w:sz w:val="28"/>
          <w:szCs w:val="28"/>
          <w:lang w:val="en-US"/>
        </w:rPr>
        <w:t xml:space="preserve">, </w:t>
      </w:r>
      <w:hyperlink r:id="rId1042" w:tooltip="Paraguay" w:history="1">
        <w:r w:rsidRPr="00057A19">
          <w:rPr>
            <w:rStyle w:val="a4"/>
            <w:color w:val="auto"/>
            <w:sz w:val="28"/>
            <w:szCs w:val="28"/>
            <w:u w:val="none"/>
            <w:lang w:val="en-US"/>
          </w:rPr>
          <w:t>Paraguay</w:t>
        </w:r>
      </w:hyperlink>
      <w:r w:rsidRPr="00057A19">
        <w:rPr>
          <w:sz w:val="28"/>
          <w:szCs w:val="28"/>
          <w:lang w:val="en-US"/>
        </w:rPr>
        <w:t xml:space="preserve">, </w:t>
      </w:r>
      <w:hyperlink r:id="rId1043" w:tooltip="Uruguay" w:history="1">
        <w:r w:rsidRPr="00057A19">
          <w:rPr>
            <w:rStyle w:val="a4"/>
            <w:color w:val="auto"/>
            <w:sz w:val="28"/>
            <w:szCs w:val="28"/>
            <w:u w:val="none"/>
            <w:lang w:val="en-US"/>
          </w:rPr>
          <w:t>Uruguay</w:t>
        </w:r>
      </w:hyperlink>
      <w:r w:rsidRPr="00057A19">
        <w:rPr>
          <w:sz w:val="28"/>
          <w:szCs w:val="28"/>
          <w:lang w:val="en-US"/>
        </w:rPr>
        <w:t xml:space="preserve"> and </w:t>
      </w:r>
      <w:hyperlink r:id="rId1044" w:tooltip="Venezuela" w:history="1">
        <w:r w:rsidRPr="00057A19">
          <w:rPr>
            <w:rStyle w:val="a4"/>
            <w:color w:val="auto"/>
            <w:sz w:val="28"/>
            <w:szCs w:val="28"/>
            <w:u w:val="none"/>
            <w:lang w:val="en-US"/>
          </w:rPr>
          <w:t>Venezuela</w:t>
        </w:r>
      </w:hyperlink>
      <w:r w:rsidRPr="00057A19">
        <w:rPr>
          <w:sz w:val="28"/>
          <w:szCs w:val="28"/>
          <w:lang w:val="en-US"/>
        </w:rPr>
        <w:t xml:space="preserve">.Its associate countries are </w:t>
      </w:r>
      <w:hyperlink r:id="rId1045" w:tooltip="Chile" w:history="1">
        <w:r w:rsidRPr="00057A19">
          <w:rPr>
            <w:rStyle w:val="a4"/>
            <w:color w:val="auto"/>
            <w:sz w:val="28"/>
            <w:szCs w:val="28"/>
            <w:u w:val="none"/>
            <w:lang w:val="en-US"/>
          </w:rPr>
          <w:t>Chile</w:t>
        </w:r>
      </w:hyperlink>
      <w:r w:rsidRPr="00057A19">
        <w:rPr>
          <w:sz w:val="28"/>
          <w:szCs w:val="28"/>
          <w:lang w:val="en-US"/>
        </w:rPr>
        <w:t xml:space="preserve">, </w:t>
      </w:r>
      <w:hyperlink r:id="rId1046" w:tooltip="Peru" w:history="1">
        <w:r w:rsidRPr="00057A19">
          <w:rPr>
            <w:rStyle w:val="a4"/>
            <w:color w:val="auto"/>
            <w:sz w:val="28"/>
            <w:szCs w:val="28"/>
            <w:u w:val="none"/>
            <w:lang w:val="en-US"/>
          </w:rPr>
          <w:t>Peru</w:t>
        </w:r>
      </w:hyperlink>
      <w:r w:rsidRPr="00057A19">
        <w:rPr>
          <w:sz w:val="28"/>
          <w:szCs w:val="28"/>
          <w:lang w:val="en-US"/>
        </w:rPr>
        <w:t xml:space="preserve">, </w:t>
      </w:r>
      <w:hyperlink r:id="rId1047" w:tooltip="Colombia" w:history="1">
        <w:r w:rsidRPr="00057A19">
          <w:rPr>
            <w:rStyle w:val="a4"/>
            <w:color w:val="auto"/>
            <w:sz w:val="28"/>
            <w:szCs w:val="28"/>
            <w:u w:val="none"/>
            <w:lang w:val="en-US"/>
          </w:rPr>
          <w:t>Colombia</w:t>
        </w:r>
      </w:hyperlink>
      <w:r w:rsidRPr="00057A19">
        <w:rPr>
          <w:sz w:val="28"/>
          <w:szCs w:val="28"/>
          <w:lang w:val="en-US"/>
        </w:rPr>
        <w:t xml:space="preserve">, </w:t>
      </w:r>
      <w:hyperlink r:id="rId1048" w:tooltip="Ecuador" w:history="1">
        <w:r w:rsidRPr="00057A19">
          <w:rPr>
            <w:rStyle w:val="a4"/>
            <w:color w:val="auto"/>
            <w:sz w:val="28"/>
            <w:szCs w:val="28"/>
            <w:u w:val="none"/>
            <w:lang w:val="en-US"/>
          </w:rPr>
          <w:t>Ecuador</w:t>
        </w:r>
      </w:hyperlink>
      <w:r w:rsidRPr="00057A19">
        <w:rPr>
          <w:sz w:val="28"/>
          <w:szCs w:val="28"/>
          <w:lang w:val="en-US"/>
        </w:rPr>
        <w:t xml:space="preserve"> and </w:t>
      </w:r>
      <w:hyperlink r:id="rId1049" w:tooltip="Suriname" w:history="1">
        <w:r w:rsidRPr="00057A19">
          <w:rPr>
            <w:rStyle w:val="a4"/>
            <w:color w:val="auto"/>
            <w:sz w:val="28"/>
            <w:szCs w:val="28"/>
            <w:u w:val="none"/>
            <w:lang w:val="en-US"/>
          </w:rPr>
          <w:t>Suriname</w:t>
        </w:r>
      </w:hyperlink>
      <w:r w:rsidRPr="00057A19">
        <w:rPr>
          <w:sz w:val="28"/>
          <w:szCs w:val="28"/>
          <w:lang w:val="en-US"/>
        </w:rPr>
        <w:t xml:space="preserve">. Observer countries are </w:t>
      </w:r>
      <w:hyperlink r:id="rId1050" w:tooltip="New Zealand" w:history="1">
        <w:r w:rsidRPr="00057A19">
          <w:rPr>
            <w:rStyle w:val="a4"/>
            <w:color w:val="auto"/>
            <w:sz w:val="28"/>
            <w:szCs w:val="28"/>
            <w:u w:val="none"/>
            <w:lang w:val="en-US"/>
          </w:rPr>
          <w:t>New Zealand</w:t>
        </w:r>
      </w:hyperlink>
      <w:r w:rsidRPr="00057A19">
        <w:rPr>
          <w:sz w:val="28"/>
          <w:szCs w:val="28"/>
          <w:lang w:val="en-US"/>
        </w:rPr>
        <w:t xml:space="preserve"> and </w:t>
      </w:r>
      <w:hyperlink r:id="rId1051" w:tooltip="Mexico" w:history="1">
        <w:r w:rsidRPr="00057A19">
          <w:rPr>
            <w:rStyle w:val="a4"/>
            <w:color w:val="auto"/>
            <w:sz w:val="28"/>
            <w:szCs w:val="28"/>
            <w:u w:val="none"/>
            <w:lang w:val="en-US"/>
          </w:rPr>
          <w:t>Mexico</w:t>
        </w:r>
      </w:hyperlink>
      <w:r w:rsidRPr="00057A19">
        <w:rPr>
          <w:sz w:val="28"/>
          <w:szCs w:val="28"/>
          <w:lang w:val="en-US"/>
        </w:rPr>
        <w:t xml:space="preserve">.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Its purpose is to promote </w:t>
      </w:r>
      <w:hyperlink r:id="rId1052" w:tooltip="Free trade" w:history="1">
        <w:r w:rsidRPr="00057A19">
          <w:rPr>
            <w:rStyle w:val="a4"/>
            <w:color w:val="auto"/>
            <w:sz w:val="28"/>
            <w:szCs w:val="28"/>
            <w:u w:val="none"/>
            <w:lang w:val="en-US"/>
          </w:rPr>
          <w:t>free trade</w:t>
        </w:r>
      </w:hyperlink>
      <w:r w:rsidRPr="00057A19">
        <w:rPr>
          <w:sz w:val="28"/>
          <w:szCs w:val="28"/>
          <w:lang w:val="en-US"/>
        </w:rPr>
        <w:t xml:space="preserve"> and the fluid movement of goods, people, and currency. The official languages are Spanish, Portuguese and Guarani. It has been updated, amended, and changed many times since. It is now a full </w:t>
      </w:r>
      <w:hyperlink r:id="rId1053" w:tooltip="Customs union" w:history="1">
        <w:r w:rsidRPr="00057A19">
          <w:rPr>
            <w:rStyle w:val="a4"/>
            <w:color w:val="auto"/>
            <w:sz w:val="28"/>
            <w:szCs w:val="28"/>
            <w:u w:val="none"/>
            <w:lang w:val="en-US"/>
          </w:rPr>
          <w:t>customs union</w:t>
        </w:r>
      </w:hyperlink>
      <w:r w:rsidRPr="00057A19">
        <w:rPr>
          <w:sz w:val="28"/>
          <w:szCs w:val="28"/>
          <w:lang w:val="en-US"/>
        </w:rPr>
        <w:t xml:space="preserve"> and a </w:t>
      </w:r>
      <w:hyperlink r:id="rId1054" w:tooltip="Trading bloc" w:history="1">
        <w:r w:rsidRPr="00057A19">
          <w:rPr>
            <w:rStyle w:val="a4"/>
            <w:color w:val="auto"/>
            <w:sz w:val="28"/>
            <w:szCs w:val="28"/>
            <w:u w:val="none"/>
            <w:lang w:val="en-US"/>
          </w:rPr>
          <w:t>trading bloc</w:t>
        </w:r>
      </w:hyperlink>
      <w:r w:rsidRPr="00057A19">
        <w:rPr>
          <w:sz w:val="28"/>
          <w:szCs w:val="28"/>
          <w:lang w:val="en-US"/>
        </w:rPr>
        <w:t xml:space="preserve">. Mercosur and the </w:t>
      </w:r>
      <w:hyperlink r:id="rId1055" w:tooltip="Andean Community of Nations" w:history="1">
        <w:r w:rsidRPr="00057A19">
          <w:rPr>
            <w:rStyle w:val="a4"/>
            <w:color w:val="auto"/>
            <w:sz w:val="28"/>
            <w:szCs w:val="28"/>
            <w:u w:val="none"/>
            <w:lang w:val="en-US"/>
          </w:rPr>
          <w:t>Andean Community of Nations</w:t>
        </w:r>
      </w:hyperlink>
      <w:r w:rsidRPr="00057A19">
        <w:rPr>
          <w:sz w:val="28"/>
          <w:szCs w:val="28"/>
          <w:lang w:val="en-US"/>
        </w:rPr>
        <w:t xml:space="preserve"> are customs unions that are components of a continuing process of South American </w:t>
      </w:r>
      <w:hyperlink r:id="rId1056" w:tooltip="Economic integration" w:history="1">
        <w:r w:rsidRPr="00057A19">
          <w:rPr>
            <w:rStyle w:val="a4"/>
            <w:color w:val="auto"/>
            <w:sz w:val="28"/>
            <w:szCs w:val="28"/>
            <w:u w:val="none"/>
            <w:lang w:val="en-US"/>
          </w:rPr>
          <w:t>integration</w:t>
        </w:r>
      </w:hyperlink>
      <w:r w:rsidRPr="00057A19">
        <w:rPr>
          <w:sz w:val="28"/>
          <w:szCs w:val="28"/>
          <w:lang w:val="en-US"/>
        </w:rPr>
        <w:t xml:space="preserve"> connected to the </w:t>
      </w:r>
      <w:hyperlink r:id="rId1057" w:tooltip="Union of South American Nations" w:history="1">
        <w:r w:rsidRPr="00057A19">
          <w:rPr>
            <w:rStyle w:val="a4"/>
            <w:color w:val="auto"/>
            <w:sz w:val="28"/>
            <w:szCs w:val="28"/>
            <w:u w:val="none"/>
            <w:lang w:val="en-US"/>
          </w:rPr>
          <w:t>Union of South American Nations</w:t>
        </w:r>
      </w:hyperlink>
      <w:r w:rsidRPr="00057A19">
        <w:rPr>
          <w:sz w:val="28"/>
          <w:szCs w:val="28"/>
          <w:lang w:val="en-US"/>
        </w:rPr>
        <w:t>.</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Mercosur was established in 1991 by the </w:t>
      </w:r>
      <w:hyperlink r:id="rId1058" w:tooltip="Treaty of Asunción" w:history="1">
        <w:r w:rsidRPr="00057A19">
          <w:rPr>
            <w:rStyle w:val="a4"/>
            <w:color w:val="auto"/>
            <w:sz w:val="28"/>
            <w:szCs w:val="28"/>
            <w:u w:val="none"/>
            <w:lang w:val="en-US"/>
          </w:rPr>
          <w:t>Treaty of Asunción</w:t>
        </w:r>
      </w:hyperlink>
      <w:r w:rsidRPr="00057A19">
        <w:rPr>
          <w:sz w:val="28"/>
          <w:szCs w:val="28"/>
          <w:lang w:val="en-US"/>
        </w:rPr>
        <w:t xml:space="preserve">, which was later amended and updated by the 1994 </w:t>
      </w:r>
      <w:hyperlink r:id="rId1059" w:tooltip="Treaty of Ouro Preto" w:history="1">
        <w:r w:rsidRPr="00057A19">
          <w:rPr>
            <w:rStyle w:val="a4"/>
            <w:color w:val="auto"/>
            <w:sz w:val="28"/>
            <w:szCs w:val="28"/>
            <w:u w:val="none"/>
            <w:lang w:val="en-US"/>
          </w:rPr>
          <w:t>Treaty of Ouro Preto</w:t>
        </w:r>
      </w:hyperlink>
      <w:r w:rsidRPr="00057A19">
        <w:rPr>
          <w:sz w:val="28"/>
          <w:szCs w:val="28"/>
          <w:lang w:val="en-US"/>
        </w:rPr>
        <w:t xml:space="preserve">. Mercosur originated in 1985, when presidents </w:t>
      </w:r>
      <w:hyperlink r:id="rId1060" w:tooltip="Raúl Alfonsín" w:history="1">
        <w:r w:rsidRPr="00057A19">
          <w:rPr>
            <w:rStyle w:val="a4"/>
            <w:color w:val="auto"/>
            <w:sz w:val="28"/>
            <w:szCs w:val="28"/>
            <w:u w:val="none"/>
            <w:lang w:val="en-US"/>
          </w:rPr>
          <w:t>Raúl Alfonsín</w:t>
        </w:r>
      </w:hyperlink>
      <w:r w:rsidRPr="00057A19">
        <w:rPr>
          <w:sz w:val="28"/>
          <w:szCs w:val="28"/>
          <w:lang w:val="en-US"/>
        </w:rPr>
        <w:t xml:space="preserve"> of Argentina and </w:t>
      </w:r>
      <w:hyperlink r:id="rId1061" w:tooltip="José Sarney" w:history="1">
        <w:r w:rsidRPr="00057A19">
          <w:rPr>
            <w:rStyle w:val="a4"/>
            <w:color w:val="auto"/>
            <w:sz w:val="28"/>
            <w:szCs w:val="28"/>
            <w:u w:val="none"/>
            <w:lang w:val="en-US"/>
          </w:rPr>
          <w:t>José Sarney</w:t>
        </w:r>
      </w:hyperlink>
      <w:r w:rsidRPr="00057A19">
        <w:rPr>
          <w:sz w:val="28"/>
          <w:szCs w:val="28"/>
          <w:lang w:val="en-US"/>
        </w:rPr>
        <w:t xml:space="preserve"> of Brazil signed the </w:t>
      </w:r>
      <w:r w:rsidRPr="00057A19">
        <w:rPr>
          <w:i/>
          <w:iCs/>
          <w:sz w:val="28"/>
          <w:szCs w:val="28"/>
          <w:lang w:val="en-US"/>
        </w:rPr>
        <w:t>Argentina-Brazil Integration and Economics Cooperation Program</w:t>
      </w:r>
      <w:r w:rsidRPr="00057A19">
        <w:rPr>
          <w:sz w:val="28"/>
          <w:szCs w:val="28"/>
          <w:lang w:val="en-US"/>
        </w:rPr>
        <w:t xml:space="preserve"> or </w:t>
      </w:r>
      <w:r w:rsidRPr="00057A19">
        <w:rPr>
          <w:bCs/>
          <w:sz w:val="28"/>
          <w:szCs w:val="28"/>
          <w:lang w:val="en-US"/>
        </w:rPr>
        <w:t>PICE</w:t>
      </w:r>
      <w:r w:rsidRPr="00057A19">
        <w:rPr>
          <w:sz w:val="28"/>
          <w:szCs w:val="28"/>
          <w:lang w:val="en-US"/>
        </w:rPr>
        <w:t xml:space="preserve">. The program also proposed the </w:t>
      </w:r>
      <w:hyperlink r:id="rId1062" w:tooltip="Gaucho (currency)" w:history="1">
        <w:r w:rsidRPr="00057A19">
          <w:rPr>
            <w:rStyle w:val="a4"/>
            <w:color w:val="auto"/>
            <w:sz w:val="28"/>
            <w:szCs w:val="28"/>
            <w:u w:val="none"/>
            <w:lang w:val="en-US"/>
          </w:rPr>
          <w:t>Gaucho</w:t>
        </w:r>
      </w:hyperlink>
      <w:r w:rsidRPr="00057A19">
        <w:rPr>
          <w:sz w:val="28"/>
          <w:szCs w:val="28"/>
          <w:lang w:val="en-US"/>
        </w:rPr>
        <w:t xml:space="preserve"> as a currency for regional trade.</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founding of the </w:t>
      </w:r>
      <w:hyperlink r:id="rId1063" w:tooltip="Mercosur Parliament" w:history="1">
        <w:r w:rsidRPr="00057A19">
          <w:rPr>
            <w:rStyle w:val="a4"/>
            <w:color w:val="auto"/>
            <w:sz w:val="28"/>
            <w:szCs w:val="28"/>
            <w:u w:val="none"/>
            <w:lang w:val="en-US"/>
          </w:rPr>
          <w:t>Mercosur Parliament</w:t>
        </w:r>
      </w:hyperlink>
      <w:r w:rsidRPr="00057A19">
        <w:rPr>
          <w:sz w:val="28"/>
          <w:szCs w:val="28"/>
          <w:lang w:val="en-US"/>
        </w:rPr>
        <w:t xml:space="preserve"> was agreed upon at the December 2004 presidential summit. It was expected to have 18 representatives from each country by 2010, regardless of population.</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Full membership for Venezuela became effective on 31 July 2012, after the suspension of Paraguay for the violation of the Democratic Clause of Mercosur (</w:t>
      </w:r>
      <w:r w:rsidRPr="00057A19">
        <w:rPr>
          <w:i/>
          <w:iCs/>
          <w:sz w:val="28"/>
          <w:szCs w:val="28"/>
          <w:lang w:val="en-US"/>
        </w:rPr>
        <w:t xml:space="preserve">see </w:t>
      </w:r>
      <w:hyperlink r:id="rId1064" w:tooltip="Impeachment of Fernando Lugo" w:history="1">
        <w:r w:rsidRPr="00057A19">
          <w:rPr>
            <w:rStyle w:val="a4"/>
            <w:i/>
            <w:iCs/>
            <w:color w:val="auto"/>
            <w:sz w:val="28"/>
            <w:szCs w:val="28"/>
            <w:u w:val="none"/>
            <w:lang w:val="en-US"/>
          </w:rPr>
          <w:t>Impeachment of Fernando Lugo</w:t>
        </w:r>
      </w:hyperlink>
      <w:r w:rsidRPr="00057A19">
        <w:rPr>
          <w:sz w:val="28"/>
          <w:szCs w:val="28"/>
          <w:lang w:val="en-US"/>
        </w:rPr>
        <w:t xml:space="preserve">). Previously, on 17 June 2006, Venezuela had signed a membership agreement.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presidents of the Mercosur countries (Argentina, Brazil, Uruguay and Venezuela) said on July 2013 that they would lift the suspension after the inauguration of Paraguay's newly elected President, Mr. Cartes, on 15 August 2013. However, Paraguay said it would not return to the Mercosur fold as long as Venezuela held its rotating presidency. Venezuela holds Mercosur's rotating </w:t>
      </w:r>
      <w:r w:rsidRPr="00057A19">
        <w:rPr>
          <w:sz w:val="28"/>
          <w:szCs w:val="28"/>
          <w:lang w:val="en-US"/>
        </w:rPr>
        <w:lastRenderedPageBreak/>
        <w:t xml:space="preserve">presidency until July 2014. Paraguay has objected to Venezuela's inclusion in the trading bloc, and says that a new member can only be included after a unanimous vote and argues that such a vote should not have been held while Paraguay was suspended.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Foreign Minister Eladio Loizaga said he would rather deal with Paraguay's neighbours individually at first. "We have pending issues with Argentina, with Uruguay; we have to recompose all that," he said. "Mercosur will be later because our </w:t>
      </w:r>
      <w:proofErr w:type="gramStart"/>
      <w:r w:rsidRPr="00057A19">
        <w:rPr>
          <w:sz w:val="28"/>
          <w:szCs w:val="28"/>
          <w:lang w:val="en-US"/>
        </w:rPr>
        <w:t>priority are</w:t>
      </w:r>
      <w:proofErr w:type="gramEnd"/>
      <w:r w:rsidRPr="00057A19">
        <w:rPr>
          <w:sz w:val="28"/>
          <w:szCs w:val="28"/>
          <w:lang w:val="en-US"/>
        </w:rPr>
        <w:t xml:space="preserve"> the bilateral relations," he added.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On 7 December 2012, Bolivian President </w:t>
      </w:r>
      <w:hyperlink r:id="rId1065" w:tooltip="Evo Morales" w:history="1">
        <w:r w:rsidRPr="00057A19">
          <w:rPr>
            <w:rStyle w:val="a4"/>
            <w:color w:val="auto"/>
            <w:sz w:val="28"/>
            <w:szCs w:val="28"/>
            <w:u w:val="none"/>
            <w:lang w:val="en-US"/>
          </w:rPr>
          <w:t>Evo Morales</w:t>
        </w:r>
      </w:hyperlink>
      <w:r w:rsidRPr="00057A19">
        <w:rPr>
          <w:sz w:val="28"/>
          <w:szCs w:val="28"/>
          <w:lang w:val="en-US"/>
        </w:rPr>
        <w:t xml:space="preserve"> signed a protocol aimed at accession to full membership of the block. But, such a proposal requires review and possible legislative approval to be valid. Mercosur is composed of 6 </w:t>
      </w:r>
      <w:hyperlink r:id="rId1066" w:tooltip="Sovereign state" w:history="1">
        <w:r w:rsidRPr="00057A19">
          <w:rPr>
            <w:rStyle w:val="a4"/>
            <w:color w:val="auto"/>
            <w:sz w:val="28"/>
            <w:szCs w:val="28"/>
            <w:u w:val="none"/>
            <w:lang w:val="en-US"/>
          </w:rPr>
          <w:t>sovereign</w:t>
        </w:r>
      </w:hyperlink>
      <w:r w:rsidRPr="00057A19">
        <w:rPr>
          <w:sz w:val="28"/>
          <w:szCs w:val="28"/>
          <w:lang w:val="en-US"/>
        </w:rPr>
        <w:t xml:space="preserve"> member states: Argentina; Bolivia; Brazil; Paraguay; Uruguay; and Venezuela.</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Following the </w:t>
      </w:r>
      <w:hyperlink r:id="rId1067" w:tooltip="Impeachment of Fernando Lugo" w:history="1">
        <w:r w:rsidRPr="00057A19">
          <w:rPr>
            <w:rStyle w:val="a4"/>
            <w:color w:val="auto"/>
            <w:sz w:val="28"/>
            <w:szCs w:val="28"/>
            <w:u w:val="none"/>
            <w:lang w:val="en-US"/>
          </w:rPr>
          <w:t>impeachment of President Fernando Lugo</w:t>
        </w:r>
      </w:hyperlink>
      <w:r w:rsidRPr="00057A19">
        <w:rPr>
          <w:sz w:val="28"/>
          <w:szCs w:val="28"/>
          <w:lang w:val="en-US"/>
        </w:rPr>
        <w:t xml:space="preserve"> by the Paraguayan Senate, this country was suspended from Mercosur, and the admittance of Venezuela as a full member became effective on 31 July 2012. In four years, Venezuela will have to fully adapt to the trade bloc regulations.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Directly subordinated to the Common Market Group, the Work Subgroups draw up the minutes of the decisions to be submitted for the consideration of the Council, and conduct studies on specific Mercosur concerns. Currently, the work subgroups are the following: commercial matters; customs matters; technical standards; tax and monetary policies relating to trade; land transport; sea transport; industrial and technology policies; agricultural policy; energy policy; coordination of macroeconomic policies; and labor, employment and social security matters.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The meetings of the Work subgroups will be held quarterly, alternating in every member state, in alphabetical order, or at the Common Market Group Administrative Office. Activities will be carried out by the Work Subgroups in two stages: preparatory and conclusive. In the preparatory stage, the members of the Work Subgroups may request the participation of representatives from the private sector of each member state. The decision-making stage is reserved exclusively for official representatives of the member states. The delegations of representatives from the private sector in the preparatory stage of the Work Subgroup activities will have a maximum of three representatives for each member state directly involved in any of the stages of the production, distribution or consumption process for the products that fall within the scope of the subgroup's activities.</w:t>
      </w:r>
    </w:p>
    <w:p w:rsidR="002F0EFB" w:rsidRPr="00057A19" w:rsidRDefault="002F0EFB" w:rsidP="00CB39E0">
      <w:pPr>
        <w:pStyle w:val="a3"/>
        <w:spacing w:before="0" w:beforeAutospacing="0" w:after="0" w:afterAutospacing="0"/>
        <w:ind w:firstLine="709"/>
        <w:jc w:val="both"/>
        <w:rPr>
          <w:sz w:val="28"/>
          <w:szCs w:val="28"/>
          <w:lang w:val="en-US"/>
        </w:rPr>
      </w:pPr>
      <w:r w:rsidRPr="007E121B">
        <w:rPr>
          <w:b/>
          <w:sz w:val="28"/>
          <w:szCs w:val="28"/>
          <w:lang w:val="en-US"/>
        </w:rPr>
        <w:t>3.</w:t>
      </w:r>
      <w:r>
        <w:rPr>
          <w:sz w:val="28"/>
          <w:szCs w:val="28"/>
          <w:lang w:val="en-US"/>
        </w:rPr>
        <w:t xml:space="preserve"> </w:t>
      </w:r>
      <w:r w:rsidRPr="00057A19">
        <w:rPr>
          <w:sz w:val="28"/>
          <w:szCs w:val="28"/>
          <w:lang w:val="en-US"/>
        </w:rPr>
        <w:t xml:space="preserve">The </w:t>
      </w:r>
      <w:r w:rsidRPr="00057A19">
        <w:rPr>
          <w:b/>
          <w:bCs/>
          <w:sz w:val="28"/>
          <w:szCs w:val="28"/>
          <w:lang w:val="en-US"/>
        </w:rPr>
        <w:t>Andean Community</w:t>
      </w:r>
      <w:r w:rsidRPr="00057A19">
        <w:rPr>
          <w:sz w:val="28"/>
          <w:szCs w:val="28"/>
          <w:lang w:val="en-US"/>
        </w:rPr>
        <w:t xml:space="preserve"> is a </w:t>
      </w:r>
      <w:hyperlink r:id="rId1068" w:tooltip="Customs union" w:history="1">
        <w:r w:rsidRPr="00057A19">
          <w:rPr>
            <w:rStyle w:val="a4"/>
            <w:color w:val="auto"/>
            <w:sz w:val="28"/>
            <w:szCs w:val="28"/>
            <w:u w:val="none"/>
            <w:lang w:val="en-US"/>
          </w:rPr>
          <w:t>customs union</w:t>
        </w:r>
      </w:hyperlink>
      <w:r w:rsidRPr="00057A19">
        <w:rPr>
          <w:sz w:val="28"/>
          <w:szCs w:val="28"/>
          <w:lang w:val="en-US"/>
        </w:rPr>
        <w:t xml:space="preserve"> comprising the </w:t>
      </w:r>
      <w:hyperlink r:id="rId1069" w:tooltip="South America" w:history="1">
        <w:r w:rsidRPr="00057A19">
          <w:rPr>
            <w:rStyle w:val="a4"/>
            <w:color w:val="auto"/>
            <w:sz w:val="28"/>
            <w:szCs w:val="28"/>
            <w:u w:val="none"/>
            <w:lang w:val="en-US"/>
          </w:rPr>
          <w:t>South American</w:t>
        </w:r>
      </w:hyperlink>
      <w:r w:rsidRPr="00057A19">
        <w:rPr>
          <w:sz w:val="28"/>
          <w:szCs w:val="28"/>
          <w:lang w:val="en-US"/>
        </w:rPr>
        <w:t xml:space="preserve"> countries of </w:t>
      </w:r>
      <w:hyperlink r:id="rId1070" w:tooltip="Bolivia" w:history="1">
        <w:r w:rsidRPr="00057A19">
          <w:rPr>
            <w:rStyle w:val="a4"/>
            <w:color w:val="auto"/>
            <w:sz w:val="28"/>
            <w:szCs w:val="28"/>
            <w:u w:val="none"/>
            <w:lang w:val="en-US"/>
          </w:rPr>
          <w:t>Bolivia</w:t>
        </w:r>
      </w:hyperlink>
      <w:r w:rsidRPr="00057A19">
        <w:rPr>
          <w:sz w:val="28"/>
          <w:szCs w:val="28"/>
          <w:lang w:val="en-US"/>
        </w:rPr>
        <w:t xml:space="preserve">, </w:t>
      </w:r>
      <w:hyperlink r:id="rId1071" w:tooltip="Colombia" w:history="1">
        <w:r w:rsidRPr="00057A19">
          <w:rPr>
            <w:rStyle w:val="a4"/>
            <w:color w:val="auto"/>
            <w:sz w:val="28"/>
            <w:szCs w:val="28"/>
            <w:u w:val="none"/>
            <w:lang w:val="en-US"/>
          </w:rPr>
          <w:t>Colombia</w:t>
        </w:r>
      </w:hyperlink>
      <w:r w:rsidRPr="00057A19">
        <w:rPr>
          <w:sz w:val="28"/>
          <w:szCs w:val="28"/>
          <w:lang w:val="en-US"/>
        </w:rPr>
        <w:t xml:space="preserve">, </w:t>
      </w:r>
      <w:hyperlink r:id="rId1072" w:tooltip="Ecuador" w:history="1">
        <w:r w:rsidRPr="00057A19">
          <w:rPr>
            <w:rStyle w:val="a4"/>
            <w:color w:val="auto"/>
            <w:sz w:val="28"/>
            <w:szCs w:val="28"/>
            <w:u w:val="none"/>
            <w:lang w:val="en-US"/>
          </w:rPr>
          <w:t>Ecuador</w:t>
        </w:r>
      </w:hyperlink>
      <w:r w:rsidRPr="00057A19">
        <w:rPr>
          <w:sz w:val="28"/>
          <w:szCs w:val="28"/>
          <w:lang w:val="en-US"/>
        </w:rPr>
        <w:t xml:space="preserve">, and </w:t>
      </w:r>
      <w:hyperlink r:id="rId1073" w:tooltip="Peru" w:history="1">
        <w:r w:rsidRPr="00057A19">
          <w:rPr>
            <w:rStyle w:val="a4"/>
            <w:color w:val="auto"/>
            <w:sz w:val="28"/>
            <w:szCs w:val="28"/>
            <w:u w:val="none"/>
            <w:lang w:val="en-US"/>
          </w:rPr>
          <w:t>Peru</w:t>
        </w:r>
      </w:hyperlink>
      <w:r w:rsidRPr="00057A19">
        <w:rPr>
          <w:sz w:val="28"/>
          <w:szCs w:val="28"/>
          <w:lang w:val="en-US"/>
        </w:rPr>
        <w:t xml:space="preserve">. The trade bloc was called the </w:t>
      </w:r>
      <w:r w:rsidRPr="00057A19">
        <w:rPr>
          <w:b/>
          <w:bCs/>
          <w:sz w:val="28"/>
          <w:szCs w:val="28"/>
          <w:lang w:val="en-US"/>
        </w:rPr>
        <w:t>Andean Pact</w:t>
      </w:r>
      <w:r w:rsidRPr="00057A19">
        <w:rPr>
          <w:sz w:val="28"/>
          <w:szCs w:val="28"/>
          <w:lang w:val="en-US"/>
        </w:rPr>
        <w:t xml:space="preserve"> until 1996 and came into existence when the </w:t>
      </w:r>
      <w:r w:rsidRPr="00057A19">
        <w:rPr>
          <w:b/>
          <w:bCs/>
          <w:sz w:val="28"/>
          <w:szCs w:val="28"/>
          <w:lang w:val="en-US"/>
        </w:rPr>
        <w:t>Cartagena Agreement</w:t>
      </w:r>
      <w:r w:rsidRPr="00057A19">
        <w:rPr>
          <w:sz w:val="28"/>
          <w:szCs w:val="28"/>
          <w:lang w:val="en-US"/>
        </w:rPr>
        <w:t xml:space="preserve"> was signed in 1969. Its headquarters are in </w:t>
      </w:r>
      <w:hyperlink r:id="rId1074" w:tooltip="Lima" w:history="1">
        <w:r w:rsidRPr="00057A19">
          <w:rPr>
            <w:rStyle w:val="a4"/>
            <w:color w:val="auto"/>
            <w:sz w:val="28"/>
            <w:szCs w:val="28"/>
            <w:u w:val="none"/>
            <w:lang w:val="en-US"/>
          </w:rPr>
          <w:t>Lima</w:t>
        </w:r>
      </w:hyperlink>
      <w:r w:rsidRPr="00057A19">
        <w:rPr>
          <w:sz w:val="28"/>
          <w:szCs w:val="28"/>
          <w:lang w:val="en-US"/>
        </w:rPr>
        <w:t xml:space="preserve">, </w:t>
      </w:r>
      <w:hyperlink r:id="rId1075" w:tooltip="Peru" w:history="1">
        <w:r w:rsidRPr="00057A19">
          <w:rPr>
            <w:rStyle w:val="a4"/>
            <w:color w:val="auto"/>
            <w:sz w:val="28"/>
            <w:szCs w:val="28"/>
            <w:u w:val="none"/>
            <w:lang w:val="en-US"/>
          </w:rPr>
          <w:t>Peru</w:t>
        </w:r>
      </w:hyperlink>
      <w:r w:rsidRPr="00057A19">
        <w:rPr>
          <w:sz w:val="28"/>
          <w:szCs w:val="28"/>
          <w:lang w:val="en-US"/>
        </w:rPr>
        <w:t>.</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Andean Community has 98 million inhabitants living in an area of 4,700,000 square kilometers, whose </w:t>
      </w:r>
      <w:hyperlink r:id="rId1076" w:tooltip="Gross Domestic Product" w:history="1">
        <w:r w:rsidRPr="00057A19">
          <w:rPr>
            <w:rStyle w:val="a4"/>
            <w:color w:val="auto"/>
            <w:sz w:val="28"/>
            <w:szCs w:val="28"/>
            <w:u w:val="none"/>
            <w:lang w:val="en-US"/>
          </w:rPr>
          <w:t>Gross Domestic Product</w:t>
        </w:r>
      </w:hyperlink>
      <w:r w:rsidRPr="00057A19">
        <w:rPr>
          <w:sz w:val="28"/>
          <w:szCs w:val="28"/>
          <w:lang w:val="en-US"/>
        </w:rPr>
        <w:t xml:space="preserve"> amounted to US$745.3 billion in 2005, including </w:t>
      </w:r>
      <w:hyperlink r:id="rId1077" w:tooltip="Venezuela" w:history="1">
        <w:r w:rsidRPr="00057A19">
          <w:rPr>
            <w:rStyle w:val="a4"/>
            <w:color w:val="auto"/>
            <w:sz w:val="28"/>
            <w:szCs w:val="28"/>
            <w:u w:val="none"/>
            <w:lang w:val="en-US"/>
          </w:rPr>
          <w:t>Venezuela</w:t>
        </w:r>
      </w:hyperlink>
      <w:r w:rsidRPr="00057A19">
        <w:rPr>
          <w:sz w:val="28"/>
          <w:szCs w:val="28"/>
          <w:lang w:val="en-US"/>
        </w:rPr>
        <w:t>, who was a member at that time. Its estimated GDP PPP for 2011 amounts to US$902.86 billion, excluding Venezuela.</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The original Andean Pact was founded in 1969 by Bolivia, Chile, Colombia, Ecuador, and Peru. In 1973 the pact gained its sixth member, Venezuela. In 1976 </w:t>
      </w:r>
      <w:r w:rsidRPr="00057A19">
        <w:rPr>
          <w:sz w:val="28"/>
          <w:szCs w:val="28"/>
          <w:lang w:val="en-US"/>
        </w:rPr>
        <w:lastRenderedPageBreak/>
        <w:t>however, its membership was again reduced to five when Chile withdrew. Venezuela announced its withdrawal in 2006, reducing the Andean Community to four member states.</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Recently, with the new cooperation agreement with </w:t>
      </w:r>
      <w:hyperlink r:id="rId1078" w:tooltip="Mercosur" w:history="1">
        <w:r w:rsidRPr="00057A19">
          <w:rPr>
            <w:rStyle w:val="a4"/>
            <w:color w:val="auto"/>
            <w:sz w:val="28"/>
            <w:szCs w:val="28"/>
            <w:u w:val="none"/>
            <w:lang w:val="en-US"/>
          </w:rPr>
          <w:t>Mercosur</w:t>
        </w:r>
      </w:hyperlink>
      <w:r w:rsidRPr="00057A19">
        <w:rPr>
          <w:sz w:val="28"/>
          <w:szCs w:val="28"/>
          <w:lang w:val="en-US"/>
        </w:rPr>
        <w:t xml:space="preserve">, the Andean Community gained four new associate members: Argentina, Brazil, </w:t>
      </w:r>
      <w:hyperlink r:id="rId1079" w:tooltip="Paraguay" w:history="1">
        <w:r w:rsidRPr="00057A19">
          <w:rPr>
            <w:rStyle w:val="a4"/>
            <w:color w:val="auto"/>
            <w:sz w:val="28"/>
            <w:szCs w:val="28"/>
            <w:u w:val="none"/>
            <w:lang w:val="en-US"/>
          </w:rPr>
          <w:t>Paraguay</w:t>
        </w:r>
      </w:hyperlink>
      <w:r w:rsidRPr="00057A19">
        <w:rPr>
          <w:sz w:val="28"/>
          <w:szCs w:val="28"/>
          <w:lang w:val="en-US"/>
        </w:rPr>
        <w:t xml:space="preserve">, and </w:t>
      </w:r>
      <w:hyperlink r:id="rId1080" w:tooltip="Uruguay" w:history="1">
        <w:r w:rsidRPr="00057A19">
          <w:rPr>
            <w:rStyle w:val="a4"/>
            <w:color w:val="auto"/>
            <w:sz w:val="28"/>
            <w:szCs w:val="28"/>
            <w:u w:val="none"/>
            <w:lang w:val="en-US"/>
          </w:rPr>
          <w:t>Uruguay</w:t>
        </w:r>
      </w:hyperlink>
      <w:r w:rsidRPr="00057A19">
        <w:rPr>
          <w:sz w:val="28"/>
          <w:szCs w:val="28"/>
          <w:lang w:val="en-US"/>
        </w:rPr>
        <w:t xml:space="preserve">. These four Mercosur members were granted associate membership by the Andean Council of Foreign Ministers meeting in an enlarged session with the Commission (of the Andean Community) on July 7, 2005. This </w:t>
      </w:r>
      <w:proofErr w:type="gramStart"/>
      <w:r w:rsidRPr="00057A19">
        <w:rPr>
          <w:sz w:val="28"/>
          <w:szCs w:val="28"/>
          <w:lang w:val="en-US"/>
        </w:rPr>
        <w:t>moves</w:t>
      </w:r>
      <w:proofErr w:type="gramEnd"/>
      <w:r w:rsidRPr="00057A19">
        <w:rPr>
          <w:sz w:val="28"/>
          <w:szCs w:val="28"/>
          <w:lang w:val="en-US"/>
        </w:rPr>
        <w:t xml:space="preserve"> reciprocates the actions of Mercosur which granted associate membership to all the Andean Community nations by virtue of the Economic Complementarity Agreements (Free Trade agreements) signed between the CAN and individual Mercosur members. </w:t>
      </w:r>
    </w:p>
    <w:p w:rsidR="002F0EFB" w:rsidRPr="00B64BF7" w:rsidRDefault="002F0EFB" w:rsidP="00B64BF7">
      <w:pPr>
        <w:pStyle w:val="a3"/>
        <w:spacing w:before="0" w:beforeAutospacing="0" w:after="0" w:afterAutospacing="0"/>
        <w:ind w:firstLine="709"/>
        <w:jc w:val="both"/>
        <w:rPr>
          <w:sz w:val="28"/>
          <w:szCs w:val="28"/>
          <w:lang w:val="en-US"/>
        </w:rPr>
      </w:pPr>
      <w:r>
        <w:rPr>
          <w:rStyle w:val="srtitle"/>
          <w:b/>
          <w:bCs/>
          <w:sz w:val="28"/>
          <w:szCs w:val="28"/>
          <w:lang w:val="en-US"/>
        </w:rPr>
        <w:t xml:space="preserve">4. </w:t>
      </w:r>
      <w:r w:rsidRPr="00B64BF7">
        <w:rPr>
          <w:rStyle w:val="srtitle"/>
          <w:b/>
          <w:bCs/>
          <w:sz w:val="28"/>
          <w:szCs w:val="28"/>
          <w:lang w:val="en-US"/>
        </w:rPr>
        <w:t>Central American Common Market</w:t>
      </w:r>
      <w:r w:rsidRPr="00B64BF7">
        <w:rPr>
          <w:b/>
          <w:bCs/>
          <w:sz w:val="28"/>
          <w:szCs w:val="28"/>
          <w:lang w:val="en-US"/>
        </w:rPr>
        <w:t> (CACM),</w:t>
      </w:r>
      <w:r w:rsidRPr="00B64BF7">
        <w:rPr>
          <w:sz w:val="28"/>
          <w:szCs w:val="28"/>
          <w:lang w:val="en-US"/>
        </w:rPr>
        <w:t xml:space="preserve"> Spanish </w:t>
      </w:r>
      <w:r w:rsidRPr="00B64BF7">
        <w:rPr>
          <w:rStyle w:val="alternate"/>
          <w:sz w:val="28"/>
          <w:szCs w:val="28"/>
          <w:lang w:val="en-US"/>
        </w:rPr>
        <w:t>Mercado Común Centroamericano (</w:t>
      </w:r>
      <w:r w:rsidRPr="00B64BF7">
        <w:rPr>
          <w:rStyle w:val="bps-small-text"/>
          <w:sz w:val="28"/>
          <w:szCs w:val="28"/>
          <w:lang w:val="en-US"/>
        </w:rPr>
        <w:t>MCCA</w:t>
      </w:r>
      <w:r w:rsidRPr="00B64BF7">
        <w:rPr>
          <w:rStyle w:val="alternate"/>
          <w:sz w:val="28"/>
          <w:szCs w:val="28"/>
          <w:lang w:val="en-US"/>
        </w:rPr>
        <w:t>)</w:t>
      </w:r>
      <w:r w:rsidRPr="00B64BF7">
        <w:rPr>
          <w:sz w:val="28"/>
          <w:szCs w:val="28"/>
          <w:lang w:val="en-US"/>
        </w:rPr>
        <w:t xml:space="preserve">, association of five Central American nations that was formed to facilitate regional economic development through </w:t>
      </w:r>
      <w:hyperlink r:id="rId1081" w:history="1">
        <w:r w:rsidRPr="00B64BF7">
          <w:rPr>
            <w:rStyle w:val="a4"/>
            <w:color w:val="auto"/>
            <w:sz w:val="28"/>
            <w:szCs w:val="28"/>
            <w:u w:val="none"/>
            <w:lang w:val="en-US"/>
          </w:rPr>
          <w:t>free trade</w:t>
        </w:r>
      </w:hyperlink>
      <w:r w:rsidRPr="00B64BF7">
        <w:rPr>
          <w:sz w:val="28"/>
          <w:szCs w:val="28"/>
          <w:lang w:val="en-US"/>
        </w:rPr>
        <w:t xml:space="preserve"> and economic integration. Established by the General Treaty on Central American Economic Integration signed by </w:t>
      </w:r>
      <w:bookmarkStart w:id="0" w:name="ref44200"/>
      <w:bookmarkEnd w:id="0"/>
      <w:r w:rsidR="001B7AD9" w:rsidRPr="00B64BF7">
        <w:rPr>
          <w:sz w:val="28"/>
          <w:szCs w:val="28"/>
          <w:lang w:val="en-US"/>
        </w:rPr>
        <w:fldChar w:fldCharType="begin"/>
      </w:r>
      <w:r w:rsidRPr="00B64BF7">
        <w:rPr>
          <w:sz w:val="28"/>
          <w:szCs w:val="28"/>
          <w:lang w:val="en-US"/>
        </w:rPr>
        <w:instrText xml:space="preserve"> HYPERLINK "http://www.britannica.com/place/Guatemala" </w:instrText>
      </w:r>
      <w:r w:rsidR="001B7AD9" w:rsidRPr="00B64BF7">
        <w:rPr>
          <w:sz w:val="28"/>
          <w:szCs w:val="28"/>
          <w:lang w:val="en-US"/>
        </w:rPr>
        <w:fldChar w:fldCharType="separate"/>
      </w:r>
      <w:r w:rsidRPr="00B64BF7">
        <w:rPr>
          <w:rStyle w:val="a4"/>
          <w:color w:val="auto"/>
          <w:sz w:val="28"/>
          <w:szCs w:val="28"/>
          <w:u w:val="none"/>
          <w:lang w:val="en-US"/>
        </w:rPr>
        <w:t>Guatemala</w:t>
      </w:r>
      <w:r w:rsidR="001B7AD9" w:rsidRPr="00B64BF7">
        <w:rPr>
          <w:sz w:val="28"/>
          <w:szCs w:val="28"/>
          <w:lang w:val="en-US"/>
        </w:rPr>
        <w:fldChar w:fldCharType="end"/>
      </w:r>
      <w:r w:rsidRPr="00B64BF7">
        <w:rPr>
          <w:sz w:val="28"/>
          <w:szCs w:val="28"/>
          <w:lang w:val="en-US"/>
        </w:rPr>
        <w:t xml:space="preserve">, </w:t>
      </w:r>
      <w:bookmarkStart w:id="1" w:name="ref44201"/>
      <w:bookmarkEnd w:id="1"/>
      <w:r w:rsidR="001B7AD9" w:rsidRPr="00B64BF7">
        <w:rPr>
          <w:sz w:val="28"/>
          <w:szCs w:val="28"/>
          <w:lang w:val="en-US"/>
        </w:rPr>
        <w:fldChar w:fldCharType="begin"/>
      </w:r>
      <w:r w:rsidRPr="00B64BF7">
        <w:rPr>
          <w:sz w:val="28"/>
          <w:szCs w:val="28"/>
          <w:lang w:val="en-US"/>
        </w:rPr>
        <w:instrText xml:space="preserve"> HYPERLINK "http://www.britannica.com/place/Honduras" </w:instrText>
      </w:r>
      <w:r w:rsidR="001B7AD9" w:rsidRPr="00B64BF7">
        <w:rPr>
          <w:sz w:val="28"/>
          <w:szCs w:val="28"/>
          <w:lang w:val="en-US"/>
        </w:rPr>
        <w:fldChar w:fldCharType="separate"/>
      </w:r>
      <w:r w:rsidRPr="00B64BF7">
        <w:rPr>
          <w:rStyle w:val="a4"/>
          <w:color w:val="auto"/>
          <w:sz w:val="28"/>
          <w:szCs w:val="28"/>
          <w:u w:val="none"/>
          <w:lang w:val="en-US"/>
        </w:rPr>
        <w:t>Honduras</w:t>
      </w:r>
      <w:r w:rsidR="001B7AD9" w:rsidRPr="00B64BF7">
        <w:rPr>
          <w:sz w:val="28"/>
          <w:szCs w:val="28"/>
          <w:lang w:val="en-US"/>
        </w:rPr>
        <w:fldChar w:fldCharType="end"/>
      </w:r>
      <w:r w:rsidRPr="00B64BF7">
        <w:rPr>
          <w:sz w:val="28"/>
          <w:szCs w:val="28"/>
          <w:lang w:val="en-US"/>
        </w:rPr>
        <w:t xml:space="preserve">, </w:t>
      </w:r>
      <w:bookmarkStart w:id="2" w:name="ref44202"/>
      <w:bookmarkEnd w:id="2"/>
      <w:r w:rsidR="001B7AD9" w:rsidRPr="00B64BF7">
        <w:rPr>
          <w:sz w:val="28"/>
          <w:szCs w:val="28"/>
          <w:lang w:val="en-US"/>
        </w:rPr>
        <w:fldChar w:fldCharType="begin"/>
      </w:r>
      <w:r w:rsidRPr="00B64BF7">
        <w:rPr>
          <w:sz w:val="28"/>
          <w:szCs w:val="28"/>
          <w:lang w:val="en-US"/>
        </w:rPr>
        <w:instrText xml:space="preserve"> HYPERLINK "http://www.britannica.com/place/El-Salvador" </w:instrText>
      </w:r>
      <w:r w:rsidR="001B7AD9" w:rsidRPr="00B64BF7">
        <w:rPr>
          <w:sz w:val="28"/>
          <w:szCs w:val="28"/>
          <w:lang w:val="en-US"/>
        </w:rPr>
        <w:fldChar w:fldCharType="separate"/>
      </w:r>
      <w:r w:rsidRPr="00B64BF7">
        <w:rPr>
          <w:rStyle w:val="a4"/>
          <w:color w:val="auto"/>
          <w:sz w:val="28"/>
          <w:szCs w:val="28"/>
          <w:u w:val="none"/>
          <w:lang w:val="en-US"/>
        </w:rPr>
        <w:t>El Salvador</w:t>
      </w:r>
      <w:r w:rsidR="001B7AD9" w:rsidRPr="00B64BF7">
        <w:rPr>
          <w:sz w:val="28"/>
          <w:szCs w:val="28"/>
          <w:lang w:val="en-US"/>
        </w:rPr>
        <w:fldChar w:fldCharType="end"/>
      </w:r>
      <w:r w:rsidRPr="00B64BF7">
        <w:rPr>
          <w:sz w:val="28"/>
          <w:szCs w:val="28"/>
          <w:lang w:val="en-US"/>
        </w:rPr>
        <w:t xml:space="preserve">, and </w:t>
      </w:r>
      <w:bookmarkStart w:id="3" w:name="ref44203"/>
      <w:bookmarkEnd w:id="3"/>
      <w:r w:rsidR="001B7AD9" w:rsidRPr="00B64BF7">
        <w:rPr>
          <w:sz w:val="28"/>
          <w:szCs w:val="28"/>
          <w:lang w:val="en-US"/>
        </w:rPr>
        <w:fldChar w:fldCharType="begin"/>
      </w:r>
      <w:r w:rsidRPr="00B64BF7">
        <w:rPr>
          <w:sz w:val="28"/>
          <w:szCs w:val="28"/>
          <w:lang w:val="en-US"/>
        </w:rPr>
        <w:instrText xml:space="preserve"> HYPERLINK "http://www.britannica.com/place/Nicaragua" </w:instrText>
      </w:r>
      <w:r w:rsidR="001B7AD9" w:rsidRPr="00B64BF7">
        <w:rPr>
          <w:sz w:val="28"/>
          <w:szCs w:val="28"/>
          <w:lang w:val="en-US"/>
        </w:rPr>
        <w:fldChar w:fldCharType="separate"/>
      </w:r>
      <w:r w:rsidRPr="00B64BF7">
        <w:rPr>
          <w:rStyle w:val="a4"/>
          <w:color w:val="auto"/>
          <w:sz w:val="28"/>
          <w:szCs w:val="28"/>
          <w:u w:val="none"/>
          <w:lang w:val="en-US"/>
        </w:rPr>
        <w:t>Nicaragua</w:t>
      </w:r>
      <w:r w:rsidR="001B7AD9" w:rsidRPr="00B64BF7">
        <w:rPr>
          <w:sz w:val="28"/>
          <w:szCs w:val="28"/>
          <w:lang w:val="en-US"/>
        </w:rPr>
        <w:fldChar w:fldCharType="end"/>
      </w:r>
      <w:r w:rsidRPr="00B64BF7">
        <w:rPr>
          <w:sz w:val="28"/>
          <w:szCs w:val="28"/>
          <w:lang w:val="en-US"/>
        </w:rPr>
        <w:t xml:space="preserve"> in December 1960, its membership expanded to include </w:t>
      </w:r>
      <w:bookmarkStart w:id="4" w:name="ref44204"/>
      <w:bookmarkEnd w:id="4"/>
      <w:r w:rsidR="001B7AD9" w:rsidRPr="00B64BF7">
        <w:rPr>
          <w:sz w:val="28"/>
          <w:szCs w:val="28"/>
          <w:lang w:val="en-US"/>
        </w:rPr>
        <w:fldChar w:fldCharType="begin"/>
      </w:r>
      <w:r w:rsidRPr="00B64BF7">
        <w:rPr>
          <w:sz w:val="28"/>
          <w:szCs w:val="28"/>
          <w:lang w:val="en-US"/>
        </w:rPr>
        <w:instrText xml:space="preserve"> HYPERLINK "http://www.britannica.com/place/Costa-Rica" </w:instrText>
      </w:r>
      <w:r w:rsidR="001B7AD9" w:rsidRPr="00B64BF7">
        <w:rPr>
          <w:sz w:val="28"/>
          <w:szCs w:val="28"/>
          <w:lang w:val="en-US"/>
        </w:rPr>
        <w:fldChar w:fldCharType="separate"/>
      </w:r>
      <w:r w:rsidRPr="00B64BF7">
        <w:rPr>
          <w:rStyle w:val="a4"/>
          <w:color w:val="auto"/>
          <w:sz w:val="28"/>
          <w:szCs w:val="28"/>
          <w:u w:val="none"/>
          <w:lang w:val="en-US"/>
        </w:rPr>
        <w:t>Costa Rica</w:t>
      </w:r>
      <w:r w:rsidR="001B7AD9" w:rsidRPr="00B64BF7">
        <w:rPr>
          <w:sz w:val="28"/>
          <w:szCs w:val="28"/>
          <w:lang w:val="en-US"/>
        </w:rPr>
        <w:fldChar w:fldCharType="end"/>
      </w:r>
      <w:r w:rsidRPr="00B64BF7">
        <w:rPr>
          <w:sz w:val="28"/>
          <w:szCs w:val="28"/>
          <w:lang w:val="en-US"/>
        </w:rPr>
        <w:t xml:space="preserve"> in July 1962. The CACM is headquartered in </w:t>
      </w:r>
      <w:hyperlink r:id="rId1082" w:history="1">
        <w:r w:rsidRPr="00B64BF7">
          <w:rPr>
            <w:rStyle w:val="a4"/>
            <w:color w:val="auto"/>
            <w:sz w:val="28"/>
            <w:szCs w:val="28"/>
            <w:u w:val="none"/>
            <w:lang w:val="en-US"/>
          </w:rPr>
          <w:t>Guatemala City</w:t>
        </w:r>
      </w:hyperlink>
      <w:r w:rsidRPr="00B64BF7">
        <w:rPr>
          <w:sz w:val="28"/>
          <w:szCs w:val="28"/>
          <w:lang w:val="en-US"/>
        </w:rPr>
        <w:t>.</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The Central American Economic Council, the group’s chief policy-making organ, meets every three months. Composed of economic ministers, it coordinates regional economic integration. The council elects a secretary-general, who serves a three-year term.</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 xml:space="preserve">The CACM was formed in response to the need of member countries to cooperate with each other to attract industrial capital and diversify their economies. By the late 1960s the CACM had made considerable progress in expanding commerce and manufacturing in the region. Many trade barriers between its member states were eliminated or reduced, and between 1961 and 1968 trade among them increased to a figure seven times its previous level. In 1969, however, Honduras and El Salvador broke off commercial and diplomatic relations during their so-called “Soccer War.” After blocking El Salvador’s access to the </w:t>
      </w:r>
      <w:hyperlink r:id="rId1083" w:history="1">
        <w:r w:rsidRPr="00B64BF7">
          <w:rPr>
            <w:rStyle w:val="a4"/>
            <w:color w:val="auto"/>
            <w:sz w:val="28"/>
            <w:szCs w:val="28"/>
            <w:u w:val="none"/>
            <w:lang w:val="en-US"/>
          </w:rPr>
          <w:t>Pan-American Highway</w:t>
        </w:r>
      </w:hyperlink>
      <w:r w:rsidRPr="00B64BF7">
        <w:rPr>
          <w:sz w:val="28"/>
          <w:szCs w:val="28"/>
          <w:lang w:val="en-US"/>
        </w:rPr>
        <w:t xml:space="preserve">, Honduras virtually withdrew from the CACM in early 1971 and imposed </w:t>
      </w:r>
      <w:hyperlink r:id="rId1084" w:history="1">
        <w:r w:rsidRPr="00B64BF7">
          <w:rPr>
            <w:rStyle w:val="a4"/>
            <w:color w:val="auto"/>
            <w:sz w:val="28"/>
            <w:szCs w:val="28"/>
            <w:u w:val="none"/>
            <w:lang w:val="en-US"/>
          </w:rPr>
          <w:t>tariffs</w:t>
        </w:r>
      </w:hyperlink>
      <w:r w:rsidRPr="00B64BF7">
        <w:rPr>
          <w:sz w:val="28"/>
          <w:szCs w:val="28"/>
          <w:lang w:val="en-US"/>
        </w:rPr>
        <w:t xml:space="preserve"> on imports from the other common-market countries. Despite growing discontent, the other members agreed to continue the CACM until Guatemala imposed many restrictions on regional trade in 1983. Because of internal political instability and violence in some member countries and mounting debt and protectionist pressures, the CACM suspended its activities in the mid-1980s.</w:t>
      </w:r>
    </w:p>
    <w:p w:rsidR="002F0EFB" w:rsidRPr="00B64BF7" w:rsidRDefault="002F0EFB" w:rsidP="00B64BF7">
      <w:pPr>
        <w:pStyle w:val="a3"/>
        <w:spacing w:before="0" w:beforeAutospacing="0" w:after="0" w:afterAutospacing="0"/>
        <w:ind w:firstLine="709"/>
        <w:jc w:val="both"/>
        <w:rPr>
          <w:sz w:val="28"/>
          <w:szCs w:val="28"/>
          <w:lang w:val="en-US"/>
        </w:rPr>
      </w:pPr>
      <w:r w:rsidRPr="00466700">
        <w:rPr>
          <w:b/>
          <w:sz w:val="28"/>
          <w:szCs w:val="28"/>
          <w:lang w:val="en-US"/>
        </w:rPr>
        <w:t>5.</w:t>
      </w:r>
      <w:r>
        <w:rPr>
          <w:sz w:val="28"/>
          <w:szCs w:val="28"/>
          <w:lang w:val="en-US"/>
        </w:rPr>
        <w:t xml:space="preserve"> </w:t>
      </w:r>
      <w:r w:rsidRPr="00B64BF7">
        <w:rPr>
          <w:sz w:val="28"/>
          <w:szCs w:val="28"/>
          <w:lang w:val="en-US"/>
        </w:rPr>
        <w:t xml:space="preserve">Adopting a Central American Integration system to coordinate political and economic policies, the CACM renewed its activity in the 1990s. By 1993, El Salvador, Guatemala, Honduras, and Nicaragua had ratified a new </w:t>
      </w:r>
      <w:bookmarkStart w:id="5" w:name="ref44205"/>
      <w:bookmarkEnd w:id="5"/>
      <w:r w:rsidRPr="00B64BF7">
        <w:rPr>
          <w:sz w:val="28"/>
          <w:szCs w:val="28"/>
          <w:lang w:val="en-US"/>
        </w:rPr>
        <w:t>Central American Free Trade Zone (Costa Rica signed the agreement later), which committed them to reducing intraregional trade tariffs gradually over a period of several years, though implementation was subsequently delayed. In 1996 CACM adopted the System of Electric Interconnection to link regional power supplies. The following year it revived integration efforts by adopting various reforms—</w:t>
      </w:r>
      <w:r w:rsidRPr="00B64BF7">
        <w:rPr>
          <w:sz w:val="28"/>
          <w:szCs w:val="28"/>
          <w:lang w:val="en-US"/>
        </w:rPr>
        <w:lastRenderedPageBreak/>
        <w:t>including placing its 32 integration offices under the control of the secretary-general—and by entering into negotiations with Panama to create a free-trade area.</w:t>
      </w:r>
    </w:p>
    <w:p w:rsidR="002F0EFB" w:rsidRPr="00B64BF7" w:rsidRDefault="002F0EFB" w:rsidP="00B64BF7">
      <w:pPr>
        <w:pStyle w:val="a3"/>
        <w:spacing w:before="0" w:beforeAutospacing="0" w:after="0" w:afterAutospacing="0"/>
        <w:ind w:firstLine="709"/>
        <w:jc w:val="both"/>
        <w:rPr>
          <w:sz w:val="28"/>
          <w:szCs w:val="28"/>
          <w:lang w:val="en-US"/>
        </w:rPr>
      </w:pPr>
      <w:r w:rsidRPr="00466700">
        <w:rPr>
          <w:b/>
          <w:sz w:val="28"/>
          <w:szCs w:val="28"/>
          <w:lang w:val="en-US"/>
        </w:rPr>
        <w:t>6.</w:t>
      </w:r>
      <w:r>
        <w:rPr>
          <w:sz w:val="28"/>
          <w:szCs w:val="28"/>
          <w:lang w:val="en-US"/>
        </w:rPr>
        <w:t xml:space="preserve"> </w:t>
      </w:r>
      <w:r w:rsidRPr="00B64BF7">
        <w:rPr>
          <w:sz w:val="28"/>
          <w:szCs w:val="28"/>
          <w:lang w:val="en-US"/>
        </w:rPr>
        <w:t xml:space="preserve">The </w:t>
      </w:r>
      <w:r w:rsidRPr="00B64BF7">
        <w:rPr>
          <w:b/>
          <w:bCs/>
          <w:sz w:val="28"/>
          <w:szCs w:val="28"/>
          <w:lang w:val="en-US"/>
        </w:rPr>
        <w:t>Treaty of Tlatelolco</w:t>
      </w:r>
      <w:r w:rsidRPr="00B64BF7">
        <w:rPr>
          <w:sz w:val="28"/>
          <w:szCs w:val="28"/>
          <w:lang w:val="en-US"/>
        </w:rPr>
        <w:t xml:space="preserve"> is the conventional name given to the </w:t>
      </w:r>
      <w:r w:rsidRPr="00B64BF7">
        <w:rPr>
          <w:bCs/>
          <w:sz w:val="28"/>
          <w:szCs w:val="28"/>
          <w:lang w:val="en-US"/>
        </w:rPr>
        <w:t>Treaty for the Prohibition of Nuclear Weapons in Latin America and the Caribbean</w:t>
      </w:r>
      <w:r w:rsidRPr="00B64BF7">
        <w:rPr>
          <w:sz w:val="28"/>
          <w:szCs w:val="28"/>
          <w:lang w:val="en-US"/>
        </w:rPr>
        <w:t xml:space="preserve">. It is embodied in the </w:t>
      </w:r>
      <w:hyperlink r:id="rId1085" w:tooltip="OPANAL" w:history="1">
        <w:r w:rsidRPr="00B64BF7">
          <w:rPr>
            <w:rStyle w:val="a4"/>
            <w:bCs/>
            <w:color w:val="auto"/>
            <w:sz w:val="28"/>
            <w:szCs w:val="28"/>
            <w:u w:val="none"/>
            <w:lang w:val="en-US"/>
          </w:rPr>
          <w:t>OPANAL</w:t>
        </w:r>
      </w:hyperlink>
      <w:r w:rsidRPr="00B64BF7">
        <w:rPr>
          <w:sz w:val="28"/>
          <w:szCs w:val="28"/>
          <w:lang w:val="en-US"/>
        </w:rPr>
        <w:t xml:space="preserve"> (</w:t>
      </w:r>
      <w:hyperlink r:id="rId1086" w:tooltip="Spanish language" w:history="1">
        <w:r w:rsidRPr="00B64BF7">
          <w:rPr>
            <w:rStyle w:val="a4"/>
            <w:color w:val="auto"/>
            <w:sz w:val="28"/>
            <w:szCs w:val="28"/>
            <w:u w:val="none"/>
            <w:lang w:val="en-US"/>
          </w:rPr>
          <w:t>Spanish</w:t>
        </w:r>
      </w:hyperlink>
      <w:r w:rsidRPr="00B64BF7">
        <w:rPr>
          <w:sz w:val="28"/>
          <w:szCs w:val="28"/>
          <w:lang w:val="en-US"/>
        </w:rPr>
        <w:t xml:space="preserve">: </w:t>
      </w:r>
      <w:r w:rsidRPr="00B64BF7">
        <w:rPr>
          <w:iCs/>
          <w:sz w:val="28"/>
          <w:szCs w:val="28"/>
          <w:lang w:val="es-ES"/>
        </w:rPr>
        <w:t>Organismo para la Proscripción de las Armas Nucleares en la América Latina y el Caribe</w:t>
      </w:r>
      <w:r w:rsidRPr="00B64BF7">
        <w:rPr>
          <w:sz w:val="28"/>
          <w:szCs w:val="28"/>
          <w:lang w:val="en-US"/>
        </w:rPr>
        <w:t>, English: the Agency for the Prohibition of Nuclear Weapons in Latin America and the Caribbean).</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Under the treaty, the states parties agree to prohibit and prevent the "testing, use, manufacture, production or acquisition by any means whatsoever of any nuclear weapons" and the "receipt, storage, installation, deployment and any form of possession of any nuclear weapons."</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 xml:space="preserve">There are two additional protocols to the treaty: Protocol I binds those overseas countries with territories in the region (the </w:t>
      </w:r>
      <w:hyperlink r:id="rId1087" w:tooltip="United States" w:history="1">
        <w:r w:rsidRPr="00B64BF7">
          <w:rPr>
            <w:rStyle w:val="a4"/>
            <w:color w:val="auto"/>
            <w:sz w:val="28"/>
            <w:szCs w:val="28"/>
            <w:u w:val="none"/>
            <w:lang w:val="en-US"/>
          </w:rPr>
          <w:t>United States</w:t>
        </w:r>
      </w:hyperlink>
      <w:r w:rsidRPr="00B64BF7">
        <w:rPr>
          <w:sz w:val="28"/>
          <w:szCs w:val="28"/>
          <w:lang w:val="en-US"/>
        </w:rPr>
        <w:t xml:space="preserve">, the </w:t>
      </w:r>
      <w:hyperlink r:id="rId1088" w:tooltip="United Kingdom" w:history="1">
        <w:r w:rsidRPr="00B64BF7">
          <w:rPr>
            <w:rStyle w:val="a4"/>
            <w:color w:val="auto"/>
            <w:sz w:val="28"/>
            <w:szCs w:val="28"/>
            <w:u w:val="none"/>
            <w:lang w:val="en-US"/>
          </w:rPr>
          <w:t>United Kingdom</w:t>
        </w:r>
      </w:hyperlink>
      <w:r w:rsidRPr="00B64BF7">
        <w:rPr>
          <w:sz w:val="28"/>
          <w:szCs w:val="28"/>
          <w:lang w:val="en-US"/>
        </w:rPr>
        <w:t xml:space="preserve">, </w:t>
      </w:r>
      <w:hyperlink r:id="rId1089" w:tooltip="France" w:history="1">
        <w:r w:rsidRPr="00B64BF7">
          <w:rPr>
            <w:rStyle w:val="a4"/>
            <w:color w:val="auto"/>
            <w:sz w:val="28"/>
            <w:szCs w:val="28"/>
            <w:u w:val="none"/>
            <w:lang w:val="en-US"/>
          </w:rPr>
          <w:t>France</w:t>
        </w:r>
      </w:hyperlink>
      <w:r w:rsidRPr="00B64BF7">
        <w:rPr>
          <w:sz w:val="28"/>
          <w:szCs w:val="28"/>
          <w:lang w:val="en-US"/>
        </w:rPr>
        <w:t xml:space="preserve">, and the </w:t>
      </w:r>
      <w:hyperlink r:id="rId1090" w:tooltip="Netherlands" w:history="1">
        <w:r w:rsidRPr="00B64BF7">
          <w:rPr>
            <w:rStyle w:val="a4"/>
            <w:color w:val="auto"/>
            <w:sz w:val="28"/>
            <w:szCs w:val="28"/>
            <w:u w:val="none"/>
            <w:lang w:val="en-US"/>
          </w:rPr>
          <w:t>Netherlands</w:t>
        </w:r>
      </w:hyperlink>
      <w:r w:rsidRPr="00B64BF7">
        <w:rPr>
          <w:sz w:val="28"/>
          <w:szCs w:val="28"/>
          <w:lang w:val="en-US"/>
        </w:rPr>
        <w:t xml:space="preserve">) to the terms of the treaty. Protocol II requires the world's declared </w:t>
      </w:r>
      <w:hyperlink r:id="rId1091" w:tooltip="Nuclear weapons states" w:history="1">
        <w:r w:rsidRPr="00B64BF7">
          <w:rPr>
            <w:rStyle w:val="a4"/>
            <w:color w:val="auto"/>
            <w:sz w:val="28"/>
            <w:szCs w:val="28"/>
            <w:u w:val="none"/>
            <w:lang w:val="en-US"/>
          </w:rPr>
          <w:t>nuclear weapons states</w:t>
        </w:r>
      </w:hyperlink>
      <w:r w:rsidRPr="00B64BF7">
        <w:rPr>
          <w:sz w:val="28"/>
          <w:szCs w:val="28"/>
          <w:lang w:val="en-US"/>
        </w:rPr>
        <w:t xml:space="preserve"> to refrain from undermining in any way the nuclear-free status of the region; it has been signed and ratified by the USA, the UK, France, </w:t>
      </w:r>
      <w:hyperlink r:id="rId1092" w:tooltip="China" w:history="1">
        <w:r w:rsidRPr="00B64BF7">
          <w:rPr>
            <w:rStyle w:val="a4"/>
            <w:color w:val="auto"/>
            <w:sz w:val="28"/>
            <w:szCs w:val="28"/>
            <w:u w:val="none"/>
            <w:lang w:val="en-US"/>
          </w:rPr>
          <w:t>China</w:t>
        </w:r>
      </w:hyperlink>
      <w:r w:rsidRPr="00B64BF7">
        <w:rPr>
          <w:sz w:val="28"/>
          <w:szCs w:val="28"/>
          <w:lang w:val="en-US"/>
        </w:rPr>
        <w:t xml:space="preserve">, and </w:t>
      </w:r>
      <w:hyperlink r:id="rId1093" w:tooltip="Russia" w:history="1">
        <w:r w:rsidRPr="00B64BF7">
          <w:rPr>
            <w:rStyle w:val="a4"/>
            <w:color w:val="auto"/>
            <w:sz w:val="28"/>
            <w:szCs w:val="28"/>
            <w:u w:val="none"/>
            <w:lang w:val="en-US"/>
          </w:rPr>
          <w:t>Russia</w:t>
        </w:r>
      </w:hyperlink>
      <w:r w:rsidRPr="00B64BF7">
        <w:rPr>
          <w:sz w:val="28"/>
          <w:szCs w:val="28"/>
          <w:lang w:val="en-US"/>
        </w:rPr>
        <w:t>.</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The treaty also provides for a comprehensive control and verification mechanism, overseen by the Agency for the Prohibition of Nuclear Weapons in Latin America and the Caribbean (OPANAL), based in Mexico City.</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 xml:space="preserve">Meeting in the </w:t>
      </w:r>
      <w:hyperlink r:id="rId1094" w:tooltip="Tlatelolco (Mexico City)" w:history="1">
        <w:r w:rsidRPr="00B64BF7">
          <w:rPr>
            <w:rStyle w:val="a4"/>
            <w:color w:val="auto"/>
            <w:sz w:val="28"/>
            <w:szCs w:val="28"/>
            <w:u w:val="none"/>
            <w:lang w:val="en-US"/>
          </w:rPr>
          <w:t>Tlatelolco</w:t>
        </w:r>
      </w:hyperlink>
      <w:r w:rsidRPr="00B64BF7">
        <w:rPr>
          <w:sz w:val="28"/>
          <w:szCs w:val="28"/>
          <w:lang w:val="en-US"/>
        </w:rPr>
        <w:t xml:space="preserve"> district of </w:t>
      </w:r>
      <w:hyperlink r:id="rId1095" w:tooltip="Mexico City" w:history="1">
        <w:r w:rsidRPr="00B64BF7">
          <w:rPr>
            <w:rStyle w:val="a4"/>
            <w:color w:val="auto"/>
            <w:sz w:val="28"/>
            <w:szCs w:val="28"/>
            <w:u w:val="none"/>
            <w:lang w:val="en-US"/>
          </w:rPr>
          <w:t>Mexico City</w:t>
        </w:r>
      </w:hyperlink>
      <w:r w:rsidRPr="00B64BF7">
        <w:rPr>
          <w:sz w:val="28"/>
          <w:szCs w:val="28"/>
          <w:lang w:val="en-US"/>
        </w:rPr>
        <w:t xml:space="preserve"> on 14 February 1967, the nations of </w:t>
      </w:r>
      <w:hyperlink r:id="rId1096" w:tooltip="Latin America" w:history="1">
        <w:r w:rsidRPr="00B64BF7">
          <w:rPr>
            <w:rStyle w:val="a4"/>
            <w:color w:val="auto"/>
            <w:sz w:val="28"/>
            <w:szCs w:val="28"/>
            <w:u w:val="none"/>
            <w:lang w:val="en-US"/>
          </w:rPr>
          <w:t>Latin America</w:t>
        </w:r>
      </w:hyperlink>
      <w:r w:rsidRPr="00B64BF7">
        <w:rPr>
          <w:sz w:val="28"/>
          <w:szCs w:val="28"/>
          <w:lang w:val="en-US"/>
        </w:rPr>
        <w:t xml:space="preserve"> and the </w:t>
      </w:r>
      <w:hyperlink r:id="rId1097" w:tooltip="Caribbean" w:history="1">
        <w:r w:rsidRPr="00B64BF7">
          <w:rPr>
            <w:rStyle w:val="a4"/>
            <w:color w:val="auto"/>
            <w:sz w:val="28"/>
            <w:szCs w:val="28"/>
            <w:u w:val="none"/>
            <w:lang w:val="en-US"/>
          </w:rPr>
          <w:t>Caribbean</w:t>
        </w:r>
      </w:hyperlink>
      <w:r w:rsidRPr="00B64BF7">
        <w:rPr>
          <w:sz w:val="28"/>
          <w:szCs w:val="28"/>
          <w:lang w:val="en-US"/>
        </w:rPr>
        <w:t xml:space="preserve"> drafted this treaty to keep their region of the world free of </w:t>
      </w:r>
      <w:hyperlink r:id="rId1098" w:tooltip="Nuclear weapon" w:history="1">
        <w:r w:rsidRPr="00B64BF7">
          <w:rPr>
            <w:rStyle w:val="a4"/>
            <w:color w:val="auto"/>
            <w:sz w:val="28"/>
            <w:szCs w:val="28"/>
            <w:u w:val="none"/>
            <w:lang w:val="en-US"/>
          </w:rPr>
          <w:t>nuclear weapons</w:t>
        </w:r>
      </w:hyperlink>
      <w:r w:rsidRPr="00B64BF7">
        <w:rPr>
          <w:sz w:val="28"/>
          <w:szCs w:val="28"/>
          <w:lang w:val="en-US"/>
        </w:rPr>
        <w:t xml:space="preserve">. Whereas </w:t>
      </w:r>
      <w:hyperlink r:id="rId1099" w:tooltip="Antarctica" w:history="1">
        <w:r w:rsidRPr="00B64BF7">
          <w:rPr>
            <w:rStyle w:val="a4"/>
            <w:color w:val="auto"/>
            <w:sz w:val="28"/>
            <w:szCs w:val="28"/>
            <w:u w:val="none"/>
            <w:lang w:val="en-US"/>
          </w:rPr>
          <w:t>Antarctica</w:t>
        </w:r>
      </w:hyperlink>
      <w:r w:rsidRPr="00B64BF7">
        <w:rPr>
          <w:sz w:val="28"/>
          <w:szCs w:val="28"/>
          <w:lang w:val="en-US"/>
        </w:rPr>
        <w:t xml:space="preserve"> had earlier been declared a </w:t>
      </w:r>
      <w:hyperlink r:id="rId1100" w:tooltip="Nuclear-Weapon-Free Zone" w:history="1">
        <w:r w:rsidRPr="00B64BF7">
          <w:rPr>
            <w:rStyle w:val="a4"/>
            <w:color w:val="auto"/>
            <w:sz w:val="28"/>
            <w:szCs w:val="28"/>
            <w:u w:val="none"/>
            <w:lang w:val="en-US"/>
          </w:rPr>
          <w:t>nuclear-weapon-free zone</w:t>
        </w:r>
      </w:hyperlink>
      <w:r w:rsidRPr="00B64BF7">
        <w:rPr>
          <w:sz w:val="28"/>
          <w:szCs w:val="28"/>
          <w:lang w:val="en-US"/>
        </w:rPr>
        <w:t xml:space="preserve"> under the 1961 </w:t>
      </w:r>
      <w:hyperlink r:id="rId1101" w:tooltip="Antarctic Treaty System" w:history="1">
        <w:r w:rsidRPr="00B64BF7">
          <w:rPr>
            <w:rStyle w:val="a4"/>
            <w:color w:val="auto"/>
            <w:sz w:val="28"/>
            <w:szCs w:val="28"/>
            <w:u w:val="none"/>
            <w:lang w:val="en-US"/>
          </w:rPr>
          <w:t>Antarctic Treaty</w:t>
        </w:r>
      </w:hyperlink>
      <w:r w:rsidRPr="00B64BF7">
        <w:rPr>
          <w:sz w:val="28"/>
          <w:szCs w:val="28"/>
          <w:lang w:val="en-US"/>
        </w:rPr>
        <w:t>, this was the first time such a ban was put in place over such a vast, populated area.</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 xml:space="preserve">The Latin American countries other than </w:t>
      </w:r>
      <w:hyperlink r:id="rId1102" w:tooltip="Cuba" w:history="1">
        <w:r w:rsidRPr="00B64BF7">
          <w:rPr>
            <w:rStyle w:val="a4"/>
            <w:color w:val="auto"/>
            <w:sz w:val="28"/>
            <w:szCs w:val="28"/>
            <w:u w:val="none"/>
            <w:lang w:val="en-US"/>
          </w:rPr>
          <w:t>Cuba</w:t>
        </w:r>
      </w:hyperlink>
      <w:r w:rsidRPr="00B64BF7">
        <w:rPr>
          <w:sz w:val="28"/>
          <w:szCs w:val="28"/>
          <w:lang w:val="en-US"/>
        </w:rPr>
        <w:t xml:space="preserve"> all signed the treaty in 1967, along with </w:t>
      </w:r>
      <w:hyperlink r:id="rId1103" w:tooltip="Jamaica" w:history="1">
        <w:r w:rsidRPr="00B64BF7">
          <w:rPr>
            <w:rStyle w:val="a4"/>
            <w:color w:val="auto"/>
            <w:sz w:val="28"/>
            <w:szCs w:val="28"/>
            <w:u w:val="none"/>
            <w:lang w:val="en-US"/>
          </w:rPr>
          <w:t>Jamaica</w:t>
        </w:r>
      </w:hyperlink>
      <w:r w:rsidRPr="00B64BF7">
        <w:rPr>
          <w:sz w:val="28"/>
          <w:szCs w:val="28"/>
          <w:lang w:val="en-US"/>
        </w:rPr>
        <w:t xml:space="preserve"> and </w:t>
      </w:r>
      <w:hyperlink r:id="rId1104" w:tooltip="Trinidad and Tobago" w:history="1">
        <w:r w:rsidRPr="00B64BF7">
          <w:rPr>
            <w:rStyle w:val="a4"/>
            <w:color w:val="auto"/>
            <w:sz w:val="28"/>
            <w:szCs w:val="28"/>
            <w:u w:val="none"/>
            <w:lang w:val="en-US"/>
          </w:rPr>
          <w:t>Trinidad and Tobago</w:t>
        </w:r>
      </w:hyperlink>
      <w:r w:rsidRPr="00B64BF7">
        <w:rPr>
          <w:sz w:val="28"/>
          <w:szCs w:val="28"/>
          <w:lang w:val="en-US"/>
        </w:rPr>
        <w:t xml:space="preserve">, and all of these ratified the treaty by 1972. The treaty came into force on 22 April 1968, after </w:t>
      </w:r>
      <w:hyperlink r:id="rId1105" w:tooltip="El Salvador" w:history="1">
        <w:r w:rsidRPr="00B64BF7">
          <w:rPr>
            <w:rStyle w:val="a4"/>
            <w:color w:val="auto"/>
            <w:sz w:val="28"/>
            <w:szCs w:val="28"/>
            <w:u w:val="none"/>
            <w:lang w:val="en-US"/>
          </w:rPr>
          <w:t>El Salvador</w:t>
        </w:r>
      </w:hyperlink>
      <w:r w:rsidRPr="00B64BF7">
        <w:rPr>
          <w:sz w:val="28"/>
          <w:szCs w:val="28"/>
          <w:lang w:val="en-US"/>
        </w:rPr>
        <w:t xml:space="preserve"> had joined </w:t>
      </w:r>
      <w:hyperlink r:id="rId1106" w:tooltip="Mexico" w:history="1">
        <w:r w:rsidRPr="00B64BF7">
          <w:rPr>
            <w:rStyle w:val="a4"/>
            <w:color w:val="auto"/>
            <w:sz w:val="28"/>
            <w:szCs w:val="28"/>
            <w:u w:val="none"/>
            <w:lang w:val="en-US"/>
          </w:rPr>
          <w:t>Mexico</w:t>
        </w:r>
      </w:hyperlink>
      <w:r w:rsidRPr="00B64BF7">
        <w:rPr>
          <w:sz w:val="28"/>
          <w:szCs w:val="28"/>
          <w:lang w:val="en-US"/>
        </w:rPr>
        <w:t xml:space="preserve"> in ratifying it and waived the conditions for its entry into force in accordance with its Article 28.</w:t>
      </w:r>
    </w:p>
    <w:p w:rsidR="002F0EFB" w:rsidRPr="00B64BF7" w:rsidRDefault="001B7AD9" w:rsidP="00B64BF7">
      <w:pPr>
        <w:pStyle w:val="a3"/>
        <w:spacing w:before="0" w:beforeAutospacing="0" w:after="0" w:afterAutospacing="0"/>
        <w:ind w:firstLine="709"/>
        <w:jc w:val="both"/>
        <w:rPr>
          <w:sz w:val="28"/>
          <w:szCs w:val="28"/>
          <w:lang w:val="en-US"/>
        </w:rPr>
      </w:pPr>
      <w:hyperlink r:id="rId1107" w:tooltip="Argentina" w:history="1">
        <w:r w:rsidR="002F0EFB" w:rsidRPr="00B64BF7">
          <w:rPr>
            <w:rStyle w:val="a4"/>
            <w:color w:val="auto"/>
            <w:sz w:val="28"/>
            <w:szCs w:val="28"/>
            <w:u w:val="none"/>
            <w:lang w:val="en-US"/>
          </w:rPr>
          <w:t>Argentina</w:t>
        </w:r>
      </w:hyperlink>
      <w:r w:rsidR="002F0EFB" w:rsidRPr="00B64BF7">
        <w:rPr>
          <w:sz w:val="28"/>
          <w:szCs w:val="28"/>
          <w:lang w:val="en-US"/>
        </w:rPr>
        <w:t xml:space="preserve"> ratified in 1994, more than 26 years after signature, and was thus unprotected by the zone during the </w:t>
      </w:r>
      <w:hyperlink r:id="rId1108" w:tooltip="Falklands War" w:history="1">
        <w:r w:rsidR="002F0EFB" w:rsidRPr="00B64BF7">
          <w:rPr>
            <w:rStyle w:val="a4"/>
            <w:color w:val="auto"/>
            <w:sz w:val="28"/>
            <w:szCs w:val="28"/>
            <w:u w:val="none"/>
            <w:lang w:val="en-US"/>
          </w:rPr>
          <w:t>Falklands War</w:t>
        </w:r>
      </w:hyperlink>
      <w:r w:rsidR="002F0EFB" w:rsidRPr="00B64BF7">
        <w:rPr>
          <w:sz w:val="28"/>
          <w:szCs w:val="28"/>
          <w:lang w:val="en-US"/>
        </w:rPr>
        <w:t>.</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Other English-speaking Caribbean nations signed either soon after independence from the U.K. (1968, 1975, 1983) or years later (1989, 1992, 1994, 1995), all ratifying within 4 years after signing. However, as British territories they had been covered since 1969 when the U.K. ratified Protocol I.</w:t>
      </w:r>
    </w:p>
    <w:p w:rsidR="002F0EFB" w:rsidRPr="00B64BF7" w:rsidRDefault="002F0EFB" w:rsidP="00B64BF7">
      <w:pPr>
        <w:pStyle w:val="a3"/>
        <w:spacing w:before="0" w:beforeAutospacing="0" w:after="0" w:afterAutospacing="0"/>
        <w:ind w:firstLine="709"/>
        <w:jc w:val="both"/>
        <w:rPr>
          <w:sz w:val="28"/>
          <w:szCs w:val="28"/>
          <w:lang w:val="en-US"/>
        </w:rPr>
      </w:pPr>
      <w:r w:rsidRPr="00B64BF7">
        <w:rPr>
          <w:sz w:val="28"/>
          <w:szCs w:val="28"/>
          <w:lang w:val="en-US"/>
        </w:rPr>
        <w:t xml:space="preserve">The </w:t>
      </w:r>
      <w:hyperlink r:id="rId1109" w:tooltip="Netherlands" w:history="1">
        <w:r w:rsidRPr="00B64BF7">
          <w:rPr>
            <w:rStyle w:val="a4"/>
            <w:color w:val="auto"/>
            <w:sz w:val="28"/>
            <w:szCs w:val="28"/>
            <w:u w:val="none"/>
            <w:lang w:val="en-US"/>
          </w:rPr>
          <w:t>Netherlands</w:t>
        </w:r>
      </w:hyperlink>
      <w:r w:rsidRPr="00B64BF7">
        <w:rPr>
          <w:sz w:val="28"/>
          <w:szCs w:val="28"/>
          <w:lang w:val="en-US"/>
        </w:rPr>
        <w:t xml:space="preserve"> ratified Protocol I in 1971; </w:t>
      </w:r>
      <w:hyperlink r:id="rId1110" w:tooltip="Suriname" w:history="1">
        <w:r w:rsidRPr="00B64BF7">
          <w:rPr>
            <w:rStyle w:val="a4"/>
            <w:color w:val="auto"/>
            <w:sz w:val="28"/>
            <w:szCs w:val="28"/>
            <w:u w:val="none"/>
            <w:lang w:val="en-US"/>
          </w:rPr>
          <w:t>Suriname</w:t>
        </w:r>
      </w:hyperlink>
      <w:r w:rsidRPr="00B64BF7">
        <w:rPr>
          <w:sz w:val="28"/>
          <w:szCs w:val="28"/>
          <w:lang w:val="en-US"/>
        </w:rPr>
        <w:t xml:space="preserve"> signed the Treaty in 1976 soon after independence from the Netherlands but did not ratify until 1997, 21 years after signing. The U.S. signed Protocol I applying to </w:t>
      </w:r>
      <w:hyperlink r:id="rId1111" w:tooltip="Puerto Rico" w:history="1">
        <w:r w:rsidRPr="00B64BF7">
          <w:rPr>
            <w:rStyle w:val="a4"/>
            <w:color w:val="auto"/>
            <w:sz w:val="28"/>
            <w:szCs w:val="28"/>
            <w:u w:val="none"/>
            <w:lang w:val="en-US"/>
          </w:rPr>
          <w:t>Puerto Rico</w:t>
        </w:r>
      </w:hyperlink>
      <w:r w:rsidRPr="00B64BF7">
        <w:rPr>
          <w:sz w:val="28"/>
          <w:szCs w:val="28"/>
          <w:lang w:val="en-US"/>
        </w:rPr>
        <w:t xml:space="preserve"> and the </w:t>
      </w:r>
      <w:hyperlink r:id="rId1112" w:tooltip="Virgin Islands" w:history="1">
        <w:r w:rsidRPr="00B64BF7">
          <w:rPr>
            <w:rStyle w:val="a4"/>
            <w:color w:val="auto"/>
            <w:sz w:val="28"/>
            <w:szCs w:val="28"/>
            <w:u w:val="none"/>
            <w:lang w:val="en-US"/>
          </w:rPr>
          <w:t>Virgin Islands</w:t>
        </w:r>
      </w:hyperlink>
      <w:r w:rsidRPr="00B64BF7">
        <w:rPr>
          <w:sz w:val="28"/>
          <w:szCs w:val="28"/>
          <w:lang w:val="en-US"/>
        </w:rPr>
        <w:t xml:space="preserve"> in 1977 and ratified in 1981. France signed Protocol I applying to its Caribbean islands and </w:t>
      </w:r>
      <w:hyperlink r:id="rId1113" w:tooltip="French Guiana" w:history="1">
        <w:r w:rsidRPr="00B64BF7">
          <w:rPr>
            <w:rStyle w:val="a4"/>
            <w:color w:val="auto"/>
            <w:sz w:val="28"/>
            <w:szCs w:val="28"/>
            <w:u w:val="none"/>
            <w:lang w:val="en-US"/>
          </w:rPr>
          <w:t>French Guiana</w:t>
        </w:r>
      </w:hyperlink>
      <w:r w:rsidRPr="00B64BF7">
        <w:rPr>
          <w:sz w:val="28"/>
          <w:szCs w:val="28"/>
          <w:lang w:val="en-US"/>
        </w:rPr>
        <w:t xml:space="preserve"> in 1979 but only ratified in 1992. All five NPT-recognized </w:t>
      </w:r>
      <w:hyperlink r:id="rId1114" w:tooltip="List of states with nuclear weapons" w:history="1">
        <w:r w:rsidRPr="00B64BF7">
          <w:rPr>
            <w:rStyle w:val="a4"/>
            <w:color w:val="auto"/>
            <w:sz w:val="28"/>
            <w:szCs w:val="28"/>
            <w:u w:val="none"/>
            <w:lang w:val="en-US"/>
          </w:rPr>
          <w:t>nuclear weapon states</w:t>
        </w:r>
      </w:hyperlink>
      <w:r w:rsidRPr="00B64BF7">
        <w:rPr>
          <w:sz w:val="28"/>
          <w:szCs w:val="28"/>
          <w:lang w:val="en-US"/>
        </w:rPr>
        <w:t xml:space="preserve"> ratified Protocol II by 1979.</w:t>
      </w:r>
    </w:p>
    <w:p w:rsidR="002F0EFB" w:rsidRPr="00B64BF7" w:rsidRDefault="001B7AD9" w:rsidP="00B64BF7">
      <w:pPr>
        <w:pStyle w:val="a3"/>
        <w:spacing w:before="0" w:beforeAutospacing="0" w:after="0" w:afterAutospacing="0"/>
        <w:ind w:firstLine="709"/>
        <w:jc w:val="both"/>
        <w:rPr>
          <w:sz w:val="28"/>
          <w:szCs w:val="28"/>
          <w:lang w:val="en-US"/>
        </w:rPr>
      </w:pPr>
      <w:hyperlink r:id="rId1115" w:tooltip="Cuba" w:history="1">
        <w:r w:rsidR="002F0EFB" w:rsidRPr="00B64BF7">
          <w:rPr>
            <w:rStyle w:val="a4"/>
            <w:color w:val="auto"/>
            <w:sz w:val="28"/>
            <w:szCs w:val="28"/>
            <w:u w:val="none"/>
            <w:lang w:val="en-US"/>
          </w:rPr>
          <w:t>Cuba</w:t>
        </w:r>
      </w:hyperlink>
      <w:r w:rsidR="002F0EFB" w:rsidRPr="00B64BF7">
        <w:rPr>
          <w:sz w:val="28"/>
          <w:szCs w:val="28"/>
          <w:lang w:val="en-US"/>
        </w:rPr>
        <w:t xml:space="preserve"> was the last country to sign and to ratify, in 1995 and on 23 October 2002, completing signature and ratification by all 33 nations of Latin America and the Caribbean. Cuba ratified with a reservation that achieving a solution to the </w:t>
      </w:r>
      <w:r w:rsidR="002F0EFB" w:rsidRPr="00B64BF7">
        <w:rPr>
          <w:sz w:val="28"/>
          <w:szCs w:val="28"/>
          <w:lang w:val="en-US"/>
        </w:rPr>
        <w:lastRenderedPageBreak/>
        <w:t xml:space="preserve">United States hostility to Cuba and the use of the </w:t>
      </w:r>
      <w:hyperlink r:id="rId1116" w:tooltip="Guantánamo Bay" w:history="1">
        <w:r w:rsidR="002F0EFB" w:rsidRPr="00B64BF7">
          <w:rPr>
            <w:rStyle w:val="a4"/>
            <w:color w:val="auto"/>
            <w:sz w:val="28"/>
            <w:szCs w:val="28"/>
            <w:u w:val="none"/>
            <w:lang w:val="en-US"/>
          </w:rPr>
          <w:t>Guantánamo Bay</w:t>
        </w:r>
      </w:hyperlink>
      <w:r w:rsidR="002F0EFB" w:rsidRPr="00B64BF7">
        <w:rPr>
          <w:sz w:val="28"/>
          <w:szCs w:val="28"/>
          <w:lang w:val="en-US"/>
        </w:rPr>
        <w:t xml:space="preserve"> military base for U.S. nuclear weapons was a precondition to Cuba's continued adherence.</w:t>
      </w:r>
      <w:hyperlink r:id="rId1117" w:anchor="cite_note-4" w:history="1"/>
      <w:r w:rsidR="002F0EFB">
        <w:rPr>
          <w:sz w:val="28"/>
          <w:szCs w:val="28"/>
          <w:vertAlign w:val="superscript"/>
          <w:lang w:val="en-US"/>
        </w:rPr>
        <w:t xml:space="preserve"> </w:t>
      </w:r>
      <w:r w:rsidR="002F0EFB" w:rsidRPr="00B64BF7">
        <w:rPr>
          <w:sz w:val="28"/>
          <w:szCs w:val="28"/>
          <w:lang w:val="en-US"/>
        </w:rPr>
        <w:t xml:space="preserve">The Mexican diplomat </w:t>
      </w:r>
      <w:hyperlink r:id="rId1118" w:tooltip="Alfonso García Robles" w:history="1">
        <w:r w:rsidR="002F0EFB" w:rsidRPr="00B64BF7">
          <w:rPr>
            <w:rStyle w:val="a4"/>
            <w:color w:val="auto"/>
            <w:sz w:val="28"/>
            <w:szCs w:val="28"/>
            <w:u w:val="none"/>
            <w:lang w:val="en-US"/>
          </w:rPr>
          <w:t>Alfonso García Robles</w:t>
        </w:r>
      </w:hyperlink>
      <w:r w:rsidR="002F0EFB" w:rsidRPr="00B64BF7">
        <w:rPr>
          <w:sz w:val="28"/>
          <w:szCs w:val="28"/>
          <w:lang w:val="en-US"/>
        </w:rPr>
        <w:t xml:space="preserve"> received the </w:t>
      </w:r>
      <w:hyperlink r:id="rId1119" w:tooltip="Nobel Peace Prize" w:history="1">
        <w:r w:rsidR="002F0EFB" w:rsidRPr="00B64BF7">
          <w:rPr>
            <w:rStyle w:val="a4"/>
            <w:color w:val="auto"/>
            <w:sz w:val="28"/>
            <w:szCs w:val="28"/>
            <w:u w:val="none"/>
            <w:lang w:val="en-US"/>
          </w:rPr>
          <w:t>Nobel Peace Prize</w:t>
        </w:r>
      </w:hyperlink>
      <w:r w:rsidR="002F0EFB" w:rsidRPr="00B64BF7">
        <w:rPr>
          <w:sz w:val="28"/>
          <w:szCs w:val="28"/>
          <w:lang w:val="en-US"/>
        </w:rPr>
        <w:t xml:space="preserve"> in 1982 for his efforts in promoting the treaty.</w:t>
      </w:r>
      <w:r w:rsidR="0003581C" w:rsidRPr="00B64BF7">
        <w:rPr>
          <w:sz w:val="28"/>
          <w:szCs w:val="28"/>
          <w:lang w:val="en-US"/>
        </w:rPr>
        <w:t xml:space="preserve"> </w:t>
      </w:r>
    </w:p>
    <w:p w:rsidR="002F0EFB" w:rsidRPr="00057A19" w:rsidRDefault="002F0EFB" w:rsidP="00CB39E0">
      <w:pPr>
        <w:pStyle w:val="a3"/>
        <w:spacing w:before="0" w:beforeAutospacing="0" w:after="0" w:afterAutospacing="0"/>
        <w:ind w:firstLine="709"/>
        <w:jc w:val="both"/>
        <w:rPr>
          <w:sz w:val="28"/>
          <w:szCs w:val="28"/>
          <w:lang w:val="en-US"/>
        </w:rPr>
      </w:pPr>
      <w:r w:rsidRPr="00466700">
        <w:rPr>
          <w:b/>
          <w:sz w:val="28"/>
          <w:szCs w:val="28"/>
          <w:lang w:val="en-US"/>
        </w:rPr>
        <w:t>7.</w:t>
      </w:r>
      <w:r>
        <w:rPr>
          <w:sz w:val="28"/>
          <w:szCs w:val="28"/>
          <w:lang w:val="en-US"/>
        </w:rPr>
        <w:t xml:space="preserve"> </w:t>
      </w:r>
      <w:r w:rsidRPr="00057A19">
        <w:rPr>
          <w:sz w:val="28"/>
          <w:szCs w:val="28"/>
          <w:lang w:val="en-US"/>
        </w:rPr>
        <w:t xml:space="preserve">The </w:t>
      </w:r>
      <w:r w:rsidRPr="00057A19">
        <w:rPr>
          <w:b/>
          <w:bCs/>
          <w:sz w:val="28"/>
          <w:szCs w:val="28"/>
          <w:lang w:val="en-US"/>
        </w:rPr>
        <w:t>Community of Latin American and Caribbean States</w:t>
      </w:r>
      <w:r w:rsidRPr="00057A19">
        <w:rPr>
          <w:sz w:val="28"/>
          <w:szCs w:val="28"/>
          <w:lang w:val="en-US"/>
        </w:rPr>
        <w:t xml:space="preserve"> is a regional bloc of </w:t>
      </w:r>
      <w:hyperlink r:id="rId1120" w:tooltip="Latin America" w:history="1">
        <w:r w:rsidRPr="00057A19">
          <w:rPr>
            <w:rStyle w:val="a4"/>
            <w:color w:val="auto"/>
            <w:sz w:val="28"/>
            <w:szCs w:val="28"/>
            <w:u w:val="none"/>
            <w:lang w:val="en-US"/>
          </w:rPr>
          <w:t>Latin American</w:t>
        </w:r>
      </w:hyperlink>
      <w:r w:rsidRPr="00057A19">
        <w:rPr>
          <w:sz w:val="28"/>
          <w:szCs w:val="28"/>
          <w:lang w:val="en-US"/>
        </w:rPr>
        <w:t xml:space="preserve"> and </w:t>
      </w:r>
      <w:hyperlink r:id="rId1121" w:tooltip="Caribbean" w:history="1">
        <w:r w:rsidRPr="00057A19">
          <w:rPr>
            <w:rStyle w:val="a4"/>
            <w:color w:val="auto"/>
            <w:sz w:val="28"/>
            <w:szCs w:val="28"/>
            <w:u w:val="none"/>
            <w:lang w:val="en-US"/>
          </w:rPr>
          <w:t>Caribbean</w:t>
        </w:r>
      </w:hyperlink>
      <w:r w:rsidRPr="00057A19">
        <w:rPr>
          <w:sz w:val="28"/>
          <w:szCs w:val="28"/>
          <w:lang w:val="en-US"/>
        </w:rPr>
        <w:t xml:space="preserve"> states thought out on February 23, 2010, at the </w:t>
      </w:r>
      <w:hyperlink r:id="rId1122" w:tooltip="Rio Group" w:history="1">
        <w:r w:rsidRPr="00057A19">
          <w:rPr>
            <w:rStyle w:val="a4"/>
            <w:color w:val="auto"/>
            <w:sz w:val="28"/>
            <w:szCs w:val="28"/>
            <w:u w:val="none"/>
            <w:lang w:val="en-US"/>
          </w:rPr>
          <w:t>Rio Group</w:t>
        </w:r>
      </w:hyperlink>
      <w:r w:rsidRPr="00057A19">
        <w:rPr>
          <w:sz w:val="28"/>
          <w:szCs w:val="28"/>
          <w:lang w:val="en-US"/>
        </w:rPr>
        <w:t>–</w:t>
      </w:r>
      <w:hyperlink r:id="rId1123" w:tooltip="Caribbean Community" w:history="1">
        <w:r w:rsidRPr="00057A19">
          <w:rPr>
            <w:rStyle w:val="a4"/>
            <w:color w:val="auto"/>
            <w:sz w:val="28"/>
            <w:szCs w:val="28"/>
            <w:u w:val="none"/>
            <w:lang w:val="en-US"/>
          </w:rPr>
          <w:t>Caribbean Community</w:t>
        </w:r>
      </w:hyperlink>
      <w:r w:rsidRPr="00057A19">
        <w:rPr>
          <w:sz w:val="28"/>
          <w:szCs w:val="28"/>
          <w:lang w:val="en-US"/>
        </w:rPr>
        <w:t xml:space="preserve"> </w:t>
      </w:r>
      <w:r w:rsidRPr="00057A19">
        <w:rPr>
          <w:i/>
          <w:iCs/>
          <w:sz w:val="28"/>
          <w:szCs w:val="28"/>
          <w:lang w:val="en-US"/>
        </w:rPr>
        <w:t>Unity Summit</w:t>
      </w:r>
      <w:r w:rsidRPr="00057A19">
        <w:rPr>
          <w:sz w:val="28"/>
          <w:szCs w:val="28"/>
          <w:lang w:val="en-US"/>
        </w:rPr>
        <w:t xml:space="preserve">, and created on December 3, 2011, in </w:t>
      </w:r>
      <w:hyperlink r:id="rId1124" w:tooltip="Caracas" w:history="1">
        <w:r w:rsidRPr="00057A19">
          <w:rPr>
            <w:rStyle w:val="a4"/>
            <w:color w:val="auto"/>
            <w:sz w:val="28"/>
            <w:szCs w:val="28"/>
            <w:u w:val="none"/>
            <w:lang w:val="en-US"/>
          </w:rPr>
          <w:t>Caracas</w:t>
        </w:r>
      </w:hyperlink>
      <w:r w:rsidRPr="00057A19">
        <w:rPr>
          <w:sz w:val="28"/>
          <w:szCs w:val="28"/>
          <w:lang w:val="en-US"/>
        </w:rPr>
        <w:t xml:space="preserve">, </w:t>
      </w:r>
      <w:hyperlink r:id="rId1125" w:tooltip="Venezuela" w:history="1">
        <w:r w:rsidRPr="00057A19">
          <w:rPr>
            <w:rStyle w:val="a4"/>
            <w:color w:val="auto"/>
            <w:sz w:val="28"/>
            <w:szCs w:val="28"/>
            <w:u w:val="none"/>
            <w:lang w:val="en-US"/>
          </w:rPr>
          <w:t>Venezuela</w:t>
        </w:r>
      </w:hyperlink>
      <w:r w:rsidRPr="00057A19">
        <w:rPr>
          <w:sz w:val="28"/>
          <w:szCs w:val="28"/>
          <w:lang w:val="en-US"/>
        </w:rPr>
        <w:t xml:space="preserve">, with the signature of The Declaration of Caracas. It consists of 33 sovereign countries in the </w:t>
      </w:r>
      <w:hyperlink r:id="rId1126" w:tooltip="Americas" w:history="1">
        <w:r w:rsidRPr="00057A19">
          <w:rPr>
            <w:rStyle w:val="a4"/>
            <w:color w:val="auto"/>
            <w:sz w:val="28"/>
            <w:szCs w:val="28"/>
            <w:u w:val="none"/>
            <w:lang w:val="en-US"/>
          </w:rPr>
          <w:t>Americas</w:t>
        </w:r>
      </w:hyperlink>
      <w:r w:rsidRPr="00057A19">
        <w:rPr>
          <w:sz w:val="28"/>
          <w:szCs w:val="28"/>
          <w:lang w:val="en-US"/>
        </w:rPr>
        <w:t xml:space="preserve"> representing roughly 600 million people. Due to the focus of the organization on Latin American and Caribbean countries, other countries and territories in the Americas, </w:t>
      </w:r>
      <w:hyperlink r:id="rId1127" w:tooltip="Canada" w:history="1">
        <w:r w:rsidRPr="00057A19">
          <w:rPr>
            <w:rStyle w:val="a4"/>
            <w:color w:val="auto"/>
            <w:sz w:val="28"/>
            <w:szCs w:val="28"/>
            <w:u w:val="none"/>
            <w:lang w:val="en-US"/>
          </w:rPr>
          <w:t>Canada</w:t>
        </w:r>
      </w:hyperlink>
      <w:r w:rsidRPr="00057A19">
        <w:rPr>
          <w:sz w:val="28"/>
          <w:szCs w:val="28"/>
          <w:lang w:val="en-US"/>
        </w:rPr>
        <w:t xml:space="preserve"> and the </w:t>
      </w:r>
      <w:hyperlink r:id="rId1128" w:tooltip="United States" w:history="1">
        <w:r w:rsidRPr="00057A19">
          <w:rPr>
            <w:rStyle w:val="a4"/>
            <w:color w:val="auto"/>
            <w:sz w:val="28"/>
            <w:szCs w:val="28"/>
            <w:u w:val="none"/>
            <w:lang w:val="en-US"/>
          </w:rPr>
          <w:t>United States</w:t>
        </w:r>
      </w:hyperlink>
      <w:r w:rsidRPr="00057A19">
        <w:rPr>
          <w:sz w:val="28"/>
          <w:szCs w:val="28"/>
          <w:lang w:val="en-US"/>
        </w:rPr>
        <w:t xml:space="preserve">, as well as the territories of </w:t>
      </w:r>
      <w:hyperlink r:id="rId1129" w:tooltip="Overseas departments and territories of France" w:history="1">
        <w:r w:rsidRPr="00057A19">
          <w:rPr>
            <w:rStyle w:val="a4"/>
            <w:color w:val="auto"/>
            <w:sz w:val="28"/>
            <w:szCs w:val="28"/>
            <w:u w:val="none"/>
            <w:lang w:val="en-US"/>
          </w:rPr>
          <w:t>France</w:t>
        </w:r>
      </w:hyperlink>
      <w:r w:rsidRPr="00057A19">
        <w:rPr>
          <w:sz w:val="28"/>
          <w:szCs w:val="28"/>
          <w:lang w:val="en-US"/>
        </w:rPr>
        <w:t xml:space="preserve">, </w:t>
      </w:r>
      <w:hyperlink r:id="rId1130" w:tooltip="Dutch Caribbean" w:history="1">
        <w:r w:rsidRPr="00057A19">
          <w:rPr>
            <w:rStyle w:val="a4"/>
            <w:color w:val="auto"/>
            <w:sz w:val="28"/>
            <w:szCs w:val="28"/>
            <w:u w:val="none"/>
            <w:lang w:val="en-US"/>
          </w:rPr>
          <w:t>the Netherlands</w:t>
        </w:r>
      </w:hyperlink>
      <w:r w:rsidRPr="00057A19">
        <w:rPr>
          <w:sz w:val="28"/>
          <w:szCs w:val="28"/>
          <w:lang w:val="en-US"/>
        </w:rPr>
        <w:t xml:space="preserve">, </w:t>
      </w:r>
      <w:hyperlink r:id="rId1131" w:tooltip="Greenland" w:history="1">
        <w:r w:rsidRPr="00057A19">
          <w:rPr>
            <w:rStyle w:val="a4"/>
            <w:color w:val="auto"/>
            <w:sz w:val="28"/>
            <w:szCs w:val="28"/>
            <w:u w:val="none"/>
            <w:lang w:val="en-US"/>
          </w:rPr>
          <w:t>Denmark</w:t>
        </w:r>
      </w:hyperlink>
      <w:r w:rsidRPr="00057A19">
        <w:rPr>
          <w:sz w:val="28"/>
          <w:szCs w:val="28"/>
          <w:lang w:val="en-US"/>
        </w:rPr>
        <w:t xml:space="preserve"> and the </w:t>
      </w:r>
      <w:hyperlink r:id="rId1132" w:tooltip="British Overseas Territories" w:history="1">
        <w:r w:rsidRPr="00057A19">
          <w:rPr>
            <w:rStyle w:val="a4"/>
            <w:color w:val="auto"/>
            <w:sz w:val="28"/>
            <w:szCs w:val="28"/>
            <w:u w:val="none"/>
            <w:lang w:val="en-US"/>
          </w:rPr>
          <w:t>United Kingdom</w:t>
        </w:r>
      </w:hyperlink>
      <w:r w:rsidRPr="00057A19">
        <w:rPr>
          <w:sz w:val="28"/>
          <w:szCs w:val="28"/>
          <w:lang w:val="en-US"/>
        </w:rPr>
        <w:t xml:space="preserve"> in the Americas are not included.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CELAC is an example of a decade-long push for deeper integration within Latin America. CELAC is being created to deepen </w:t>
      </w:r>
      <w:hyperlink r:id="rId1133" w:tooltip="Latin American integration" w:history="1">
        <w:r w:rsidRPr="00057A19">
          <w:rPr>
            <w:rStyle w:val="a4"/>
            <w:color w:val="auto"/>
            <w:sz w:val="28"/>
            <w:szCs w:val="28"/>
            <w:u w:val="none"/>
            <w:lang w:val="en-US"/>
          </w:rPr>
          <w:t>Latin American integration</w:t>
        </w:r>
      </w:hyperlink>
      <w:r w:rsidRPr="00057A19">
        <w:rPr>
          <w:sz w:val="28"/>
          <w:szCs w:val="28"/>
          <w:lang w:val="en-US"/>
        </w:rPr>
        <w:t xml:space="preserve"> and to reduce the previously domineering influence of the United States on the internal affairs and economics of Latin America. It is seen as an alternative to the </w:t>
      </w:r>
      <w:hyperlink r:id="rId1134" w:tooltip="Organization of American States" w:history="1">
        <w:r w:rsidRPr="00057A19">
          <w:rPr>
            <w:rStyle w:val="a4"/>
            <w:color w:val="auto"/>
            <w:sz w:val="28"/>
            <w:szCs w:val="28"/>
            <w:u w:val="none"/>
            <w:lang w:val="en-US"/>
          </w:rPr>
          <w:t>Organization of American States</w:t>
        </w:r>
      </w:hyperlink>
      <w:r w:rsidRPr="00057A19">
        <w:rPr>
          <w:sz w:val="28"/>
          <w:szCs w:val="28"/>
          <w:lang w:val="en-US"/>
        </w:rPr>
        <w:t xml:space="preserve"> (OAS), the regional body organised largely by Washington in 1948, ostensibly as a countermeasure to potential </w:t>
      </w:r>
      <w:hyperlink r:id="rId1135" w:tooltip="Soviet Union" w:history="1">
        <w:r w:rsidRPr="00057A19">
          <w:rPr>
            <w:rStyle w:val="a4"/>
            <w:color w:val="auto"/>
            <w:sz w:val="28"/>
            <w:szCs w:val="28"/>
            <w:u w:val="none"/>
            <w:lang w:val="en-US"/>
          </w:rPr>
          <w:t>Soviet</w:t>
        </w:r>
      </w:hyperlink>
      <w:r w:rsidRPr="00057A19">
        <w:rPr>
          <w:sz w:val="28"/>
          <w:szCs w:val="28"/>
          <w:lang w:val="en-US"/>
        </w:rPr>
        <w:t xml:space="preserve"> influence in the region. </w:t>
      </w:r>
    </w:p>
    <w:p w:rsidR="002F0EFB" w:rsidRPr="00057A19" w:rsidRDefault="002F0EFB" w:rsidP="00CB39E0">
      <w:pPr>
        <w:pStyle w:val="a3"/>
        <w:spacing w:before="0" w:beforeAutospacing="0" w:after="0" w:afterAutospacing="0"/>
        <w:ind w:firstLine="709"/>
        <w:jc w:val="both"/>
        <w:rPr>
          <w:sz w:val="28"/>
          <w:szCs w:val="28"/>
          <w:lang w:val="en-US"/>
        </w:rPr>
      </w:pPr>
      <w:r w:rsidRPr="00057A19">
        <w:rPr>
          <w:sz w:val="28"/>
          <w:szCs w:val="28"/>
          <w:lang w:val="en-US"/>
        </w:rPr>
        <w:t xml:space="preserve">CELAC is the successor of the </w:t>
      </w:r>
      <w:hyperlink r:id="rId1136" w:tooltip="Rio Group" w:history="1">
        <w:r w:rsidRPr="00057A19">
          <w:rPr>
            <w:rStyle w:val="a4"/>
            <w:color w:val="auto"/>
            <w:sz w:val="28"/>
            <w:szCs w:val="28"/>
            <w:u w:val="none"/>
            <w:lang w:val="en-US"/>
          </w:rPr>
          <w:t>Rio Group</w:t>
        </w:r>
      </w:hyperlink>
      <w:r w:rsidRPr="00057A19">
        <w:rPr>
          <w:sz w:val="28"/>
          <w:szCs w:val="28"/>
          <w:lang w:val="en-US"/>
        </w:rPr>
        <w:t xml:space="preserve"> and the </w:t>
      </w:r>
      <w:r w:rsidRPr="00057A19">
        <w:rPr>
          <w:i/>
          <w:iCs/>
          <w:sz w:val="28"/>
          <w:szCs w:val="28"/>
          <w:lang w:val="en-US"/>
        </w:rPr>
        <w:t>Latin American and Caribbean Summit on Integration and Development</w:t>
      </w:r>
      <w:r w:rsidRPr="00057A19">
        <w:rPr>
          <w:sz w:val="28"/>
          <w:szCs w:val="28"/>
          <w:lang w:val="en-US"/>
        </w:rPr>
        <w:t xml:space="preserve"> (CALC). In July 2010, CELAC selected </w:t>
      </w:r>
      <w:hyperlink r:id="rId1137" w:tooltip="President of Venezuela" w:history="1">
        <w:r w:rsidRPr="00057A19">
          <w:rPr>
            <w:rStyle w:val="a4"/>
            <w:color w:val="auto"/>
            <w:sz w:val="28"/>
            <w:szCs w:val="28"/>
            <w:u w:val="none"/>
            <w:lang w:val="en-US"/>
          </w:rPr>
          <w:t>President of Venezuela</w:t>
        </w:r>
      </w:hyperlink>
      <w:r w:rsidRPr="00057A19">
        <w:rPr>
          <w:sz w:val="28"/>
          <w:szCs w:val="28"/>
          <w:lang w:val="en-US"/>
        </w:rPr>
        <w:t xml:space="preserve"> </w:t>
      </w:r>
      <w:hyperlink r:id="rId1138" w:tooltip="Hugo Chávez" w:history="1">
        <w:r w:rsidRPr="00057A19">
          <w:rPr>
            <w:rStyle w:val="a4"/>
            <w:color w:val="auto"/>
            <w:sz w:val="28"/>
            <w:szCs w:val="28"/>
            <w:u w:val="none"/>
            <w:lang w:val="en-US"/>
          </w:rPr>
          <w:t>Hugo Chávez</w:t>
        </w:r>
      </w:hyperlink>
      <w:r w:rsidRPr="00057A19">
        <w:rPr>
          <w:sz w:val="28"/>
          <w:szCs w:val="28"/>
          <w:lang w:val="en-US"/>
        </w:rPr>
        <w:t xml:space="preserve"> and </w:t>
      </w:r>
      <w:hyperlink r:id="rId1139" w:tooltip="President of Chile" w:history="1">
        <w:r w:rsidRPr="00057A19">
          <w:rPr>
            <w:rStyle w:val="a4"/>
            <w:color w:val="auto"/>
            <w:sz w:val="28"/>
            <w:szCs w:val="28"/>
            <w:u w:val="none"/>
            <w:lang w:val="en-US"/>
          </w:rPr>
          <w:t>President of Chile</w:t>
        </w:r>
      </w:hyperlink>
      <w:r w:rsidRPr="00057A19">
        <w:rPr>
          <w:sz w:val="28"/>
          <w:szCs w:val="28"/>
          <w:lang w:val="en-US"/>
        </w:rPr>
        <w:t xml:space="preserve"> </w:t>
      </w:r>
      <w:hyperlink r:id="rId1140" w:tooltip="Sebastián Piñera" w:history="1">
        <w:r w:rsidRPr="00057A19">
          <w:rPr>
            <w:rStyle w:val="a4"/>
            <w:color w:val="auto"/>
            <w:sz w:val="28"/>
            <w:szCs w:val="28"/>
            <w:u w:val="none"/>
            <w:lang w:val="en-US"/>
          </w:rPr>
          <w:t>Sebastián Piñera</w:t>
        </w:r>
      </w:hyperlink>
      <w:r w:rsidRPr="00057A19">
        <w:rPr>
          <w:sz w:val="28"/>
          <w:szCs w:val="28"/>
          <w:lang w:val="en-US"/>
        </w:rPr>
        <w:t xml:space="preserve">, as co-chairs of the forum to draft statutes for the organization. </w:t>
      </w:r>
    </w:p>
    <w:p w:rsidR="002F0EFB" w:rsidRDefault="002F0EFB" w:rsidP="00CB39E0">
      <w:pPr>
        <w:pStyle w:val="2"/>
        <w:spacing w:before="0" w:beforeAutospacing="0" w:after="0" w:afterAutospacing="0"/>
        <w:ind w:firstLine="709"/>
        <w:jc w:val="both"/>
        <w:rPr>
          <w:b w:val="0"/>
          <w:sz w:val="28"/>
          <w:szCs w:val="28"/>
          <w:lang w:val="en-US"/>
        </w:rPr>
      </w:pPr>
    </w:p>
    <w:p w:rsidR="002F0EFB" w:rsidRDefault="002F0EFB" w:rsidP="005B004E">
      <w:pPr>
        <w:spacing w:after="0" w:line="240" w:lineRule="auto"/>
        <w:jc w:val="center"/>
        <w:rPr>
          <w:rFonts w:ascii="Times New Roman" w:hAnsi="Times New Roman"/>
          <w:bCs/>
          <w:sz w:val="28"/>
          <w:szCs w:val="28"/>
          <w:lang w:val="en-US"/>
        </w:rPr>
      </w:pPr>
      <w:r w:rsidRPr="00BC7701">
        <w:rPr>
          <w:rFonts w:ascii="Times New Roman" w:hAnsi="Times New Roman"/>
          <w:sz w:val="28"/>
          <w:szCs w:val="28"/>
          <w:lang w:val="en-US"/>
        </w:rPr>
        <w:t>Control</w:t>
      </w:r>
      <w:r w:rsidRPr="00923EBB">
        <w:rPr>
          <w:rFonts w:ascii="Times New Roman" w:hAnsi="Times New Roman"/>
          <w:bCs/>
          <w:sz w:val="28"/>
          <w:szCs w:val="28"/>
          <w:lang w:val="en-US"/>
        </w:rPr>
        <w:t xml:space="preserve"> </w:t>
      </w:r>
      <w:r>
        <w:rPr>
          <w:rFonts w:ascii="Times New Roman" w:hAnsi="Times New Roman"/>
          <w:bCs/>
          <w:sz w:val="28"/>
          <w:szCs w:val="28"/>
          <w:lang w:val="en-US"/>
        </w:rPr>
        <w:t>questions:</w:t>
      </w:r>
    </w:p>
    <w:p w:rsidR="002F0EFB" w:rsidRPr="002A2DBD" w:rsidRDefault="002F0EFB" w:rsidP="00DE70F9">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1</w:t>
      </w:r>
      <w:r>
        <w:rPr>
          <w:rFonts w:ascii="Times New Roman" w:hAnsi="Times New Roman"/>
          <w:sz w:val="28"/>
          <w:szCs w:val="28"/>
          <w:lang w:val="en-US"/>
        </w:rPr>
        <w:t>.</w:t>
      </w:r>
      <w:r w:rsidRPr="00323A0D">
        <w:rPr>
          <w:rFonts w:ascii="Times New Roman" w:hAnsi="Times New Roman"/>
          <w:sz w:val="28"/>
          <w:szCs w:val="28"/>
          <w:lang w:val="en-US"/>
        </w:rPr>
        <w:t xml:space="preserve"> </w:t>
      </w:r>
      <w:r w:rsidRPr="00923EBB">
        <w:rPr>
          <w:rStyle w:val="hps"/>
          <w:rFonts w:ascii="Times New Roman" w:hAnsi="Times New Roman"/>
          <w:sz w:val="28"/>
          <w:szCs w:val="28"/>
          <w:lang w:val="en-US"/>
        </w:rPr>
        <w:t>What is the value</w:t>
      </w:r>
      <w:r w:rsidRPr="002A2DBD">
        <w:rPr>
          <w:rFonts w:ascii="Times New Roman" w:hAnsi="Times New Roman"/>
          <w:sz w:val="28"/>
          <w:szCs w:val="28"/>
          <w:lang w:val="en-US"/>
        </w:rPr>
        <w:t>Treaty of Montevideo (1960)?</w:t>
      </w:r>
    </w:p>
    <w:p w:rsidR="002F0EFB" w:rsidRPr="00323A0D" w:rsidRDefault="002F0EFB" w:rsidP="00DE70F9">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2</w:t>
      </w:r>
      <w:r>
        <w:rPr>
          <w:rFonts w:ascii="Times New Roman" w:hAnsi="Times New Roman"/>
          <w:sz w:val="28"/>
          <w:szCs w:val="28"/>
          <w:lang w:val="en-US"/>
        </w:rPr>
        <w:t>.</w:t>
      </w:r>
      <w:r w:rsidRPr="00323A0D">
        <w:rPr>
          <w:rFonts w:ascii="Times New Roman" w:hAnsi="Times New Roman"/>
          <w:sz w:val="28"/>
          <w:szCs w:val="28"/>
          <w:lang w:val="en-US"/>
        </w:rPr>
        <w:t xml:space="preserve"> </w:t>
      </w:r>
      <w:r>
        <w:rPr>
          <w:rFonts w:ascii="Times New Roman" w:hAnsi="Times New Roman"/>
          <w:sz w:val="28"/>
          <w:szCs w:val="28"/>
          <w:lang w:val="en-US"/>
        </w:rPr>
        <w:t xml:space="preserve">When was created </w:t>
      </w:r>
      <w:r w:rsidRPr="00323A0D">
        <w:rPr>
          <w:rFonts w:ascii="Times New Roman" w:hAnsi="Times New Roman"/>
          <w:sz w:val="28"/>
          <w:szCs w:val="28"/>
          <w:lang w:val="en-US"/>
        </w:rPr>
        <w:t>the Latin American Free Trade Association (LAFTA)</w:t>
      </w:r>
      <w:r>
        <w:rPr>
          <w:rFonts w:ascii="Times New Roman" w:hAnsi="Times New Roman"/>
          <w:sz w:val="28"/>
          <w:szCs w:val="28"/>
          <w:lang w:val="en-US"/>
        </w:rPr>
        <w:t>?</w:t>
      </w:r>
    </w:p>
    <w:p w:rsidR="002F0EFB" w:rsidRPr="00323A0D" w:rsidRDefault="002F0EFB" w:rsidP="00DE70F9">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3</w:t>
      </w:r>
      <w:r>
        <w:rPr>
          <w:rFonts w:ascii="Times New Roman" w:hAnsi="Times New Roman"/>
          <w:sz w:val="28"/>
          <w:szCs w:val="28"/>
          <w:lang w:val="en-US"/>
        </w:rPr>
        <w:t>.</w:t>
      </w:r>
      <w:r w:rsidRPr="00323A0D">
        <w:rPr>
          <w:rFonts w:ascii="Times New Roman" w:hAnsi="Times New Roman"/>
          <w:sz w:val="28"/>
          <w:szCs w:val="28"/>
          <w:lang w:val="en-US"/>
        </w:rPr>
        <w:t xml:space="preserve"> </w:t>
      </w:r>
      <w:r>
        <w:rPr>
          <w:rFonts w:ascii="Times New Roman" w:hAnsi="Times New Roman"/>
          <w:sz w:val="28"/>
          <w:szCs w:val="28"/>
          <w:lang w:val="en-US"/>
        </w:rPr>
        <w:t xml:space="preserve">What </w:t>
      </w:r>
      <w:proofErr w:type="gramStart"/>
      <w:r>
        <w:rPr>
          <w:rFonts w:ascii="Times New Roman" w:hAnsi="Times New Roman"/>
          <w:sz w:val="28"/>
          <w:szCs w:val="28"/>
          <w:lang w:val="en-US"/>
        </w:rPr>
        <w:t>is t</w:t>
      </w:r>
      <w:r w:rsidRPr="00323A0D">
        <w:rPr>
          <w:rFonts w:ascii="Times New Roman" w:hAnsi="Times New Roman"/>
          <w:sz w:val="28"/>
          <w:szCs w:val="28"/>
          <w:lang w:val="en-US"/>
        </w:rPr>
        <w:t>he Andean Group countries</w:t>
      </w:r>
      <w:proofErr w:type="gramEnd"/>
      <w:r>
        <w:rPr>
          <w:rFonts w:ascii="Times New Roman" w:hAnsi="Times New Roman"/>
          <w:sz w:val="28"/>
          <w:szCs w:val="28"/>
          <w:lang w:val="en-US"/>
        </w:rPr>
        <w:t>?</w:t>
      </w:r>
    </w:p>
    <w:p w:rsidR="002F0EFB" w:rsidRDefault="002F0EFB" w:rsidP="00DE70F9">
      <w:pPr>
        <w:spacing w:after="0" w:line="240" w:lineRule="auto"/>
        <w:jc w:val="both"/>
        <w:rPr>
          <w:rFonts w:ascii="Times New Roman" w:hAnsi="Times New Roman"/>
          <w:sz w:val="28"/>
          <w:szCs w:val="28"/>
          <w:lang w:val="en-US"/>
        </w:rPr>
      </w:pPr>
      <w:r w:rsidRPr="00323A0D">
        <w:rPr>
          <w:rFonts w:ascii="Times New Roman" w:hAnsi="Times New Roman"/>
          <w:sz w:val="28"/>
          <w:szCs w:val="28"/>
          <w:lang w:val="en-US"/>
        </w:rPr>
        <w:t>4</w:t>
      </w:r>
      <w:r>
        <w:rPr>
          <w:rFonts w:ascii="Times New Roman" w:hAnsi="Times New Roman"/>
          <w:sz w:val="28"/>
          <w:szCs w:val="28"/>
          <w:lang w:val="en-US"/>
        </w:rPr>
        <w:t>.</w:t>
      </w:r>
      <w:r w:rsidRPr="00323A0D">
        <w:rPr>
          <w:rFonts w:ascii="Times New Roman" w:hAnsi="Times New Roman"/>
          <w:sz w:val="28"/>
          <w:szCs w:val="28"/>
          <w:lang w:val="en-US"/>
        </w:rPr>
        <w:t xml:space="preserve"> </w:t>
      </w:r>
      <w:r w:rsidRPr="00923EBB">
        <w:rPr>
          <w:rStyle w:val="hps"/>
          <w:rFonts w:ascii="Times New Roman" w:hAnsi="Times New Roman"/>
          <w:sz w:val="28"/>
          <w:szCs w:val="28"/>
          <w:lang w:val="en-US"/>
        </w:rPr>
        <w:t xml:space="preserve">What is the value </w:t>
      </w:r>
      <w:r w:rsidRPr="00323A0D">
        <w:rPr>
          <w:rFonts w:ascii="Times New Roman" w:hAnsi="Times New Roman"/>
          <w:sz w:val="28"/>
          <w:szCs w:val="28"/>
          <w:lang w:val="en-US"/>
        </w:rPr>
        <w:t xml:space="preserve">The Cartagena Agreement </w:t>
      </w:r>
      <w:r>
        <w:rPr>
          <w:rFonts w:ascii="Times New Roman" w:hAnsi="Times New Roman"/>
          <w:sz w:val="28"/>
          <w:szCs w:val="28"/>
          <w:lang w:val="en-US"/>
        </w:rPr>
        <w:t>(</w:t>
      </w:r>
      <w:proofErr w:type="gramStart"/>
      <w:r w:rsidRPr="00323A0D">
        <w:rPr>
          <w:rFonts w:ascii="Times New Roman" w:hAnsi="Times New Roman"/>
          <w:sz w:val="28"/>
          <w:szCs w:val="28"/>
          <w:lang w:val="en-US"/>
        </w:rPr>
        <w:t>1960</w:t>
      </w:r>
      <w:proofErr w:type="gramEnd"/>
      <w:r>
        <w:rPr>
          <w:rFonts w:ascii="Times New Roman" w:hAnsi="Times New Roman"/>
          <w:sz w:val="28"/>
          <w:szCs w:val="28"/>
          <w:lang w:val="en-US"/>
        </w:rPr>
        <w:t>)</w:t>
      </w:r>
    </w:p>
    <w:p w:rsidR="002F0EFB" w:rsidRDefault="002F0EFB" w:rsidP="00DE70F9">
      <w:pPr>
        <w:spacing w:after="0" w:line="240" w:lineRule="auto"/>
        <w:jc w:val="both"/>
        <w:rPr>
          <w:rFonts w:ascii="Times New Roman" w:hAnsi="Times New Roman"/>
          <w:sz w:val="28"/>
          <w:szCs w:val="28"/>
          <w:lang w:val="en-US"/>
        </w:rPr>
      </w:pPr>
    </w:p>
    <w:p w:rsidR="002F0EFB" w:rsidRDefault="002F0EFB" w:rsidP="004372CA">
      <w:pPr>
        <w:spacing w:after="0" w:line="240" w:lineRule="auto"/>
        <w:jc w:val="center"/>
        <w:rPr>
          <w:rFonts w:ascii="Times New Roman" w:hAnsi="Times New Roman"/>
          <w:sz w:val="28"/>
          <w:szCs w:val="28"/>
          <w:lang w:val="en-US"/>
        </w:rPr>
      </w:pPr>
      <w:r>
        <w:rPr>
          <w:sz w:val="28"/>
          <w:szCs w:val="28"/>
          <w:lang w:val="en-US"/>
        </w:rPr>
        <w:t>Q</w:t>
      </w:r>
      <w:r w:rsidRPr="00564E21">
        <w:rPr>
          <w:rFonts w:ascii="Times New Roman" w:hAnsi="Times New Roman"/>
          <w:sz w:val="28"/>
          <w:szCs w:val="28"/>
          <w:lang w:val="en-US"/>
        </w:rPr>
        <w:t>uestions for self-study</w:t>
      </w:r>
      <w:r>
        <w:rPr>
          <w:sz w:val="28"/>
          <w:szCs w:val="28"/>
          <w:lang w:val="en-US"/>
        </w:rPr>
        <w:t>:</w:t>
      </w:r>
    </w:p>
    <w:p w:rsidR="002F0EFB" w:rsidRPr="00323A0D" w:rsidRDefault="002F0EFB" w:rsidP="00DE70F9">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1. Name the reasons of </w:t>
      </w:r>
      <w:r w:rsidRPr="00323A0D">
        <w:rPr>
          <w:rFonts w:ascii="Times New Roman" w:hAnsi="Times New Roman"/>
          <w:sz w:val="28"/>
          <w:szCs w:val="28"/>
          <w:lang w:val="en-US"/>
        </w:rPr>
        <w:t>the creation of the Central American Common Market (CACM)</w:t>
      </w:r>
    </w:p>
    <w:p w:rsidR="002F0EFB" w:rsidRPr="00323A0D" w:rsidRDefault="002F0EFB" w:rsidP="00DE70F9">
      <w:pPr>
        <w:spacing w:after="0" w:line="240" w:lineRule="auto"/>
        <w:jc w:val="both"/>
        <w:rPr>
          <w:rFonts w:ascii="Times New Roman" w:hAnsi="Times New Roman"/>
          <w:sz w:val="28"/>
          <w:szCs w:val="28"/>
          <w:lang w:val="en-US"/>
        </w:rPr>
      </w:pPr>
      <w:r>
        <w:rPr>
          <w:rFonts w:ascii="Times New Roman" w:hAnsi="Times New Roman"/>
          <w:sz w:val="28"/>
          <w:szCs w:val="28"/>
          <w:lang w:val="en-US"/>
        </w:rPr>
        <w:t>2.</w:t>
      </w:r>
      <w:r w:rsidRPr="00323A0D">
        <w:rPr>
          <w:rFonts w:ascii="Times New Roman" w:hAnsi="Times New Roman"/>
          <w:sz w:val="28"/>
          <w:szCs w:val="28"/>
          <w:lang w:val="en-US"/>
        </w:rPr>
        <w:t xml:space="preserve"> </w:t>
      </w:r>
      <w:r w:rsidRPr="00923EBB">
        <w:rPr>
          <w:rStyle w:val="hps"/>
          <w:rFonts w:ascii="Times New Roman" w:hAnsi="Times New Roman"/>
          <w:sz w:val="28"/>
          <w:szCs w:val="28"/>
          <w:lang w:val="en-US"/>
        </w:rPr>
        <w:t xml:space="preserve">What is the value </w:t>
      </w:r>
      <w:r w:rsidRPr="00323A0D">
        <w:rPr>
          <w:rStyle w:val="hps"/>
          <w:rFonts w:ascii="Times New Roman" w:hAnsi="Times New Roman"/>
          <w:sz w:val="28"/>
          <w:szCs w:val="28"/>
          <w:lang w:val="en-US"/>
        </w:rPr>
        <w:t xml:space="preserve">The </w:t>
      </w:r>
      <w:r>
        <w:rPr>
          <w:rStyle w:val="hps"/>
          <w:rFonts w:ascii="Times New Roman" w:hAnsi="Times New Roman"/>
          <w:sz w:val="28"/>
          <w:szCs w:val="28"/>
          <w:lang w:val="en-US"/>
        </w:rPr>
        <w:t>Treaty</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of</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Tlatelol</w:t>
      </w:r>
      <w:r>
        <w:rPr>
          <w:rStyle w:val="hps"/>
          <w:rFonts w:ascii="Times New Roman" w:hAnsi="Times New Roman"/>
          <w:sz w:val="28"/>
          <w:szCs w:val="28"/>
          <w:lang w:val="en-US"/>
        </w:rPr>
        <w:t>c</w:t>
      </w:r>
      <w:r w:rsidRPr="00323A0D">
        <w:rPr>
          <w:rStyle w:val="hps"/>
          <w:rFonts w:ascii="Times New Roman" w:hAnsi="Times New Roman"/>
          <w:sz w:val="28"/>
          <w:szCs w:val="28"/>
          <w:lang w:val="en-US"/>
        </w:rPr>
        <w:t>o</w:t>
      </w:r>
      <w:r>
        <w:rPr>
          <w:rStyle w:val="hps"/>
          <w:rFonts w:ascii="Times New Roman" w:hAnsi="Times New Roman"/>
          <w:sz w:val="28"/>
          <w:szCs w:val="28"/>
          <w:lang w:val="en-US"/>
        </w:rPr>
        <w:t xml:space="preserve"> (</w:t>
      </w:r>
      <w:r w:rsidRPr="00323A0D">
        <w:rPr>
          <w:rStyle w:val="hps"/>
          <w:rFonts w:ascii="Times New Roman" w:hAnsi="Times New Roman"/>
          <w:sz w:val="28"/>
          <w:szCs w:val="28"/>
          <w:lang w:val="en-US"/>
        </w:rPr>
        <w:t>1967</w:t>
      </w:r>
      <w:r>
        <w:rPr>
          <w:rStyle w:val="hps"/>
          <w:rFonts w:ascii="Times New Roman" w:hAnsi="Times New Roman"/>
          <w:sz w:val="28"/>
          <w:szCs w:val="28"/>
          <w:lang w:val="en-US"/>
        </w:rPr>
        <w:t>)?</w:t>
      </w:r>
    </w:p>
    <w:p w:rsidR="002F0EFB" w:rsidRPr="00323A0D" w:rsidRDefault="002F0EFB" w:rsidP="00DE70F9">
      <w:pPr>
        <w:spacing w:after="0" w:line="240" w:lineRule="auto"/>
        <w:jc w:val="both"/>
        <w:rPr>
          <w:rStyle w:val="hps"/>
          <w:rFonts w:ascii="Times New Roman" w:hAnsi="Times New Roman"/>
          <w:sz w:val="28"/>
          <w:szCs w:val="28"/>
          <w:lang w:val="en-US"/>
        </w:rPr>
      </w:pPr>
      <w:r>
        <w:rPr>
          <w:rFonts w:ascii="Times New Roman" w:hAnsi="Times New Roman"/>
          <w:sz w:val="28"/>
          <w:szCs w:val="28"/>
          <w:lang w:val="en-US"/>
        </w:rPr>
        <w:t>3.</w:t>
      </w:r>
      <w:r w:rsidRPr="00323A0D">
        <w:rPr>
          <w:rFonts w:ascii="Times New Roman" w:hAnsi="Times New Roman"/>
          <w:sz w:val="28"/>
          <w:szCs w:val="28"/>
          <w:lang w:val="en-US"/>
        </w:rPr>
        <w:t xml:space="preserve"> </w:t>
      </w:r>
      <w:r>
        <w:rPr>
          <w:rFonts w:ascii="Times New Roman" w:hAnsi="Times New Roman"/>
          <w:sz w:val="28"/>
          <w:szCs w:val="28"/>
          <w:lang w:val="en-US"/>
        </w:rPr>
        <w:t xml:space="preserve">What is the role of the </w:t>
      </w:r>
      <w:r w:rsidRPr="00323A0D">
        <w:rPr>
          <w:rStyle w:val="hps"/>
          <w:rFonts w:ascii="Times New Roman" w:hAnsi="Times New Roman"/>
          <w:sz w:val="28"/>
          <w:szCs w:val="28"/>
          <w:lang w:val="en-US"/>
        </w:rPr>
        <w:t>Caribbean</w:t>
      </w:r>
      <w:r w:rsidRPr="00323A0D">
        <w:rPr>
          <w:rFonts w:ascii="Times New Roman" w:hAnsi="Times New Roman"/>
          <w:sz w:val="28"/>
          <w:szCs w:val="28"/>
          <w:lang w:val="en-US"/>
        </w:rPr>
        <w:t xml:space="preserve"> </w:t>
      </w:r>
      <w:r w:rsidRPr="00323A0D">
        <w:rPr>
          <w:rStyle w:val="hps"/>
          <w:rFonts w:ascii="Times New Roman" w:hAnsi="Times New Roman"/>
          <w:sz w:val="28"/>
          <w:szCs w:val="28"/>
          <w:lang w:val="en-US"/>
        </w:rPr>
        <w:t>Free Trade Association (</w:t>
      </w:r>
      <w:r w:rsidRPr="00323A0D">
        <w:rPr>
          <w:rFonts w:ascii="Times New Roman" w:hAnsi="Times New Roman"/>
          <w:sz w:val="28"/>
          <w:szCs w:val="28"/>
          <w:lang w:val="en-US"/>
        </w:rPr>
        <w:t xml:space="preserve">CAST, </w:t>
      </w:r>
      <w:r w:rsidRPr="00323A0D">
        <w:rPr>
          <w:rStyle w:val="hps"/>
          <w:rFonts w:ascii="Times New Roman" w:hAnsi="Times New Roman"/>
          <w:sz w:val="28"/>
          <w:szCs w:val="28"/>
          <w:lang w:val="en-US"/>
        </w:rPr>
        <w:t>1968)</w:t>
      </w:r>
      <w:proofErr w:type="gramStart"/>
      <w:r>
        <w:rPr>
          <w:rStyle w:val="hps"/>
          <w:rFonts w:ascii="Times New Roman" w:hAnsi="Times New Roman"/>
          <w:sz w:val="28"/>
          <w:szCs w:val="28"/>
          <w:lang w:val="en-US"/>
        </w:rPr>
        <w:t>.</w:t>
      </w:r>
      <w:proofErr w:type="gramEnd"/>
    </w:p>
    <w:p w:rsidR="002F0EFB" w:rsidRDefault="002F0EFB" w:rsidP="00CB39E0">
      <w:pPr>
        <w:pStyle w:val="2"/>
        <w:spacing w:before="0" w:beforeAutospacing="0" w:after="0" w:afterAutospacing="0"/>
        <w:ind w:firstLine="709"/>
        <w:jc w:val="both"/>
        <w:rPr>
          <w:b w:val="0"/>
          <w:sz w:val="28"/>
          <w:szCs w:val="28"/>
          <w:lang w:val="en-US"/>
        </w:rPr>
      </w:pPr>
    </w:p>
    <w:p w:rsidR="002F0EFB" w:rsidRDefault="002F0EFB" w:rsidP="000327CC">
      <w:pPr>
        <w:pStyle w:val="2"/>
        <w:spacing w:before="0" w:beforeAutospacing="0" w:after="0" w:afterAutospacing="0"/>
        <w:ind w:firstLine="709"/>
        <w:jc w:val="center"/>
        <w:rPr>
          <w:b w:val="0"/>
          <w:sz w:val="28"/>
          <w:szCs w:val="28"/>
          <w:lang w:val="en-US"/>
        </w:rPr>
      </w:pPr>
      <w:r w:rsidRPr="000327CC">
        <w:rPr>
          <w:b w:val="0"/>
          <w:sz w:val="28"/>
          <w:szCs w:val="28"/>
          <w:lang w:val="en-US"/>
        </w:rPr>
        <w:t>Recommended literature:</w:t>
      </w:r>
    </w:p>
    <w:p w:rsidR="002F0EFB" w:rsidRPr="00CF5AAD"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Ланцов</w:t>
      </w:r>
      <w:r>
        <w:rPr>
          <w:rFonts w:ascii="Times New Roman" w:hAnsi="Times New Roman"/>
          <w:szCs w:val="28"/>
          <w:lang w:val="ru-RU"/>
        </w:rPr>
        <w:t xml:space="preserve"> </w:t>
      </w:r>
      <w:r w:rsidRPr="00CF5AAD">
        <w:rPr>
          <w:rFonts w:ascii="Times New Roman" w:hAnsi="Times New Roman"/>
          <w:szCs w:val="28"/>
          <w:lang w:val="ru-RU"/>
        </w:rPr>
        <w:t>С.А.</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и</w:t>
      </w:r>
      <w:r>
        <w:rPr>
          <w:rFonts w:ascii="Times New Roman" w:hAnsi="Times New Roman"/>
          <w:szCs w:val="28"/>
          <w:lang w:val="ru-RU"/>
        </w:rPr>
        <w:t xml:space="preserve"> </w:t>
      </w:r>
      <w:r w:rsidRPr="00CF5AAD">
        <w:rPr>
          <w:rFonts w:ascii="Times New Roman" w:hAnsi="Times New Roman"/>
          <w:szCs w:val="28"/>
          <w:lang w:val="ru-RU"/>
        </w:rPr>
        <w:t>международные</w:t>
      </w:r>
      <w:r>
        <w:rPr>
          <w:rFonts w:ascii="Times New Roman" w:hAnsi="Times New Roman"/>
          <w:szCs w:val="28"/>
          <w:lang w:val="ru-RU"/>
        </w:rPr>
        <w:t xml:space="preserve"> </w:t>
      </w:r>
      <w:r w:rsidRPr="00CF5AAD">
        <w:rPr>
          <w:rFonts w:ascii="Times New Roman" w:hAnsi="Times New Roman"/>
          <w:szCs w:val="28"/>
          <w:lang w:val="ru-RU"/>
        </w:rPr>
        <w:t>отношения</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С.А. Ланцов, В.А. Ачкасов. - М.: Аспект Пресс, 2011. - 351</w:t>
      </w:r>
      <w:r>
        <w:rPr>
          <w:rFonts w:ascii="Times New Roman" w:hAnsi="Times New Roman"/>
          <w:szCs w:val="28"/>
          <w:lang w:val="ru-RU"/>
        </w:rPr>
        <w:t xml:space="preserve">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F01878" w:rsidRDefault="002F0EFB" w:rsidP="00CB3611">
      <w:pPr>
        <w:pStyle w:val="a7"/>
        <w:numPr>
          <w:ilvl w:val="0"/>
          <w:numId w:val="37"/>
        </w:numPr>
        <w:spacing w:after="0" w:line="240" w:lineRule="auto"/>
        <w:jc w:val="both"/>
        <w:rPr>
          <w:rFonts w:ascii="Times New Roman" w:hAnsi="Times New Roman" w:cs="Times New Roman"/>
          <w:sz w:val="28"/>
          <w:szCs w:val="28"/>
          <w:lang w:val="en-US"/>
        </w:rPr>
      </w:pPr>
      <w:r w:rsidRPr="00F01878">
        <w:rPr>
          <w:rFonts w:ascii="Times New Roman" w:hAnsi="Times New Roman" w:cs="Times New Roman"/>
          <w:sz w:val="28"/>
          <w:szCs w:val="28"/>
          <w:lang w:val="en-US"/>
        </w:rPr>
        <w:lastRenderedPageBreak/>
        <w:t>Beitz, Charles, 1999, Political Theory and International Relations, Princeton: Princeton University Press.</w:t>
      </w:r>
    </w:p>
    <w:p w:rsidR="002F0EFB" w:rsidRPr="008D6917"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r w:rsidRPr="008D6917">
        <w:rPr>
          <w:rFonts w:ascii="Times New Roman" w:hAnsi="Times New Roman"/>
          <w:szCs w:val="28"/>
          <w:lang w:val="ru-RU"/>
        </w:rPr>
        <w:t>М.: РАГС. 1998.</w:t>
      </w:r>
    </w:p>
    <w:p w:rsidR="002F0EFB" w:rsidRPr="00CF5AAD"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 xml:space="preserve">Международное публичное право: учеб./ Л.П. Ануфриева, Д. К. Бекяшев, К. А. Бекяшев, В. В. Устинов </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и др.]; отв. ред. К. А. Бекяшев. – 4-е изд., перераб. И доп. – М.: ТК Велби, Изд </w:t>
      </w:r>
      <w:proofErr w:type="gramStart"/>
      <w:r w:rsidRPr="00CF5AAD">
        <w:rPr>
          <w:rFonts w:ascii="Times New Roman" w:hAnsi="Times New Roman"/>
          <w:szCs w:val="28"/>
          <w:lang w:val="ru-RU"/>
        </w:rPr>
        <w:t>–в</w:t>
      </w:r>
      <w:proofErr w:type="gramEnd"/>
      <w:r w:rsidRPr="00CF5AAD">
        <w:rPr>
          <w:rFonts w:ascii="Times New Roman" w:hAnsi="Times New Roman"/>
          <w:szCs w:val="28"/>
          <w:lang w:val="ru-RU"/>
        </w:rPr>
        <w:t>о Проспект, 2005. – 132 с.</w:t>
      </w:r>
    </w:p>
    <w:p w:rsidR="002F0EFB" w:rsidRPr="00E263BE"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 xml:space="preserve">Рыбалкин, В.Е. Международные экономические отношения: Учебник для вузов / под ред. </w:t>
      </w:r>
      <w:r w:rsidRPr="00E263BE">
        <w:rPr>
          <w:rFonts w:ascii="Times New Roman" w:hAnsi="Times New Roman"/>
          <w:szCs w:val="28"/>
          <w:lang w:val="ru-RU"/>
        </w:rPr>
        <w:t>В.Е. Рыбалкина. – М.:Юнити-Дата, 2009</w:t>
      </w:r>
    </w:p>
    <w:p w:rsidR="002F0EFB" w:rsidRPr="00CF5AAD" w:rsidRDefault="002F0EFB" w:rsidP="00CB3611">
      <w:pPr>
        <w:pStyle w:val="af"/>
        <w:numPr>
          <w:ilvl w:val="0"/>
          <w:numId w:val="37"/>
        </w:numPr>
        <w:spacing w:after="0" w:line="240" w:lineRule="auto"/>
        <w:rPr>
          <w:rFonts w:ascii="Times New Roman" w:hAnsi="Times New Roman"/>
          <w:szCs w:val="28"/>
          <w:lang w:val="ru-RU"/>
        </w:rPr>
      </w:pPr>
      <w:r w:rsidRPr="00CF5AAD">
        <w:rPr>
          <w:rFonts w:ascii="Times New Roman" w:hAnsi="Times New Roman"/>
          <w:szCs w:val="28"/>
          <w:lang w:val="ru-RU"/>
        </w:rPr>
        <w:t>Смитиенко,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7"/>
        </w:numPr>
        <w:spacing w:after="0" w:line="240" w:lineRule="auto"/>
        <w:rPr>
          <w:rFonts w:ascii="Times New Roman" w:hAnsi="Times New Roman"/>
          <w:szCs w:val="28"/>
          <w:lang w:val="ru-RU"/>
        </w:rPr>
      </w:pPr>
      <w:r w:rsidRPr="00CF5AAD">
        <w:rPr>
          <w:rStyle w:val="31"/>
          <w:rFonts w:ascii="Times New Roman" w:hAnsi="Times New Roman"/>
          <w:i w:val="0"/>
          <w:sz w:val="28"/>
          <w:szCs w:val="28"/>
          <w:lang w:val="ru-RU"/>
        </w:rPr>
        <w:t>Хелд Д., Гольдблатт Д., Макгрю Э., Перратон Дж.</w:t>
      </w:r>
      <w:r w:rsidRPr="00CF5AAD">
        <w:rPr>
          <w:rStyle w:val="348"/>
          <w:sz w:val="28"/>
          <w:szCs w:val="28"/>
          <w:lang w:val="ru-RU"/>
        </w:rPr>
        <w:t xml:space="preserve"> </w:t>
      </w:r>
      <w:r w:rsidRPr="00CF5AAD">
        <w:rPr>
          <w:rStyle w:val="348"/>
          <w:rFonts w:ascii="Times New Roman" w:hAnsi="Times New Roman"/>
          <w:sz w:val="28"/>
          <w:szCs w:val="28"/>
          <w:lang w:val="ru-RU"/>
        </w:rPr>
        <w:t>Глобальные трансформации. М.: Праксис, 2004. С. 87—91.</w:t>
      </w:r>
    </w:p>
    <w:p w:rsidR="002F0EFB" w:rsidRPr="00F01878" w:rsidRDefault="002F0EFB" w:rsidP="00F01878">
      <w:pPr>
        <w:pStyle w:val="2"/>
        <w:spacing w:before="0" w:beforeAutospacing="0" w:after="0" w:afterAutospacing="0"/>
        <w:ind w:firstLine="709"/>
        <w:jc w:val="both"/>
        <w:rPr>
          <w:b w:val="0"/>
          <w:sz w:val="28"/>
          <w:szCs w:val="28"/>
        </w:rPr>
      </w:pPr>
    </w:p>
    <w:p w:rsidR="002F0EFB" w:rsidRPr="00CF5AAD" w:rsidRDefault="002F0EFB" w:rsidP="006C23DD">
      <w:pPr>
        <w:spacing w:after="0"/>
        <w:ind w:firstLine="709"/>
        <w:jc w:val="center"/>
        <w:rPr>
          <w:rFonts w:ascii="Times New Roman" w:hAnsi="Times New Roman"/>
          <w:b/>
          <w:sz w:val="28"/>
          <w:szCs w:val="28"/>
          <w:lang w:val="en-US"/>
        </w:rPr>
      </w:pPr>
      <w:r w:rsidRPr="00F01878">
        <w:rPr>
          <w:b/>
          <w:sz w:val="28"/>
          <w:szCs w:val="28"/>
        </w:rPr>
        <w:br w:type="page"/>
      </w:r>
      <w:r w:rsidRPr="00CF5AAD">
        <w:rPr>
          <w:rFonts w:ascii="Times New Roman" w:hAnsi="Times New Roman"/>
          <w:b/>
          <w:sz w:val="28"/>
          <w:szCs w:val="28"/>
          <w:lang w:val="en-US"/>
        </w:rPr>
        <w:lastRenderedPageBreak/>
        <w:t>Literature</w:t>
      </w:r>
      <w:r>
        <w:rPr>
          <w:rFonts w:ascii="Times New Roman" w:hAnsi="Times New Roman"/>
          <w:b/>
          <w:sz w:val="28"/>
          <w:szCs w:val="28"/>
          <w:lang w:val="en-US"/>
        </w:rPr>
        <w:t>:</w:t>
      </w:r>
    </w:p>
    <w:p w:rsidR="002F0EFB" w:rsidRPr="00CF5AAD" w:rsidRDefault="002F0EFB" w:rsidP="006C23DD">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Кокошин,</w:t>
      </w:r>
      <w:r>
        <w:rPr>
          <w:rFonts w:ascii="Times New Roman" w:hAnsi="Times New Roman"/>
          <w:szCs w:val="28"/>
          <w:lang w:val="ru-RU"/>
        </w:rPr>
        <w:t xml:space="preserve"> </w:t>
      </w:r>
      <w:r w:rsidRPr="00CF5AAD">
        <w:rPr>
          <w:rFonts w:ascii="Times New Roman" w:hAnsi="Times New Roman"/>
          <w:szCs w:val="28"/>
          <w:lang w:val="ru-RU"/>
        </w:rPr>
        <w:t>A.B.</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теории,</w:t>
      </w:r>
      <w:r>
        <w:rPr>
          <w:rFonts w:ascii="Times New Roman" w:hAnsi="Times New Roman"/>
          <w:szCs w:val="28"/>
          <w:lang w:val="ru-RU"/>
        </w:rPr>
        <w:t xml:space="preserve"> </w:t>
      </w:r>
      <w:r w:rsidRPr="00CF5AAD">
        <w:rPr>
          <w:rFonts w:ascii="Times New Roman" w:hAnsi="Times New Roman"/>
          <w:szCs w:val="28"/>
          <w:lang w:val="ru-RU"/>
        </w:rPr>
        <w:t>методы,</w:t>
      </w:r>
      <w:r>
        <w:rPr>
          <w:rFonts w:ascii="Times New Roman" w:hAnsi="Times New Roman"/>
          <w:szCs w:val="28"/>
          <w:lang w:val="ru-RU"/>
        </w:rPr>
        <w:t xml:space="preserve"> </w:t>
      </w:r>
      <w:r w:rsidRPr="00CF5AAD">
        <w:rPr>
          <w:rFonts w:ascii="Times New Roman" w:hAnsi="Times New Roman"/>
          <w:szCs w:val="28"/>
          <w:lang w:val="ru-RU"/>
        </w:rPr>
        <w:t>прикладной анализ /А.В. Кокошин, А.Д. Богатуров. - М., 2011. -</w:t>
      </w:r>
      <w:r>
        <w:rPr>
          <w:rFonts w:ascii="Times New Roman" w:hAnsi="Times New Roman"/>
          <w:szCs w:val="28"/>
          <w:lang w:val="ru-RU"/>
        </w:rPr>
        <w:t xml:space="preserve"> </w:t>
      </w:r>
      <w:r w:rsidRPr="00CF5AAD">
        <w:rPr>
          <w:rFonts w:ascii="Times New Roman" w:hAnsi="Times New Roman"/>
          <w:szCs w:val="28"/>
          <w:lang w:val="ru-RU"/>
        </w:rPr>
        <w:t>435 с.</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Ланцов,</w:t>
      </w:r>
      <w:r>
        <w:rPr>
          <w:rFonts w:ascii="Times New Roman" w:hAnsi="Times New Roman"/>
          <w:szCs w:val="28"/>
          <w:lang w:val="ru-RU"/>
        </w:rPr>
        <w:t xml:space="preserve"> </w:t>
      </w:r>
      <w:r w:rsidRPr="00CF5AAD">
        <w:rPr>
          <w:rFonts w:ascii="Times New Roman" w:hAnsi="Times New Roman"/>
          <w:szCs w:val="28"/>
          <w:lang w:val="ru-RU"/>
        </w:rPr>
        <w:t>С.А.</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и</w:t>
      </w:r>
      <w:r>
        <w:rPr>
          <w:rFonts w:ascii="Times New Roman" w:hAnsi="Times New Roman"/>
          <w:szCs w:val="28"/>
          <w:lang w:val="ru-RU"/>
        </w:rPr>
        <w:t xml:space="preserve"> </w:t>
      </w:r>
      <w:r w:rsidRPr="00CF5AAD">
        <w:rPr>
          <w:rFonts w:ascii="Times New Roman" w:hAnsi="Times New Roman"/>
          <w:szCs w:val="28"/>
          <w:lang w:val="ru-RU"/>
        </w:rPr>
        <w:t>международные</w:t>
      </w:r>
      <w:r>
        <w:rPr>
          <w:rFonts w:ascii="Times New Roman" w:hAnsi="Times New Roman"/>
          <w:szCs w:val="28"/>
          <w:lang w:val="ru-RU"/>
        </w:rPr>
        <w:t xml:space="preserve"> </w:t>
      </w:r>
      <w:r w:rsidRPr="00CF5AAD">
        <w:rPr>
          <w:rFonts w:ascii="Times New Roman" w:hAnsi="Times New Roman"/>
          <w:szCs w:val="28"/>
          <w:lang w:val="ru-RU"/>
        </w:rPr>
        <w:t>отношения</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С.А. Ланцов, В.А. Ачкасов. - М.: Аспект Пресс, 2011. - 351</w:t>
      </w:r>
      <w:r>
        <w:rPr>
          <w:rFonts w:ascii="Times New Roman" w:hAnsi="Times New Roman"/>
          <w:szCs w:val="28"/>
          <w:lang w:val="ru-RU"/>
        </w:rPr>
        <w:t xml:space="preserve">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М.М.</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XXI</w:t>
      </w:r>
      <w:r>
        <w:rPr>
          <w:rFonts w:ascii="Times New Roman" w:hAnsi="Times New Roman"/>
          <w:szCs w:val="28"/>
          <w:lang w:val="ru-RU"/>
        </w:rPr>
        <w:t xml:space="preserve"> </w:t>
      </w:r>
      <w:r w:rsidRPr="00CF5AAD">
        <w:rPr>
          <w:rFonts w:ascii="Times New Roman" w:hAnsi="Times New Roman"/>
          <w:szCs w:val="28"/>
          <w:lang w:val="ru-RU"/>
        </w:rPr>
        <w:t>веке:</w:t>
      </w:r>
      <w:r>
        <w:rPr>
          <w:rFonts w:ascii="Times New Roman" w:hAnsi="Times New Roman"/>
          <w:szCs w:val="28"/>
          <w:lang w:val="ru-RU"/>
        </w:rPr>
        <w:t xml:space="preserve"> </w:t>
      </w:r>
      <w:r w:rsidRPr="00CF5AAD">
        <w:rPr>
          <w:rFonts w:ascii="Times New Roman" w:hAnsi="Times New Roman"/>
          <w:szCs w:val="28"/>
          <w:lang w:val="ru-RU"/>
        </w:rPr>
        <w:t>акторы,</w:t>
      </w:r>
      <w:r>
        <w:rPr>
          <w:rFonts w:ascii="Times New Roman" w:hAnsi="Times New Roman"/>
          <w:szCs w:val="28"/>
          <w:lang w:val="ru-RU"/>
        </w:rPr>
        <w:t xml:space="preserve"> </w:t>
      </w:r>
      <w:r w:rsidRPr="00CF5AAD">
        <w:rPr>
          <w:rFonts w:ascii="Times New Roman" w:hAnsi="Times New Roman"/>
          <w:szCs w:val="28"/>
          <w:lang w:val="ru-RU"/>
        </w:rPr>
        <w:t>процессы, проблемы:</w:t>
      </w:r>
      <w:r>
        <w:rPr>
          <w:rFonts w:ascii="Times New Roman" w:hAnsi="Times New Roman"/>
          <w:szCs w:val="28"/>
          <w:lang w:val="ru-RU"/>
        </w:rPr>
        <w:t xml:space="preserve"> </w:t>
      </w:r>
      <w:r w:rsidRPr="00CF5AAD">
        <w:rPr>
          <w:rFonts w:ascii="Times New Roman" w:hAnsi="Times New Roman"/>
          <w:szCs w:val="28"/>
          <w:lang w:val="ru-RU"/>
        </w:rPr>
        <w:t>учебное</w:t>
      </w:r>
      <w:r>
        <w:rPr>
          <w:rFonts w:ascii="Times New Roman" w:hAnsi="Times New Roman"/>
          <w:szCs w:val="28"/>
          <w:lang w:val="ru-RU"/>
        </w:rPr>
        <w:t xml:space="preserve"> </w:t>
      </w:r>
      <w:r w:rsidRPr="00CF5AAD">
        <w:rPr>
          <w:rFonts w:ascii="Times New Roman" w:hAnsi="Times New Roman"/>
          <w:szCs w:val="28"/>
          <w:lang w:val="ru-RU"/>
        </w:rPr>
        <w:t>пособие</w:t>
      </w:r>
      <w:r>
        <w:rPr>
          <w:rFonts w:ascii="Times New Roman" w:hAnsi="Times New Roman"/>
          <w:szCs w:val="28"/>
          <w:lang w:val="ru-RU"/>
        </w:rPr>
        <w:t xml:space="preserve"> </w:t>
      </w:r>
      <w:r w:rsidRPr="00CF5AAD">
        <w:rPr>
          <w:rFonts w:ascii="Times New Roman" w:hAnsi="Times New Roman"/>
          <w:szCs w:val="28"/>
          <w:lang w:val="ru-RU"/>
        </w:rPr>
        <w:t>для</w:t>
      </w:r>
      <w:r>
        <w:rPr>
          <w:rFonts w:ascii="Times New Roman" w:hAnsi="Times New Roman"/>
          <w:szCs w:val="28"/>
          <w:lang w:val="ru-RU"/>
        </w:rPr>
        <w:t xml:space="preserve"> </w:t>
      </w:r>
      <w:r w:rsidRPr="00CF5AAD">
        <w:rPr>
          <w:rFonts w:ascii="Times New Roman" w:hAnsi="Times New Roman"/>
          <w:szCs w:val="28"/>
          <w:lang w:val="ru-RU"/>
        </w:rPr>
        <w:t>вузов</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Лебедева.</w:t>
      </w:r>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М.:</w:t>
      </w:r>
      <w:r>
        <w:rPr>
          <w:rFonts w:ascii="Times New Roman" w:hAnsi="Times New Roman"/>
          <w:szCs w:val="28"/>
          <w:lang w:val="ru-RU"/>
        </w:rPr>
        <w:t xml:space="preserve"> </w:t>
      </w:r>
      <w:r w:rsidRPr="00CF5AAD">
        <w:rPr>
          <w:rFonts w:ascii="Times New Roman" w:hAnsi="Times New Roman"/>
          <w:szCs w:val="28"/>
          <w:lang w:val="ru-RU"/>
        </w:rPr>
        <w:t>Изд-во МГИМО, 2009. -</w:t>
      </w:r>
      <w:r>
        <w:rPr>
          <w:rFonts w:ascii="Times New Roman" w:hAnsi="Times New Roman"/>
          <w:szCs w:val="28"/>
          <w:lang w:val="ru-RU"/>
        </w:rPr>
        <w:t xml:space="preserve"> </w:t>
      </w:r>
      <w:r w:rsidRPr="00CF5AAD">
        <w:rPr>
          <w:rFonts w:ascii="Times New Roman" w:hAnsi="Times New Roman"/>
          <w:szCs w:val="28"/>
          <w:lang w:val="ru-RU"/>
        </w:rPr>
        <w:t xml:space="preserve">142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Мегатренды:</w:t>
      </w:r>
      <w:r>
        <w:rPr>
          <w:rFonts w:ascii="Times New Roman" w:hAnsi="Times New Roman"/>
          <w:szCs w:val="28"/>
          <w:lang w:val="ru-RU"/>
        </w:rPr>
        <w:t xml:space="preserve"> </w:t>
      </w:r>
      <w:r w:rsidRPr="00CF5AAD">
        <w:rPr>
          <w:rFonts w:ascii="Times New Roman" w:hAnsi="Times New Roman"/>
          <w:szCs w:val="28"/>
          <w:lang w:val="ru-RU"/>
        </w:rPr>
        <w:t>Основные</w:t>
      </w:r>
      <w:r>
        <w:rPr>
          <w:rFonts w:ascii="Times New Roman" w:hAnsi="Times New Roman"/>
          <w:szCs w:val="28"/>
          <w:lang w:val="ru-RU"/>
        </w:rPr>
        <w:t xml:space="preserve"> </w:t>
      </w:r>
      <w:r w:rsidRPr="00CF5AAD">
        <w:rPr>
          <w:rFonts w:ascii="Times New Roman" w:hAnsi="Times New Roman"/>
          <w:szCs w:val="28"/>
          <w:lang w:val="ru-RU"/>
        </w:rPr>
        <w:t>траектории</w:t>
      </w:r>
      <w:r>
        <w:rPr>
          <w:rFonts w:ascii="Times New Roman" w:hAnsi="Times New Roman"/>
          <w:szCs w:val="28"/>
          <w:lang w:val="ru-RU"/>
        </w:rPr>
        <w:t xml:space="preserve"> </w:t>
      </w:r>
      <w:r w:rsidRPr="00CF5AAD">
        <w:rPr>
          <w:rFonts w:ascii="Times New Roman" w:hAnsi="Times New Roman"/>
          <w:szCs w:val="28"/>
          <w:lang w:val="ru-RU"/>
        </w:rPr>
        <w:t>эволюции</w:t>
      </w:r>
      <w:r>
        <w:rPr>
          <w:rFonts w:ascii="Times New Roman" w:hAnsi="Times New Roman"/>
          <w:szCs w:val="28"/>
          <w:lang w:val="ru-RU"/>
        </w:rPr>
        <w:t xml:space="preserve"> </w:t>
      </w:r>
      <w:r w:rsidRPr="00CF5AAD">
        <w:rPr>
          <w:rFonts w:ascii="Times New Roman" w:hAnsi="Times New Roman"/>
          <w:szCs w:val="28"/>
          <w:lang w:val="ru-RU"/>
        </w:rPr>
        <w:t>мирового</w:t>
      </w:r>
      <w:r>
        <w:rPr>
          <w:rFonts w:ascii="Times New Roman" w:hAnsi="Times New Roman"/>
          <w:szCs w:val="28"/>
          <w:lang w:val="ru-RU"/>
        </w:rPr>
        <w:t xml:space="preserve"> </w:t>
      </w:r>
      <w:r w:rsidRPr="00CF5AAD">
        <w:rPr>
          <w:rFonts w:ascii="Times New Roman" w:hAnsi="Times New Roman"/>
          <w:szCs w:val="28"/>
          <w:lang w:val="ru-RU"/>
        </w:rPr>
        <w:t>порядка</w:t>
      </w:r>
      <w:r>
        <w:rPr>
          <w:rFonts w:ascii="Times New Roman" w:hAnsi="Times New Roman"/>
          <w:szCs w:val="28"/>
          <w:lang w:val="ru-RU"/>
        </w:rPr>
        <w:t xml:space="preserve"> </w:t>
      </w:r>
      <w:r w:rsidRPr="00CF5AAD">
        <w:rPr>
          <w:rFonts w:ascii="Times New Roman" w:hAnsi="Times New Roman"/>
          <w:szCs w:val="28"/>
          <w:lang w:val="ru-RU"/>
        </w:rPr>
        <w:t>в XXI</w:t>
      </w:r>
      <w:r>
        <w:rPr>
          <w:rFonts w:ascii="Times New Roman" w:hAnsi="Times New Roman"/>
          <w:szCs w:val="28"/>
          <w:lang w:val="ru-RU"/>
        </w:rPr>
        <w:t xml:space="preserve"> </w:t>
      </w:r>
      <w:r w:rsidRPr="00CF5AAD">
        <w:rPr>
          <w:rFonts w:ascii="Times New Roman" w:hAnsi="Times New Roman"/>
          <w:szCs w:val="28"/>
          <w:lang w:val="ru-RU"/>
        </w:rPr>
        <w:t>в.</w:t>
      </w:r>
      <w:r>
        <w:rPr>
          <w:rFonts w:ascii="Times New Roman" w:hAnsi="Times New Roman"/>
          <w:szCs w:val="28"/>
          <w:lang w:val="ru-RU"/>
        </w:rPr>
        <w:t xml:space="preserve"> </w:t>
      </w:r>
      <w:r w:rsidRPr="00CF5AAD">
        <w:rPr>
          <w:rFonts w:ascii="Times New Roman" w:hAnsi="Times New Roman"/>
          <w:szCs w:val="28"/>
          <w:lang w:val="ru-RU"/>
        </w:rPr>
        <w:t>Учебник.</w:t>
      </w:r>
      <w:r>
        <w:rPr>
          <w:rFonts w:ascii="Times New Roman" w:hAnsi="Times New Roman"/>
          <w:szCs w:val="28"/>
          <w:lang w:val="ru-RU"/>
        </w:rPr>
        <w:t xml:space="preserve"> </w:t>
      </w:r>
      <w:r w:rsidRPr="00CF5AAD">
        <w:rPr>
          <w:rFonts w:ascii="Times New Roman" w:hAnsi="Times New Roman"/>
          <w:szCs w:val="28"/>
          <w:lang w:val="ru-RU"/>
        </w:rPr>
        <w:t>Под</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Т.А.</w:t>
      </w:r>
      <w:r>
        <w:rPr>
          <w:rFonts w:ascii="Times New Roman" w:hAnsi="Times New Roman"/>
          <w:szCs w:val="28"/>
          <w:lang w:val="ru-RU"/>
        </w:rPr>
        <w:t xml:space="preserve"> </w:t>
      </w:r>
      <w:r w:rsidRPr="00CF5AAD">
        <w:rPr>
          <w:rFonts w:ascii="Times New Roman" w:hAnsi="Times New Roman"/>
          <w:szCs w:val="28"/>
          <w:lang w:val="ru-RU"/>
        </w:rPr>
        <w:t>Шаклеиной,</w:t>
      </w:r>
      <w:r>
        <w:rPr>
          <w:rFonts w:ascii="Times New Roman" w:hAnsi="Times New Roman"/>
          <w:szCs w:val="28"/>
          <w:lang w:val="ru-RU"/>
        </w:rPr>
        <w:t xml:space="preserve"> </w:t>
      </w:r>
      <w:r w:rsidRPr="00CF5AAD">
        <w:rPr>
          <w:rFonts w:ascii="Times New Roman" w:hAnsi="Times New Roman"/>
          <w:szCs w:val="28"/>
          <w:lang w:val="ru-RU"/>
        </w:rPr>
        <w:t>А.А.</w:t>
      </w:r>
      <w:r>
        <w:rPr>
          <w:rFonts w:ascii="Times New Roman" w:hAnsi="Times New Roman"/>
          <w:szCs w:val="28"/>
          <w:lang w:val="ru-RU"/>
        </w:rPr>
        <w:t xml:space="preserve"> </w:t>
      </w:r>
      <w:r w:rsidRPr="00CF5AAD">
        <w:rPr>
          <w:rFonts w:ascii="Times New Roman" w:hAnsi="Times New Roman"/>
          <w:szCs w:val="28"/>
          <w:lang w:val="ru-RU"/>
        </w:rPr>
        <w:t>Байкова.</w:t>
      </w:r>
      <w:r>
        <w:rPr>
          <w:rFonts w:ascii="Times New Roman" w:hAnsi="Times New Roman"/>
          <w:szCs w:val="28"/>
          <w:lang w:val="ru-RU"/>
        </w:rPr>
        <w:t xml:space="preserve"> </w:t>
      </w:r>
      <w:r w:rsidRPr="00CF5AAD">
        <w:rPr>
          <w:rFonts w:ascii="Times New Roman" w:hAnsi="Times New Roman"/>
          <w:szCs w:val="28"/>
          <w:lang w:val="ru-RU"/>
        </w:rPr>
        <w:t xml:space="preserve">ЗАО Издательство Аспект Пресс, 2013. - 448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Современная</w:t>
      </w:r>
      <w:r>
        <w:rPr>
          <w:rFonts w:ascii="Times New Roman" w:hAnsi="Times New Roman"/>
          <w:szCs w:val="28"/>
          <w:lang w:val="ru-RU"/>
        </w:rPr>
        <w:t xml:space="preserve"> </w:t>
      </w:r>
      <w:r w:rsidRPr="00CF5AAD">
        <w:rPr>
          <w:rFonts w:ascii="Times New Roman" w:hAnsi="Times New Roman"/>
          <w:szCs w:val="28"/>
          <w:lang w:val="ru-RU"/>
        </w:rPr>
        <w:t>мировая</w:t>
      </w:r>
      <w:r>
        <w:rPr>
          <w:rFonts w:ascii="Times New Roman" w:hAnsi="Times New Roman"/>
          <w:szCs w:val="28"/>
          <w:lang w:val="ru-RU"/>
        </w:rPr>
        <w:t xml:space="preserve"> </w:t>
      </w:r>
      <w:r w:rsidRPr="00CF5AAD">
        <w:rPr>
          <w:rFonts w:ascii="Times New Roman" w:hAnsi="Times New Roman"/>
          <w:szCs w:val="28"/>
          <w:lang w:val="ru-RU"/>
        </w:rPr>
        <w:t>политика.</w:t>
      </w:r>
      <w:r>
        <w:rPr>
          <w:rFonts w:ascii="Times New Roman" w:hAnsi="Times New Roman"/>
          <w:szCs w:val="28"/>
          <w:lang w:val="ru-RU"/>
        </w:rPr>
        <w:t xml:space="preserve"> </w:t>
      </w:r>
      <w:r w:rsidRPr="00CF5AAD">
        <w:rPr>
          <w:rFonts w:ascii="Times New Roman" w:hAnsi="Times New Roman"/>
          <w:szCs w:val="28"/>
          <w:lang w:val="ru-RU"/>
        </w:rPr>
        <w:t>Прикладной</w:t>
      </w:r>
      <w:r>
        <w:rPr>
          <w:rFonts w:ascii="Times New Roman" w:hAnsi="Times New Roman"/>
          <w:szCs w:val="28"/>
          <w:lang w:val="ru-RU"/>
        </w:rPr>
        <w:t xml:space="preserve"> </w:t>
      </w:r>
      <w:r w:rsidRPr="00CF5AAD">
        <w:rPr>
          <w:rFonts w:ascii="Times New Roman" w:hAnsi="Times New Roman"/>
          <w:szCs w:val="28"/>
          <w:lang w:val="ru-RU"/>
        </w:rPr>
        <w:t>анализ</w:t>
      </w:r>
      <w:proofErr w:type="gramStart"/>
      <w:r>
        <w:rPr>
          <w:rFonts w:ascii="Times New Roman" w:hAnsi="Times New Roman"/>
          <w:szCs w:val="28"/>
          <w:lang w:val="ru-RU"/>
        </w:rPr>
        <w:t xml:space="preserve"> </w:t>
      </w:r>
      <w:r w:rsidRPr="00CF5AAD">
        <w:rPr>
          <w:rFonts w:ascii="Times New Roman" w:hAnsi="Times New Roman"/>
          <w:szCs w:val="28"/>
          <w:lang w:val="ru-RU"/>
        </w:rPr>
        <w:t>/</w:t>
      </w:r>
      <w:r>
        <w:rPr>
          <w:rFonts w:ascii="Times New Roman" w:hAnsi="Times New Roman"/>
          <w:szCs w:val="28"/>
          <w:lang w:val="ru-RU"/>
        </w:rPr>
        <w:t xml:space="preserve"> </w:t>
      </w:r>
      <w:r w:rsidRPr="00CF5AAD">
        <w:rPr>
          <w:rFonts w:ascii="Times New Roman" w:hAnsi="Times New Roman"/>
          <w:szCs w:val="28"/>
          <w:lang w:val="ru-RU"/>
        </w:rPr>
        <w:t>О</w:t>
      </w:r>
      <w:proofErr w:type="gramEnd"/>
      <w:r w:rsidRPr="00CF5AAD">
        <w:rPr>
          <w:rFonts w:ascii="Times New Roman" w:hAnsi="Times New Roman"/>
          <w:szCs w:val="28"/>
          <w:lang w:val="ru-RU"/>
        </w:rPr>
        <w:t>тв.</w:t>
      </w:r>
      <w:r>
        <w:rPr>
          <w:rFonts w:ascii="Times New Roman" w:hAnsi="Times New Roman"/>
          <w:szCs w:val="28"/>
          <w:lang w:val="ru-RU"/>
        </w:rPr>
        <w:t xml:space="preserve"> </w:t>
      </w:r>
      <w:r w:rsidRPr="00CF5AAD">
        <w:rPr>
          <w:rFonts w:ascii="Times New Roman" w:hAnsi="Times New Roman"/>
          <w:szCs w:val="28"/>
          <w:lang w:val="ru-RU"/>
        </w:rPr>
        <w:t>ред.</w:t>
      </w:r>
      <w:r>
        <w:rPr>
          <w:rFonts w:ascii="Times New Roman" w:hAnsi="Times New Roman"/>
          <w:szCs w:val="28"/>
          <w:lang w:val="ru-RU"/>
        </w:rPr>
        <w:t xml:space="preserve"> </w:t>
      </w:r>
      <w:r w:rsidRPr="00CF5AAD">
        <w:rPr>
          <w:rFonts w:ascii="Times New Roman" w:hAnsi="Times New Roman"/>
          <w:szCs w:val="28"/>
          <w:lang w:val="ru-RU"/>
        </w:rPr>
        <w:t>А.Д. Богатуров. -</w:t>
      </w:r>
      <w:r>
        <w:rPr>
          <w:rFonts w:ascii="Times New Roman" w:hAnsi="Times New Roman"/>
          <w:szCs w:val="28"/>
          <w:lang w:val="ru-RU"/>
        </w:rPr>
        <w:t xml:space="preserve"> </w:t>
      </w:r>
      <w:r w:rsidRPr="00CF5AAD">
        <w:rPr>
          <w:rFonts w:ascii="Times New Roman" w:hAnsi="Times New Roman"/>
          <w:szCs w:val="28"/>
          <w:lang w:val="ru-RU"/>
        </w:rPr>
        <w:t>М.: Аспект Пресс, 2010. -</w:t>
      </w:r>
      <w:r>
        <w:rPr>
          <w:rFonts w:ascii="Times New Roman" w:hAnsi="Times New Roman"/>
          <w:szCs w:val="28"/>
          <w:lang w:val="ru-RU"/>
        </w:rPr>
        <w:t xml:space="preserve"> </w:t>
      </w:r>
      <w:r w:rsidRPr="00CF5AAD">
        <w:rPr>
          <w:rFonts w:ascii="Times New Roman" w:hAnsi="Times New Roman"/>
          <w:szCs w:val="28"/>
          <w:lang w:val="ru-RU"/>
        </w:rPr>
        <w:t xml:space="preserve">592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Авдокушин, Е.Ф. Международные экономические отношения</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 учебник для вузов / Е.Ф. Авдокушин. -</w:t>
      </w:r>
      <w:r>
        <w:rPr>
          <w:rFonts w:ascii="Times New Roman" w:hAnsi="Times New Roman"/>
          <w:szCs w:val="28"/>
          <w:lang w:val="ru-RU"/>
        </w:rPr>
        <w:t xml:space="preserve"> </w:t>
      </w:r>
      <w:r w:rsidRPr="00CF5AAD">
        <w:rPr>
          <w:rFonts w:ascii="Times New Roman" w:hAnsi="Times New Roman"/>
          <w:szCs w:val="28"/>
          <w:lang w:val="ru-RU"/>
        </w:rPr>
        <w:t>М.: Юристъ, 2006. – 466 с.</w:t>
      </w:r>
    </w:p>
    <w:p w:rsidR="002F0EFB" w:rsidRPr="00771070" w:rsidRDefault="002F0EFB" w:rsidP="00CB3611">
      <w:pPr>
        <w:pStyle w:val="a7"/>
        <w:numPr>
          <w:ilvl w:val="0"/>
          <w:numId w:val="38"/>
        </w:numPr>
        <w:spacing w:after="0" w:line="240" w:lineRule="auto"/>
        <w:ind w:left="357" w:hanging="357"/>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 xml:space="preserve">Cerutti, Furio, 2007, </w:t>
      </w:r>
      <w:r w:rsidRPr="00771070">
        <w:rPr>
          <w:rFonts w:ascii="Times New Roman" w:hAnsi="Times New Roman" w:cs="Times New Roman"/>
          <w:iCs/>
          <w:sz w:val="28"/>
          <w:szCs w:val="28"/>
          <w:lang w:val="en-US"/>
        </w:rPr>
        <w:t>Global Challenges for Leviathan: A Political Philosophy of Nuclear Weapons and Global Warming</w:t>
      </w:r>
      <w:r w:rsidRPr="00771070">
        <w:rPr>
          <w:rFonts w:ascii="Times New Roman" w:hAnsi="Times New Roman" w:cs="Times New Roman"/>
          <w:sz w:val="28"/>
          <w:szCs w:val="28"/>
          <w:lang w:val="en-US"/>
        </w:rPr>
        <w:t>, Lanham, MD: Lexington Books.</w:t>
      </w:r>
    </w:p>
    <w:p w:rsidR="002F0EFB" w:rsidRPr="00771070" w:rsidRDefault="002F0EFB" w:rsidP="00CB3611">
      <w:pPr>
        <w:pStyle w:val="a7"/>
        <w:numPr>
          <w:ilvl w:val="0"/>
          <w:numId w:val="38"/>
        </w:numPr>
        <w:spacing w:after="0" w:line="240" w:lineRule="auto"/>
        <w:ind w:left="357" w:hanging="357"/>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 xml:space="preserve">Dallmayr, Fred, 1998, </w:t>
      </w:r>
      <w:r w:rsidRPr="00771070">
        <w:rPr>
          <w:rFonts w:ascii="Times New Roman" w:hAnsi="Times New Roman" w:cs="Times New Roman"/>
          <w:iCs/>
          <w:sz w:val="28"/>
          <w:szCs w:val="28"/>
          <w:lang w:val="en-US"/>
        </w:rPr>
        <w:t>Alternative Visions: Paths in the Global Village</w:t>
      </w:r>
      <w:r w:rsidRPr="00771070">
        <w:rPr>
          <w:rFonts w:ascii="Times New Roman" w:hAnsi="Times New Roman" w:cs="Times New Roman"/>
          <w:sz w:val="28"/>
          <w:szCs w:val="28"/>
          <w:lang w:val="en-US"/>
        </w:rPr>
        <w:t>, Lanham, MD: Rowman &amp; Littlefield.</w:t>
      </w:r>
    </w:p>
    <w:p w:rsidR="002F0EFB" w:rsidRPr="00771070" w:rsidRDefault="002F0EFB" w:rsidP="00CB3611">
      <w:pPr>
        <w:pStyle w:val="a7"/>
        <w:numPr>
          <w:ilvl w:val="0"/>
          <w:numId w:val="38"/>
        </w:numPr>
        <w:spacing w:after="0" w:line="240" w:lineRule="auto"/>
        <w:ind w:left="357" w:hanging="357"/>
        <w:jc w:val="both"/>
        <w:rPr>
          <w:rFonts w:ascii="Times New Roman" w:hAnsi="Times New Roman" w:cs="Times New Roman"/>
          <w:sz w:val="28"/>
          <w:szCs w:val="28"/>
          <w:lang w:val="en-US"/>
        </w:rPr>
      </w:pPr>
      <w:r w:rsidRPr="00771070">
        <w:rPr>
          <w:rFonts w:ascii="Times New Roman" w:hAnsi="Times New Roman" w:cs="Times New Roman"/>
          <w:sz w:val="28"/>
          <w:szCs w:val="28"/>
          <w:lang w:val="en-US"/>
        </w:rPr>
        <w:t>Beitz, Charles, 1999, Political Theory and International Relations, Princeton: Princeton University Press.</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 xml:space="preserve">Итоговый документ Венской встречи представителей-государств-участников СБСЕ. – М.: Политиздат, 1986. – 47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CF5AAD" w:rsidRDefault="002F0EFB" w:rsidP="00CB3611">
      <w:pPr>
        <w:pStyle w:val="af"/>
        <w:numPr>
          <w:ilvl w:val="0"/>
          <w:numId w:val="38"/>
        </w:numPr>
        <w:spacing w:after="0" w:line="240" w:lineRule="auto"/>
        <w:ind w:left="357" w:hanging="357"/>
        <w:rPr>
          <w:rFonts w:ascii="Times New Roman" w:hAnsi="Times New Roman"/>
          <w:szCs w:val="28"/>
        </w:rPr>
      </w:pPr>
      <w:r w:rsidRPr="00CF5AAD">
        <w:rPr>
          <w:rFonts w:ascii="Times New Roman" w:hAnsi="Times New Roman"/>
          <w:szCs w:val="28"/>
          <w:lang w:val="ru-RU"/>
        </w:rPr>
        <w:t xml:space="preserve">Ковтунов С. Г., Титов К. В. Европейская экономическая комиссия ООН и Россия // мировая экономика и международные отношения. – 2004.- </w:t>
      </w:r>
      <w:r w:rsidRPr="00CF5AAD">
        <w:rPr>
          <w:rFonts w:ascii="Times New Roman" w:hAnsi="Times New Roman"/>
          <w:szCs w:val="28"/>
        </w:rPr>
        <w:t>N10.- с. 64-70</w:t>
      </w:r>
    </w:p>
    <w:p w:rsidR="002F0EFB" w:rsidRPr="00CF5AAD" w:rsidRDefault="002F0EFB" w:rsidP="00CB3611">
      <w:pPr>
        <w:pStyle w:val="af"/>
        <w:numPr>
          <w:ilvl w:val="0"/>
          <w:numId w:val="38"/>
        </w:numPr>
        <w:spacing w:after="0" w:line="240" w:lineRule="auto"/>
        <w:ind w:left="357" w:hanging="357"/>
        <w:rPr>
          <w:rFonts w:ascii="Times New Roman" w:hAnsi="Times New Roman"/>
          <w:szCs w:val="28"/>
        </w:rPr>
      </w:pPr>
      <w:r w:rsidRPr="00CF5AAD">
        <w:rPr>
          <w:rFonts w:ascii="Times New Roman" w:hAnsi="Times New Roman"/>
          <w:szCs w:val="28"/>
          <w:lang w:val="ru-RU"/>
        </w:rPr>
        <w:t xml:space="preserve">Макаренко И.К. Военная безопасность государства: сущность, структура и пути обеспечения в постконфронтационную эпоху: Учебное пособие. </w:t>
      </w:r>
      <w:proofErr w:type="gramStart"/>
      <w:r w:rsidRPr="00CF5AAD">
        <w:rPr>
          <w:rFonts w:ascii="Times New Roman" w:hAnsi="Times New Roman"/>
          <w:szCs w:val="28"/>
        </w:rPr>
        <w:t>М.:</w:t>
      </w:r>
      <w:proofErr w:type="gramEnd"/>
      <w:r w:rsidRPr="00CF5AAD">
        <w:rPr>
          <w:rFonts w:ascii="Times New Roman" w:hAnsi="Times New Roman"/>
          <w:szCs w:val="28"/>
        </w:rPr>
        <w:t xml:space="preserve"> РАГС. 1998.</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 xml:space="preserve">Международное публичное право: учеб./ Л.П. Ануфриева, Д. К. Бекяшев, К. А. Бекяшев, В. В. Устинов </w:t>
      </w:r>
      <w:proofErr w:type="gramStart"/>
      <w:r w:rsidRPr="00CF5AAD">
        <w:rPr>
          <w:rFonts w:ascii="Times New Roman" w:hAnsi="Times New Roman"/>
          <w:szCs w:val="28"/>
          <w:lang w:val="ru-RU"/>
        </w:rPr>
        <w:t xml:space="preserve">[ </w:t>
      </w:r>
      <w:proofErr w:type="gramEnd"/>
      <w:r w:rsidRPr="00CF5AAD">
        <w:rPr>
          <w:rFonts w:ascii="Times New Roman" w:hAnsi="Times New Roman"/>
          <w:szCs w:val="28"/>
          <w:lang w:val="ru-RU"/>
        </w:rPr>
        <w:t xml:space="preserve">и др.]; отв. ред. К. А. Бекяшев. – 4-е изд., перераб. И доп. – М.: ТК Велби, Изд </w:t>
      </w:r>
      <w:proofErr w:type="gramStart"/>
      <w:r w:rsidRPr="00CF5AAD">
        <w:rPr>
          <w:rFonts w:ascii="Times New Roman" w:hAnsi="Times New Roman"/>
          <w:szCs w:val="28"/>
          <w:lang w:val="ru-RU"/>
        </w:rPr>
        <w:t>–в</w:t>
      </w:r>
      <w:proofErr w:type="gramEnd"/>
      <w:r w:rsidRPr="00CF5AAD">
        <w:rPr>
          <w:rFonts w:ascii="Times New Roman" w:hAnsi="Times New Roman"/>
          <w:szCs w:val="28"/>
          <w:lang w:val="ru-RU"/>
        </w:rPr>
        <w:t>о Проспект, 2005. – 132 с.</w:t>
      </w:r>
    </w:p>
    <w:p w:rsidR="002F0EFB" w:rsidRPr="00CF5AAD" w:rsidRDefault="002F0EFB" w:rsidP="00CB3611">
      <w:pPr>
        <w:pStyle w:val="af"/>
        <w:numPr>
          <w:ilvl w:val="0"/>
          <w:numId w:val="38"/>
        </w:numPr>
        <w:spacing w:after="0" w:line="240" w:lineRule="auto"/>
        <w:ind w:left="357" w:hanging="357"/>
        <w:rPr>
          <w:rFonts w:ascii="Times New Roman" w:hAnsi="Times New Roman"/>
          <w:szCs w:val="28"/>
        </w:rPr>
      </w:pPr>
      <w:r w:rsidRPr="00CF5AAD">
        <w:rPr>
          <w:rFonts w:ascii="Times New Roman" w:hAnsi="Times New Roman"/>
          <w:szCs w:val="28"/>
          <w:lang w:val="ru-RU"/>
        </w:rPr>
        <w:t xml:space="preserve">Николаенко В. Д. Организация Договора о коллективной безопасности (истоки, становление, перспективы). </w:t>
      </w:r>
      <w:proofErr w:type="gramStart"/>
      <w:r w:rsidRPr="00CF5AAD">
        <w:rPr>
          <w:rFonts w:ascii="Times New Roman" w:hAnsi="Times New Roman"/>
          <w:szCs w:val="28"/>
        </w:rPr>
        <w:t>М.,</w:t>
      </w:r>
      <w:proofErr w:type="gramEnd"/>
      <w:r w:rsidRPr="00CF5AAD">
        <w:rPr>
          <w:rFonts w:ascii="Times New Roman" w:hAnsi="Times New Roman"/>
          <w:szCs w:val="28"/>
        </w:rPr>
        <w:t xml:space="preserve"> 2004.</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 xml:space="preserve">Ознобищев, С. К. Новый мир и отношения Россия - НАТО / С. К. Ознобищев [[Текст]] // Полис: Политические исследования. – 2011. – </w:t>
      </w:r>
      <w:r w:rsidRPr="00CF5AAD">
        <w:rPr>
          <w:rFonts w:ascii="Times New Roman" w:hAnsi="Times New Roman"/>
          <w:szCs w:val="28"/>
        </w:rPr>
        <w:t>N</w:t>
      </w:r>
      <w:r w:rsidRPr="00CF5AAD">
        <w:rPr>
          <w:rFonts w:ascii="Times New Roman" w:hAnsi="Times New Roman"/>
          <w:szCs w:val="28"/>
          <w:lang w:val="ru-RU"/>
        </w:rPr>
        <w:t xml:space="preserve"> 3. – С. 50-57</w:t>
      </w:r>
    </w:p>
    <w:p w:rsidR="002F0EFB" w:rsidRPr="00CF5AAD" w:rsidRDefault="002F0EFB" w:rsidP="00CB3611">
      <w:pPr>
        <w:pStyle w:val="af"/>
        <w:numPr>
          <w:ilvl w:val="0"/>
          <w:numId w:val="38"/>
        </w:numPr>
        <w:spacing w:after="0" w:line="240" w:lineRule="auto"/>
        <w:ind w:left="357" w:hanging="357"/>
        <w:rPr>
          <w:rFonts w:ascii="Times New Roman" w:hAnsi="Times New Roman"/>
          <w:bCs/>
          <w:szCs w:val="28"/>
          <w:lang w:val="ru-RU"/>
        </w:rPr>
      </w:pPr>
      <w:r w:rsidRPr="00CF5AAD">
        <w:rPr>
          <w:rFonts w:ascii="Times New Roman" w:hAnsi="Times New Roman"/>
          <w:szCs w:val="28"/>
          <w:lang w:val="ru-RU"/>
        </w:rPr>
        <w:t>Островский,</w:t>
      </w:r>
      <w:r>
        <w:rPr>
          <w:rFonts w:ascii="Times New Roman" w:hAnsi="Times New Roman"/>
          <w:szCs w:val="28"/>
          <w:lang w:val="ru-RU"/>
        </w:rPr>
        <w:t xml:space="preserve"> </w:t>
      </w:r>
      <w:r w:rsidRPr="00CF5AAD">
        <w:rPr>
          <w:rFonts w:ascii="Times New Roman" w:hAnsi="Times New Roman"/>
          <w:szCs w:val="28"/>
          <w:lang w:val="ru-RU"/>
        </w:rPr>
        <w:t xml:space="preserve">А. В. Россия в Азиатско-Тихоокеанском регионе: </w:t>
      </w:r>
      <w:r w:rsidRPr="00CF5AAD">
        <w:rPr>
          <w:rFonts w:ascii="Times New Roman" w:hAnsi="Times New Roman"/>
          <w:bCs/>
          <w:szCs w:val="28"/>
          <w:lang w:val="ru-RU"/>
        </w:rPr>
        <w:t>учеб</w:t>
      </w:r>
      <w:proofErr w:type="gramStart"/>
      <w:r w:rsidRPr="00CF5AAD">
        <w:rPr>
          <w:rFonts w:ascii="Times New Roman" w:hAnsi="Times New Roman"/>
          <w:bCs/>
          <w:szCs w:val="28"/>
          <w:lang w:val="ru-RU"/>
        </w:rPr>
        <w:t>.</w:t>
      </w:r>
      <w:proofErr w:type="gramEnd"/>
      <w:r w:rsidRPr="00CF5AAD">
        <w:rPr>
          <w:rFonts w:ascii="Times New Roman" w:hAnsi="Times New Roman"/>
          <w:bCs/>
          <w:szCs w:val="28"/>
          <w:lang w:val="ru-RU"/>
        </w:rPr>
        <w:t xml:space="preserve"> </w:t>
      </w:r>
      <w:proofErr w:type="gramStart"/>
      <w:r w:rsidRPr="00CF5AAD">
        <w:rPr>
          <w:rFonts w:ascii="Times New Roman" w:hAnsi="Times New Roman"/>
          <w:bCs/>
          <w:szCs w:val="28"/>
          <w:lang w:val="ru-RU"/>
        </w:rPr>
        <w:t>п</w:t>
      </w:r>
      <w:proofErr w:type="gramEnd"/>
      <w:r w:rsidRPr="00CF5AAD">
        <w:rPr>
          <w:rFonts w:ascii="Times New Roman" w:hAnsi="Times New Roman"/>
          <w:bCs/>
          <w:szCs w:val="28"/>
          <w:lang w:val="ru-RU"/>
        </w:rPr>
        <w:t xml:space="preserve">особие / А. В. Островский. – Мурманск: Изд-во МГТУ, 2009. – 125 </w:t>
      </w:r>
      <w:proofErr w:type="gramStart"/>
      <w:r w:rsidRPr="00CF5AAD">
        <w:rPr>
          <w:rFonts w:ascii="Times New Roman" w:hAnsi="Times New Roman"/>
          <w:bCs/>
          <w:szCs w:val="28"/>
          <w:lang w:val="ru-RU"/>
        </w:rPr>
        <w:t>с</w:t>
      </w:r>
      <w:proofErr w:type="gramEnd"/>
      <w:r w:rsidRPr="00CF5AAD">
        <w:rPr>
          <w:rFonts w:ascii="Times New Roman" w:hAnsi="Times New Roman"/>
          <w:bCs/>
          <w:szCs w:val="28"/>
          <w:lang w:val="ru-RU"/>
        </w:rPr>
        <w:t>.</w:t>
      </w:r>
    </w:p>
    <w:p w:rsidR="002F0EFB" w:rsidRPr="00CF5AAD" w:rsidRDefault="002F0EFB" w:rsidP="00CB3611">
      <w:pPr>
        <w:pStyle w:val="af"/>
        <w:numPr>
          <w:ilvl w:val="0"/>
          <w:numId w:val="38"/>
        </w:numPr>
        <w:spacing w:after="0" w:line="240" w:lineRule="auto"/>
        <w:ind w:left="357" w:hanging="357"/>
        <w:rPr>
          <w:rFonts w:ascii="Times New Roman" w:hAnsi="Times New Roman"/>
          <w:szCs w:val="28"/>
        </w:rPr>
      </w:pPr>
      <w:r w:rsidRPr="00CF5AAD">
        <w:rPr>
          <w:rFonts w:ascii="Times New Roman" w:hAnsi="Times New Roman"/>
          <w:szCs w:val="28"/>
          <w:lang w:val="ru-RU"/>
        </w:rPr>
        <w:t xml:space="preserve">Рыбалкин, В.Е. Международные экономические отношения: Учебник для вузов / под ред. </w:t>
      </w:r>
      <w:r w:rsidRPr="00CF5AAD">
        <w:rPr>
          <w:rFonts w:ascii="Times New Roman" w:hAnsi="Times New Roman"/>
          <w:szCs w:val="28"/>
        </w:rPr>
        <w:t>В.Е. Рыбалкина. – М.:Юнити-Дата, 2009</w:t>
      </w:r>
    </w:p>
    <w:p w:rsidR="002F0EFB" w:rsidRPr="00CF5AAD" w:rsidRDefault="002F0EFB" w:rsidP="00CB3611">
      <w:pPr>
        <w:pStyle w:val="af"/>
        <w:numPr>
          <w:ilvl w:val="0"/>
          <w:numId w:val="38"/>
        </w:numPr>
        <w:spacing w:after="0" w:line="240" w:lineRule="auto"/>
        <w:ind w:left="357" w:hanging="357"/>
        <w:rPr>
          <w:rFonts w:ascii="Times New Roman" w:hAnsi="Times New Roman"/>
          <w:szCs w:val="28"/>
          <w:lang w:val="ru-RU"/>
        </w:rPr>
      </w:pPr>
      <w:r w:rsidRPr="00CF5AAD">
        <w:rPr>
          <w:rFonts w:ascii="Times New Roman" w:hAnsi="Times New Roman"/>
          <w:szCs w:val="28"/>
          <w:lang w:val="ru-RU"/>
        </w:rPr>
        <w:t>Смитиенко, К. А. Международные экономические отношения: учебник /</w:t>
      </w:r>
      <w:r>
        <w:rPr>
          <w:rFonts w:ascii="Times New Roman" w:hAnsi="Times New Roman"/>
          <w:szCs w:val="28"/>
          <w:lang w:val="ru-RU"/>
        </w:rPr>
        <w:t xml:space="preserve"> </w:t>
      </w:r>
      <w:r w:rsidRPr="00CF5AAD">
        <w:rPr>
          <w:rFonts w:ascii="Times New Roman" w:hAnsi="Times New Roman"/>
          <w:szCs w:val="28"/>
          <w:lang w:val="ru-RU"/>
        </w:rPr>
        <w:t xml:space="preserve">К. А. Смитиенко. - М.: Мастерство, 2008. – 336 </w:t>
      </w:r>
      <w:proofErr w:type="gramStart"/>
      <w:r w:rsidRPr="00CF5AAD">
        <w:rPr>
          <w:rFonts w:ascii="Times New Roman" w:hAnsi="Times New Roman"/>
          <w:szCs w:val="28"/>
          <w:lang w:val="ru-RU"/>
        </w:rPr>
        <w:t>с</w:t>
      </w:r>
      <w:proofErr w:type="gramEnd"/>
      <w:r w:rsidRPr="00CF5AAD">
        <w:rPr>
          <w:rFonts w:ascii="Times New Roman" w:hAnsi="Times New Roman"/>
          <w:szCs w:val="28"/>
          <w:lang w:val="ru-RU"/>
        </w:rPr>
        <w:t>.</w:t>
      </w:r>
    </w:p>
    <w:p w:rsidR="002F0EFB" w:rsidRPr="00033E20" w:rsidRDefault="002F0EFB" w:rsidP="00033E20">
      <w:pPr>
        <w:pStyle w:val="af"/>
        <w:numPr>
          <w:ilvl w:val="0"/>
          <w:numId w:val="38"/>
        </w:numPr>
        <w:spacing w:after="0" w:line="240" w:lineRule="auto"/>
        <w:ind w:left="357" w:hanging="357"/>
        <w:rPr>
          <w:rFonts w:ascii="Times New Roman" w:hAnsi="Times New Roman"/>
          <w:szCs w:val="28"/>
        </w:rPr>
      </w:pPr>
      <w:r w:rsidRPr="00033E20">
        <w:rPr>
          <w:rStyle w:val="31"/>
          <w:rFonts w:ascii="Times New Roman" w:hAnsi="Times New Roman"/>
          <w:i w:val="0"/>
          <w:sz w:val="28"/>
          <w:szCs w:val="28"/>
          <w:lang w:val="ru-RU"/>
        </w:rPr>
        <w:t>Хелд Д., Гольдблатт Д., Макгрю Э., Перратон Дж.</w:t>
      </w:r>
      <w:r w:rsidRPr="00033E20">
        <w:rPr>
          <w:rStyle w:val="348"/>
          <w:sz w:val="28"/>
          <w:szCs w:val="28"/>
          <w:lang w:val="ru-RU"/>
        </w:rPr>
        <w:t xml:space="preserve"> </w:t>
      </w:r>
      <w:r w:rsidRPr="00033E20">
        <w:rPr>
          <w:rStyle w:val="348"/>
          <w:rFonts w:ascii="Times New Roman" w:hAnsi="Times New Roman"/>
          <w:sz w:val="28"/>
          <w:szCs w:val="28"/>
          <w:lang w:val="ru-RU"/>
        </w:rPr>
        <w:t>Глобальные трансформации. М.: Праксис, 2004. С. 87—91.</w:t>
      </w:r>
      <w:r w:rsidR="0003581C" w:rsidRPr="00033E20">
        <w:rPr>
          <w:rFonts w:ascii="Times New Roman" w:hAnsi="Times New Roman"/>
          <w:szCs w:val="28"/>
        </w:rPr>
        <w:br w:type="page"/>
      </w:r>
    </w:p>
    <w:p w:rsidR="0003581C" w:rsidRDefault="0003581C" w:rsidP="00A9751D">
      <w:pPr>
        <w:jc w:val="center"/>
        <w:rPr>
          <w:rFonts w:ascii="Times New Roman" w:hAnsi="Times New Roman"/>
          <w:sz w:val="28"/>
          <w:szCs w:val="28"/>
          <w:lang w:val="en-US"/>
        </w:rPr>
      </w:pPr>
    </w:p>
    <w:p w:rsidR="0003581C" w:rsidRDefault="0003581C" w:rsidP="00A9751D">
      <w:pPr>
        <w:jc w:val="center"/>
        <w:rPr>
          <w:rFonts w:ascii="Times New Roman" w:hAnsi="Times New Roman"/>
          <w:sz w:val="28"/>
          <w:szCs w:val="28"/>
          <w:lang w:val="en-US"/>
        </w:rPr>
      </w:pPr>
    </w:p>
    <w:p w:rsidR="0003581C" w:rsidRDefault="0003581C" w:rsidP="00A9751D">
      <w:pPr>
        <w:jc w:val="center"/>
        <w:rPr>
          <w:rFonts w:ascii="Times New Roman" w:hAnsi="Times New Roman"/>
          <w:sz w:val="28"/>
          <w:szCs w:val="28"/>
          <w:lang w:val="en-US"/>
        </w:rPr>
      </w:pPr>
    </w:p>
    <w:p w:rsidR="0003581C" w:rsidRDefault="0003581C" w:rsidP="00A9751D">
      <w:pPr>
        <w:jc w:val="center"/>
        <w:rPr>
          <w:rFonts w:ascii="Times New Roman" w:hAnsi="Times New Roman"/>
          <w:sz w:val="28"/>
          <w:szCs w:val="28"/>
          <w:lang w:val="en-US"/>
        </w:rPr>
      </w:pPr>
    </w:p>
    <w:p w:rsidR="0003581C" w:rsidRPr="0003581C" w:rsidRDefault="0003581C" w:rsidP="00A9751D">
      <w:pPr>
        <w:jc w:val="center"/>
        <w:rPr>
          <w:rFonts w:ascii="Times New Roman" w:hAnsi="Times New Roman"/>
          <w:sz w:val="28"/>
          <w:szCs w:val="28"/>
          <w:lang w:val="en-US"/>
        </w:rPr>
      </w:pPr>
    </w:p>
    <w:p w:rsidR="002F0EFB" w:rsidRPr="00720AD8" w:rsidRDefault="002F0EFB" w:rsidP="00720AD8">
      <w:pPr>
        <w:jc w:val="center"/>
        <w:rPr>
          <w:rFonts w:ascii="Times New Roman" w:hAnsi="Times New Roman"/>
          <w:sz w:val="28"/>
          <w:szCs w:val="28"/>
          <w:lang w:val="en-US" w:eastAsia="ko-KR"/>
        </w:rPr>
      </w:pPr>
      <w:r w:rsidRPr="00720AD8">
        <w:rPr>
          <w:rFonts w:ascii="Times New Roman" w:hAnsi="Times New Roman"/>
          <w:sz w:val="28"/>
          <w:szCs w:val="28"/>
          <w:lang w:val="en-US" w:eastAsia="ko-KR"/>
        </w:rPr>
        <w:t>Auanassova Botagoz Musirovna</w:t>
      </w:r>
    </w:p>
    <w:p w:rsidR="002F0EFB" w:rsidRPr="00720AD8" w:rsidRDefault="002F0EFB" w:rsidP="00720AD8">
      <w:pPr>
        <w:jc w:val="center"/>
        <w:rPr>
          <w:rFonts w:ascii="Times New Roman" w:hAnsi="Times New Roman"/>
          <w:sz w:val="28"/>
          <w:szCs w:val="28"/>
          <w:lang w:val="en-US" w:eastAsia="ko-KR"/>
        </w:rPr>
      </w:pPr>
    </w:p>
    <w:p w:rsidR="002F0EFB" w:rsidRPr="00720AD8" w:rsidRDefault="002F0EFB" w:rsidP="00720AD8">
      <w:pPr>
        <w:jc w:val="center"/>
        <w:rPr>
          <w:rFonts w:ascii="Times New Roman" w:hAnsi="Times New Roman"/>
          <w:sz w:val="28"/>
          <w:szCs w:val="28"/>
          <w:lang w:val="en-US" w:eastAsia="ko-KR"/>
        </w:rPr>
      </w:pPr>
    </w:p>
    <w:p w:rsidR="002F0EFB" w:rsidRPr="00720AD8" w:rsidRDefault="002F0EFB" w:rsidP="00720AD8">
      <w:pPr>
        <w:jc w:val="center"/>
        <w:rPr>
          <w:rFonts w:ascii="Times New Roman" w:hAnsi="Times New Roman"/>
          <w:sz w:val="28"/>
          <w:szCs w:val="28"/>
          <w:lang w:val="en-US" w:eastAsia="ko-KR"/>
        </w:rPr>
      </w:pPr>
      <w:r w:rsidRPr="00720AD8">
        <w:rPr>
          <w:rStyle w:val="hps"/>
          <w:rFonts w:ascii="Times New Roman" w:hAnsi="Times New Roman"/>
          <w:sz w:val="28"/>
          <w:szCs w:val="28"/>
          <w:lang w:val="en-US"/>
        </w:rPr>
        <w:t>Processes of</w:t>
      </w:r>
      <w:r w:rsidRPr="00720AD8">
        <w:rPr>
          <w:rStyle w:val="shorttext"/>
          <w:rFonts w:ascii="Times New Roman" w:hAnsi="Times New Roman"/>
          <w:sz w:val="28"/>
          <w:szCs w:val="28"/>
          <w:lang w:val="en-US"/>
        </w:rPr>
        <w:t xml:space="preserve"> </w:t>
      </w:r>
      <w:r w:rsidRPr="00720AD8">
        <w:rPr>
          <w:rStyle w:val="hps"/>
          <w:rFonts w:ascii="Times New Roman" w:hAnsi="Times New Roman"/>
          <w:sz w:val="28"/>
          <w:szCs w:val="28"/>
          <w:lang w:val="en-US"/>
        </w:rPr>
        <w:t>global integration</w:t>
      </w:r>
    </w:p>
    <w:p w:rsidR="002F0EFB" w:rsidRPr="00720AD8" w:rsidRDefault="002F0EFB" w:rsidP="00720AD8">
      <w:pPr>
        <w:jc w:val="center"/>
        <w:rPr>
          <w:rFonts w:ascii="Times New Roman" w:hAnsi="Times New Roman"/>
          <w:sz w:val="28"/>
          <w:szCs w:val="28"/>
          <w:lang w:val="en-US" w:eastAsia="ko-KR"/>
        </w:rPr>
      </w:pPr>
      <w:r w:rsidRPr="00720AD8">
        <w:rPr>
          <w:rFonts w:ascii="Times New Roman" w:hAnsi="Times New Roman"/>
          <w:sz w:val="28"/>
          <w:szCs w:val="28"/>
          <w:lang w:val="en-US" w:eastAsia="ko-KR"/>
        </w:rPr>
        <w:t>Lecture notes</w:t>
      </w:r>
    </w:p>
    <w:p w:rsidR="002F0EFB" w:rsidRPr="00720AD8" w:rsidRDefault="002F0EFB" w:rsidP="00A9751D">
      <w:pPr>
        <w:jc w:val="center"/>
        <w:rPr>
          <w:rFonts w:ascii="Times New Roman" w:hAnsi="Times New Roman"/>
          <w:sz w:val="28"/>
          <w:szCs w:val="28"/>
          <w:lang w:val="en-US"/>
        </w:rPr>
      </w:pPr>
    </w:p>
    <w:p w:rsidR="002F0EFB" w:rsidRPr="00720AD8" w:rsidRDefault="002F0EFB" w:rsidP="00A9751D">
      <w:pPr>
        <w:jc w:val="center"/>
        <w:rPr>
          <w:rFonts w:ascii="Times New Roman" w:hAnsi="Times New Roman"/>
          <w:sz w:val="28"/>
          <w:szCs w:val="28"/>
          <w:lang w:val="en-US"/>
        </w:rPr>
      </w:pPr>
    </w:p>
    <w:p w:rsidR="002F0EFB" w:rsidRPr="00720AD8" w:rsidRDefault="002F0EFB" w:rsidP="00A9751D">
      <w:pPr>
        <w:jc w:val="center"/>
        <w:rPr>
          <w:rFonts w:ascii="Times New Roman" w:hAnsi="Times New Roman"/>
          <w:sz w:val="28"/>
          <w:szCs w:val="28"/>
          <w:lang w:val="en-US"/>
        </w:rPr>
      </w:pPr>
      <w:proofErr w:type="gramStart"/>
      <w:r w:rsidRPr="00720AD8">
        <w:rPr>
          <w:rFonts w:ascii="Times New Roman" w:hAnsi="Times New Roman"/>
          <w:sz w:val="28"/>
          <w:szCs w:val="28"/>
          <w:lang w:val="en-US"/>
        </w:rPr>
        <w:t>Approved for printing “___”____________ 2015 y.</w:t>
      </w:r>
      <w:proofErr w:type="gramEnd"/>
      <w:r w:rsidRPr="00720AD8">
        <w:rPr>
          <w:rFonts w:ascii="Times New Roman" w:hAnsi="Times New Roman"/>
          <w:sz w:val="28"/>
          <w:szCs w:val="28"/>
          <w:lang w:val="en-US"/>
        </w:rPr>
        <w:t xml:space="preserve"> </w:t>
      </w:r>
    </w:p>
    <w:p w:rsidR="002F0EFB" w:rsidRPr="00720AD8" w:rsidRDefault="002F0EFB" w:rsidP="00A9751D">
      <w:pPr>
        <w:jc w:val="center"/>
        <w:rPr>
          <w:rFonts w:ascii="Times New Roman" w:hAnsi="Times New Roman"/>
          <w:sz w:val="28"/>
          <w:szCs w:val="28"/>
          <w:lang w:val="en-US"/>
        </w:rPr>
      </w:pPr>
      <w:r w:rsidRPr="00720AD8">
        <w:rPr>
          <w:rFonts w:ascii="Times New Roman" w:hAnsi="Times New Roman"/>
          <w:sz w:val="28"/>
          <w:szCs w:val="28"/>
          <w:lang w:val="en-US"/>
        </w:rPr>
        <w:t xml:space="preserve">Paper format </w:t>
      </w:r>
      <w:proofErr w:type="gramStart"/>
      <w:r w:rsidRPr="00720AD8">
        <w:rPr>
          <w:rFonts w:ascii="Times New Roman" w:hAnsi="Times New Roman"/>
          <w:sz w:val="28"/>
          <w:szCs w:val="28"/>
          <w:lang w:val="en-US"/>
        </w:rPr>
        <w:t>X</w:t>
      </w:r>
      <w:r w:rsidRPr="00720AD8">
        <w:rPr>
          <w:rFonts w:ascii="Times New Roman" w:hAnsi="Times New Roman"/>
          <w:sz w:val="28"/>
          <w:szCs w:val="28"/>
          <w:vertAlign w:val="superscript"/>
          <w:lang w:val="en-US"/>
        </w:rPr>
        <w:t>x</w:t>
      </w:r>
      <w:r w:rsidRPr="00720AD8">
        <w:rPr>
          <w:rFonts w:ascii="Times New Roman" w:hAnsi="Times New Roman"/>
          <w:sz w:val="28"/>
          <w:szCs w:val="28"/>
          <w:lang w:val="en-US"/>
        </w:rPr>
        <w:t>Y  1</w:t>
      </w:r>
      <w:proofErr w:type="gramEnd"/>
      <w:r w:rsidRPr="00720AD8">
        <w:rPr>
          <w:rFonts w:ascii="Times New Roman" w:hAnsi="Times New Roman"/>
          <w:sz w:val="28"/>
          <w:szCs w:val="28"/>
          <w:lang w:val="en-US"/>
        </w:rPr>
        <w:t>/16</w:t>
      </w:r>
    </w:p>
    <w:p w:rsidR="002F0EFB" w:rsidRPr="00720AD8" w:rsidRDefault="002F0EFB" w:rsidP="00A9751D">
      <w:pPr>
        <w:jc w:val="center"/>
        <w:rPr>
          <w:rFonts w:ascii="Times New Roman" w:hAnsi="Times New Roman"/>
          <w:sz w:val="28"/>
          <w:szCs w:val="28"/>
          <w:lang w:val="en-US"/>
        </w:rPr>
      </w:pPr>
      <w:proofErr w:type="gramStart"/>
      <w:r w:rsidRPr="00720AD8">
        <w:rPr>
          <w:rFonts w:ascii="Times New Roman" w:hAnsi="Times New Roman"/>
          <w:sz w:val="28"/>
          <w:szCs w:val="28"/>
          <w:lang w:val="en-US"/>
        </w:rPr>
        <w:t>Letterpress paper.</w:t>
      </w:r>
      <w:proofErr w:type="gramEnd"/>
      <w:r w:rsidRPr="00720AD8">
        <w:rPr>
          <w:rFonts w:ascii="Times New Roman" w:hAnsi="Times New Roman"/>
          <w:sz w:val="28"/>
          <w:szCs w:val="28"/>
          <w:lang w:val="en-US"/>
        </w:rPr>
        <w:t xml:space="preserve"> </w:t>
      </w:r>
      <w:proofErr w:type="gramStart"/>
      <w:r w:rsidRPr="00720AD8">
        <w:rPr>
          <w:rFonts w:ascii="Times New Roman" w:hAnsi="Times New Roman"/>
          <w:sz w:val="28"/>
          <w:szCs w:val="28"/>
          <w:lang w:val="en-US"/>
        </w:rPr>
        <w:t>Offset printing.</w:t>
      </w:r>
      <w:proofErr w:type="gramEnd"/>
      <w:r w:rsidRPr="00720AD8">
        <w:rPr>
          <w:rFonts w:ascii="Times New Roman" w:hAnsi="Times New Roman"/>
          <w:sz w:val="28"/>
          <w:szCs w:val="28"/>
          <w:lang w:val="en-US"/>
        </w:rPr>
        <w:t xml:space="preserve"> </w:t>
      </w:r>
      <w:proofErr w:type="gramStart"/>
      <w:r w:rsidRPr="00720AD8">
        <w:rPr>
          <w:rFonts w:ascii="Times New Roman" w:hAnsi="Times New Roman"/>
          <w:sz w:val="28"/>
          <w:szCs w:val="28"/>
          <w:lang w:val="en-US"/>
        </w:rPr>
        <w:t>Volume  …</w:t>
      </w:r>
      <w:proofErr w:type="gramEnd"/>
      <w:r w:rsidRPr="00720AD8">
        <w:rPr>
          <w:rFonts w:ascii="Times New Roman" w:hAnsi="Times New Roman"/>
          <w:sz w:val="28"/>
          <w:szCs w:val="28"/>
          <w:lang w:val="en-US"/>
        </w:rPr>
        <w:t>quires.</w:t>
      </w:r>
    </w:p>
    <w:p w:rsidR="002F0EFB" w:rsidRPr="00411148" w:rsidRDefault="002F0EFB" w:rsidP="00A9751D">
      <w:pPr>
        <w:jc w:val="center"/>
        <w:rPr>
          <w:rFonts w:ascii="Times New Roman" w:hAnsi="Times New Roman"/>
          <w:sz w:val="28"/>
          <w:szCs w:val="28"/>
        </w:rPr>
      </w:pPr>
      <w:proofErr w:type="gramStart"/>
      <w:r w:rsidRPr="00720AD8">
        <w:rPr>
          <w:rFonts w:ascii="Times New Roman" w:hAnsi="Times New Roman"/>
          <w:sz w:val="28"/>
          <w:szCs w:val="28"/>
          <w:lang w:val="en-US"/>
        </w:rPr>
        <w:t>Print</w:t>
      </w:r>
      <w:r w:rsidRPr="00411148">
        <w:rPr>
          <w:rFonts w:ascii="Times New Roman" w:hAnsi="Times New Roman"/>
          <w:sz w:val="28"/>
          <w:szCs w:val="28"/>
        </w:rPr>
        <w:t xml:space="preserve"> </w:t>
      </w:r>
      <w:r w:rsidRPr="00720AD8">
        <w:rPr>
          <w:rFonts w:ascii="Times New Roman" w:hAnsi="Times New Roman"/>
          <w:sz w:val="28"/>
          <w:szCs w:val="28"/>
          <w:lang w:val="en-US"/>
        </w:rPr>
        <w:t>run</w:t>
      </w:r>
      <w:proofErr w:type="gramEnd"/>
      <w:r w:rsidRPr="00411148">
        <w:rPr>
          <w:rFonts w:ascii="Times New Roman" w:hAnsi="Times New Roman"/>
          <w:sz w:val="28"/>
          <w:szCs w:val="28"/>
        </w:rPr>
        <w:t xml:space="preserve"> ….</w:t>
      </w:r>
      <w:r w:rsidRPr="00720AD8">
        <w:rPr>
          <w:rFonts w:ascii="Times New Roman" w:hAnsi="Times New Roman"/>
          <w:sz w:val="28"/>
          <w:szCs w:val="28"/>
          <w:lang w:val="en-US"/>
        </w:rPr>
        <w:t>copies</w:t>
      </w:r>
      <w:r w:rsidRPr="00411148">
        <w:rPr>
          <w:rFonts w:ascii="Times New Roman" w:hAnsi="Times New Roman"/>
          <w:sz w:val="28"/>
          <w:szCs w:val="28"/>
        </w:rPr>
        <w:t xml:space="preserve">. </w:t>
      </w:r>
      <w:r w:rsidRPr="00720AD8">
        <w:rPr>
          <w:rFonts w:ascii="Times New Roman" w:hAnsi="Times New Roman"/>
          <w:sz w:val="28"/>
          <w:szCs w:val="28"/>
          <w:lang w:val="en-US"/>
        </w:rPr>
        <w:t>Order</w:t>
      </w:r>
      <w:r w:rsidRPr="00411148">
        <w:rPr>
          <w:rFonts w:ascii="Times New Roman" w:hAnsi="Times New Roman"/>
          <w:sz w:val="28"/>
          <w:szCs w:val="28"/>
        </w:rPr>
        <w:t xml:space="preserve"> № …</w:t>
      </w:r>
    </w:p>
    <w:p w:rsidR="002F0EFB" w:rsidRPr="00411148" w:rsidRDefault="002F0EFB" w:rsidP="00A9751D">
      <w:pPr>
        <w:jc w:val="center"/>
        <w:rPr>
          <w:rFonts w:ascii="Times New Roman" w:hAnsi="Times New Roman"/>
          <w:sz w:val="28"/>
          <w:szCs w:val="28"/>
        </w:rPr>
      </w:pPr>
    </w:p>
    <w:p w:rsidR="002F0EFB" w:rsidRPr="00720AD8" w:rsidRDefault="002F0EFB" w:rsidP="00A9751D">
      <w:pPr>
        <w:jc w:val="center"/>
        <w:rPr>
          <w:rFonts w:ascii="Times New Roman" w:hAnsi="Times New Roman"/>
          <w:sz w:val="28"/>
          <w:szCs w:val="28"/>
        </w:rPr>
      </w:pPr>
      <w:r w:rsidRPr="00720AD8">
        <w:rPr>
          <w:rFonts w:ascii="Times New Roman" w:hAnsi="Times New Roman"/>
          <w:sz w:val="28"/>
          <w:szCs w:val="28"/>
        </w:rPr>
        <w:t>©  Издание Южно-Казахстанского  государственного университета</w:t>
      </w:r>
    </w:p>
    <w:p w:rsidR="002F0EFB" w:rsidRPr="00720AD8" w:rsidRDefault="002F0EFB" w:rsidP="00A9751D">
      <w:pPr>
        <w:jc w:val="center"/>
        <w:rPr>
          <w:rFonts w:ascii="Times New Roman" w:hAnsi="Times New Roman"/>
          <w:sz w:val="28"/>
          <w:szCs w:val="28"/>
        </w:rPr>
      </w:pPr>
      <w:r w:rsidRPr="00720AD8">
        <w:rPr>
          <w:rFonts w:ascii="Times New Roman" w:hAnsi="Times New Roman"/>
          <w:sz w:val="28"/>
          <w:szCs w:val="28"/>
        </w:rPr>
        <w:t>им. М.Ауезова</w:t>
      </w:r>
    </w:p>
    <w:p w:rsidR="002F0EFB" w:rsidRPr="00720AD8" w:rsidRDefault="002F0EFB" w:rsidP="00A9751D">
      <w:pPr>
        <w:jc w:val="center"/>
        <w:rPr>
          <w:rFonts w:ascii="Times New Roman" w:hAnsi="Times New Roman"/>
          <w:sz w:val="28"/>
          <w:szCs w:val="28"/>
        </w:rPr>
      </w:pPr>
    </w:p>
    <w:p w:rsidR="002F0EFB" w:rsidRPr="00720AD8" w:rsidRDefault="002F0EFB" w:rsidP="00A9751D">
      <w:pPr>
        <w:jc w:val="center"/>
        <w:rPr>
          <w:rFonts w:ascii="Times New Roman" w:hAnsi="Times New Roman"/>
          <w:sz w:val="28"/>
          <w:szCs w:val="28"/>
        </w:rPr>
      </w:pPr>
    </w:p>
    <w:p w:rsidR="002F0EFB" w:rsidRPr="00720AD8" w:rsidRDefault="002F0EFB" w:rsidP="00A9751D">
      <w:pPr>
        <w:jc w:val="center"/>
        <w:rPr>
          <w:rFonts w:ascii="Times New Roman" w:hAnsi="Times New Roman"/>
          <w:sz w:val="28"/>
          <w:szCs w:val="28"/>
          <w:lang w:val="en-US"/>
        </w:rPr>
      </w:pPr>
      <w:r w:rsidRPr="00720AD8">
        <w:rPr>
          <w:rFonts w:ascii="Times New Roman" w:hAnsi="Times New Roman"/>
          <w:sz w:val="28"/>
          <w:szCs w:val="28"/>
          <w:lang w:val="en-US"/>
        </w:rPr>
        <w:t xml:space="preserve">Publishing center of M.Auezov SKSU, Shymkent, Tauke Khan </w:t>
      </w:r>
      <w:proofErr w:type="gramStart"/>
      <w:r w:rsidRPr="00720AD8">
        <w:rPr>
          <w:rFonts w:ascii="Times New Roman" w:hAnsi="Times New Roman"/>
          <w:sz w:val="28"/>
          <w:szCs w:val="28"/>
          <w:lang w:val="en-US"/>
        </w:rPr>
        <w:t>avenue</w:t>
      </w:r>
      <w:proofErr w:type="gramEnd"/>
      <w:r w:rsidRPr="00720AD8">
        <w:rPr>
          <w:rFonts w:ascii="Times New Roman" w:hAnsi="Times New Roman"/>
          <w:sz w:val="28"/>
          <w:szCs w:val="28"/>
          <w:lang w:val="en-US"/>
        </w:rPr>
        <w:t>, 5</w:t>
      </w:r>
    </w:p>
    <w:p w:rsidR="002F0EFB" w:rsidRPr="00720AD8" w:rsidRDefault="002F0EFB" w:rsidP="00A9751D">
      <w:pPr>
        <w:pStyle w:val="af"/>
        <w:spacing w:after="0" w:line="240" w:lineRule="auto"/>
        <w:ind w:left="360"/>
        <w:rPr>
          <w:rFonts w:ascii="Times New Roman" w:hAnsi="Times New Roman"/>
          <w:szCs w:val="28"/>
        </w:rPr>
      </w:pPr>
    </w:p>
    <w:sectPr w:rsidR="002F0EFB" w:rsidRPr="00720AD8" w:rsidSect="006C58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AE6"/>
    <w:multiLevelType w:val="hybridMultilevel"/>
    <w:tmpl w:val="7E366620"/>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AD6709"/>
    <w:multiLevelType w:val="multilevel"/>
    <w:tmpl w:val="070A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553FD"/>
    <w:multiLevelType w:val="hybridMultilevel"/>
    <w:tmpl w:val="4C5A75AC"/>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954755"/>
    <w:multiLevelType w:val="multilevel"/>
    <w:tmpl w:val="74A0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845C9E"/>
    <w:multiLevelType w:val="hybridMultilevel"/>
    <w:tmpl w:val="A6DA8AAA"/>
    <w:lvl w:ilvl="0" w:tplc="9D5427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14B5082A"/>
    <w:multiLevelType w:val="multilevel"/>
    <w:tmpl w:val="A1C20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CB1A01"/>
    <w:multiLevelType w:val="hybridMultilevel"/>
    <w:tmpl w:val="9D82EFC2"/>
    <w:lvl w:ilvl="0" w:tplc="9D5427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CAC203C"/>
    <w:multiLevelType w:val="multilevel"/>
    <w:tmpl w:val="BD56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D3650E"/>
    <w:multiLevelType w:val="multilevel"/>
    <w:tmpl w:val="0FEAD8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0CB524D"/>
    <w:multiLevelType w:val="hybridMultilevel"/>
    <w:tmpl w:val="06A4FD94"/>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AF6"/>
    <w:multiLevelType w:val="multilevel"/>
    <w:tmpl w:val="4D1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FB7A20"/>
    <w:multiLevelType w:val="hybridMultilevel"/>
    <w:tmpl w:val="4C5A75AC"/>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9C6970"/>
    <w:multiLevelType w:val="multilevel"/>
    <w:tmpl w:val="630C1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7D009FD"/>
    <w:multiLevelType w:val="multilevel"/>
    <w:tmpl w:val="CCA6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4709CD"/>
    <w:multiLevelType w:val="multilevel"/>
    <w:tmpl w:val="A34E57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34FD0677"/>
    <w:multiLevelType w:val="multilevel"/>
    <w:tmpl w:val="67408B9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9B16B03"/>
    <w:multiLevelType w:val="hybridMultilevel"/>
    <w:tmpl w:val="59A441DC"/>
    <w:lvl w:ilvl="0" w:tplc="9D5427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3D634CA3"/>
    <w:multiLevelType w:val="multilevel"/>
    <w:tmpl w:val="B3A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8E2AFC"/>
    <w:multiLevelType w:val="multilevel"/>
    <w:tmpl w:val="758AA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6B0D34"/>
    <w:multiLevelType w:val="multilevel"/>
    <w:tmpl w:val="8E04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55234E"/>
    <w:multiLevelType w:val="hybridMultilevel"/>
    <w:tmpl w:val="4C5A75AC"/>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6627A0"/>
    <w:multiLevelType w:val="multilevel"/>
    <w:tmpl w:val="DEF8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064353"/>
    <w:multiLevelType w:val="hybridMultilevel"/>
    <w:tmpl w:val="001A6638"/>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7151750"/>
    <w:multiLevelType w:val="hybridMultilevel"/>
    <w:tmpl w:val="4C5A75AC"/>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AC628B7"/>
    <w:multiLevelType w:val="hybridMultilevel"/>
    <w:tmpl w:val="4CCA4AFE"/>
    <w:lvl w:ilvl="0" w:tplc="9D5427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5C1A2A71"/>
    <w:multiLevelType w:val="multilevel"/>
    <w:tmpl w:val="F9CCB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C9048D4"/>
    <w:multiLevelType w:val="multilevel"/>
    <w:tmpl w:val="6624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435A2E"/>
    <w:multiLevelType w:val="hybridMultilevel"/>
    <w:tmpl w:val="B464EFB2"/>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9965E8A"/>
    <w:multiLevelType w:val="hybridMultilevel"/>
    <w:tmpl w:val="2BA0FB90"/>
    <w:lvl w:ilvl="0" w:tplc="9D54270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E6852DC"/>
    <w:multiLevelType w:val="multilevel"/>
    <w:tmpl w:val="2C9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CB12B7"/>
    <w:multiLevelType w:val="multilevel"/>
    <w:tmpl w:val="432C4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96251"/>
    <w:multiLevelType w:val="multilevel"/>
    <w:tmpl w:val="24B8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6731BF"/>
    <w:multiLevelType w:val="multilevel"/>
    <w:tmpl w:val="4E1CEE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731F2A25"/>
    <w:multiLevelType w:val="hybridMultilevel"/>
    <w:tmpl w:val="4C5A75AC"/>
    <w:lvl w:ilvl="0" w:tplc="9D54270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3332F2F"/>
    <w:multiLevelType w:val="multilevel"/>
    <w:tmpl w:val="CD54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7542800"/>
    <w:multiLevelType w:val="multilevel"/>
    <w:tmpl w:val="6282B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760A14"/>
    <w:multiLevelType w:val="multilevel"/>
    <w:tmpl w:val="8BDCF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3F60DD"/>
    <w:multiLevelType w:val="multilevel"/>
    <w:tmpl w:val="8D00E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7"/>
  </w:num>
  <w:num w:numId="4">
    <w:abstractNumId w:val="17"/>
  </w:num>
  <w:num w:numId="5">
    <w:abstractNumId w:val="36"/>
  </w:num>
  <w:num w:numId="6">
    <w:abstractNumId w:val="37"/>
  </w:num>
  <w:num w:numId="7">
    <w:abstractNumId w:val="13"/>
  </w:num>
  <w:num w:numId="8">
    <w:abstractNumId w:val="29"/>
  </w:num>
  <w:num w:numId="9">
    <w:abstractNumId w:val="1"/>
  </w:num>
  <w:num w:numId="10">
    <w:abstractNumId w:val="34"/>
  </w:num>
  <w:num w:numId="11">
    <w:abstractNumId w:val="26"/>
  </w:num>
  <w:num w:numId="12">
    <w:abstractNumId w:val="18"/>
  </w:num>
  <w:num w:numId="13">
    <w:abstractNumId w:val="19"/>
  </w:num>
  <w:num w:numId="14">
    <w:abstractNumId w:val="10"/>
  </w:num>
  <w:num w:numId="15">
    <w:abstractNumId w:val="31"/>
  </w:num>
  <w:num w:numId="16">
    <w:abstractNumId w:val="35"/>
  </w:num>
  <w:num w:numId="17">
    <w:abstractNumId w:val="21"/>
  </w:num>
  <w:num w:numId="18">
    <w:abstractNumId w:val="25"/>
  </w:num>
  <w:num w:numId="19">
    <w:abstractNumId w:val="15"/>
  </w:num>
  <w:num w:numId="20">
    <w:abstractNumId w:val="8"/>
  </w:num>
  <w:num w:numId="21">
    <w:abstractNumId w:val="32"/>
  </w:num>
  <w:num w:numId="22">
    <w:abstractNumId w:val="5"/>
  </w:num>
  <w:num w:numId="23">
    <w:abstractNumId w:val="30"/>
  </w:num>
  <w:num w:numId="24">
    <w:abstractNumId w:val="3"/>
  </w:num>
  <w:num w:numId="25">
    <w:abstractNumId w:val="9"/>
  </w:num>
  <w:num w:numId="26">
    <w:abstractNumId w:val="20"/>
  </w:num>
  <w:num w:numId="27">
    <w:abstractNumId w:val="27"/>
  </w:num>
  <w:num w:numId="28">
    <w:abstractNumId w:val="33"/>
  </w:num>
  <w:num w:numId="29">
    <w:abstractNumId w:val="16"/>
  </w:num>
  <w:num w:numId="30">
    <w:abstractNumId w:val="11"/>
  </w:num>
  <w:num w:numId="31">
    <w:abstractNumId w:val="4"/>
  </w:num>
  <w:num w:numId="32">
    <w:abstractNumId w:val="23"/>
  </w:num>
  <w:num w:numId="33">
    <w:abstractNumId w:val="2"/>
  </w:num>
  <w:num w:numId="34">
    <w:abstractNumId w:val="24"/>
  </w:num>
  <w:num w:numId="35">
    <w:abstractNumId w:val="22"/>
  </w:num>
  <w:num w:numId="36">
    <w:abstractNumId w:val="0"/>
  </w:num>
  <w:num w:numId="37">
    <w:abstractNumId w:val="6"/>
  </w:num>
  <w:num w:numId="38">
    <w:abstractNumId w:val="28"/>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1685"/>
    <w:rsid w:val="00004E6F"/>
    <w:rsid w:val="00005D8C"/>
    <w:rsid w:val="000214CA"/>
    <w:rsid w:val="00026A38"/>
    <w:rsid w:val="00027901"/>
    <w:rsid w:val="000313DE"/>
    <w:rsid w:val="000327CC"/>
    <w:rsid w:val="00033E20"/>
    <w:rsid w:val="0003581C"/>
    <w:rsid w:val="00043983"/>
    <w:rsid w:val="00043B3A"/>
    <w:rsid w:val="000455BA"/>
    <w:rsid w:val="00057A19"/>
    <w:rsid w:val="00063FC1"/>
    <w:rsid w:val="00065153"/>
    <w:rsid w:val="000943BF"/>
    <w:rsid w:val="000A042B"/>
    <w:rsid w:val="000A37D7"/>
    <w:rsid w:val="000A4F58"/>
    <w:rsid w:val="000A542C"/>
    <w:rsid w:val="000A7B8C"/>
    <w:rsid w:val="000B6051"/>
    <w:rsid w:val="000C2DED"/>
    <w:rsid w:val="000C61D0"/>
    <w:rsid w:val="000D59B8"/>
    <w:rsid w:val="000D7A27"/>
    <w:rsid w:val="000E6114"/>
    <w:rsid w:val="000E7989"/>
    <w:rsid w:val="000F04A7"/>
    <w:rsid w:val="000F40DD"/>
    <w:rsid w:val="001021A5"/>
    <w:rsid w:val="00103FBE"/>
    <w:rsid w:val="001223E1"/>
    <w:rsid w:val="00125906"/>
    <w:rsid w:val="00126350"/>
    <w:rsid w:val="00133955"/>
    <w:rsid w:val="00134FD5"/>
    <w:rsid w:val="00136450"/>
    <w:rsid w:val="001364E4"/>
    <w:rsid w:val="001378A1"/>
    <w:rsid w:val="00141CC6"/>
    <w:rsid w:val="0015229B"/>
    <w:rsid w:val="001659E4"/>
    <w:rsid w:val="00167BE8"/>
    <w:rsid w:val="00171685"/>
    <w:rsid w:val="00176152"/>
    <w:rsid w:val="00186930"/>
    <w:rsid w:val="00195E73"/>
    <w:rsid w:val="001A10B4"/>
    <w:rsid w:val="001A6F4F"/>
    <w:rsid w:val="001B3372"/>
    <w:rsid w:val="001B7AD9"/>
    <w:rsid w:val="001D121D"/>
    <w:rsid w:val="001D6334"/>
    <w:rsid w:val="001E3C16"/>
    <w:rsid w:val="001E5ABF"/>
    <w:rsid w:val="001E6CF6"/>
    <w:rsid w:val="00203124"/>
    <w:rsid w:val="00204FAB"/>
    <w:rsid w:val="00207B73"/>
    <w:rsid w:val="00215888"/>
    <w:rsid w:val="00226A6B"/>
    <w:rsid w:val="002345E1"/>
    <w:rsid w:val="00247D76"/>
    <w:rsid w:val="0026783D"/>
    <w:rsid w:val="00277F29"/>
    <w:rsid w:val="00286E1B"/>
    <w:rsid w:val="00286E82"/>
    <w:rsid w:val="0029780A"/>
    <w:rsid w:val="002A2DBD"/>
    <w:rsid w:val="002C198D"/>
    <w:rsid w:val="002C6FEA"/>
    <w:rsid w:val="002D02EB"/>
    <w:rsid w:val="002D3A02"/>
    <w:rsid w:val="002D3B55"/>
    <w:rsid w:val="002D5926"/>
    <w:rsid w:val="002D631F"/>
    <w:rsid w:val="002E3D0B"/>
    <w:rsid w:val="002F0EFB"/>
    <w:rsid w:val="002F6173"/>
    <w:rsid w:val="00301014"/>
    <w:rsid w:val="00311A8B"/>
    <w:rsid w:val="003236CB"/>
    <w:rsid w:val="00323A0D"/>
    <w:rsid w:val="003249C0"/>
    <w:rsid w:val="00327EAA"/>
    <w:rsid w:val="0033543B"/>
    <w:rsid w:val="00335F2A"/>
    <w:rsid w:val="00365CAD"/>
    <w:rsid w:val="00365CE8"/>
    <w:rsid w:val="003677D9"/>
    <w:rsid w:val="00367AA8"/>
    <w:rsid w:val="003819C2"/>
    <w:rsid w:val="003A7BF4"/>
    <w:rsid w:val="003C08CF"/>
    <w:rsid w:val="003C4464"/>
    <w:rsid w:val="003C5A1A"/>
    <w:rsid w:val="003D77DC"/>
    <w:rsid w:val="003E2064"/>
    <w:rsid w:val="003F6CC3"/>
    <w:rsid w:val="003F6D07"/>
    <w:rsid w:val="0041041D"/>
    <w:rsid w:val="00411148"/>
    <w:rsid w:val="00432100"/>
    <w:rsid w:val="004372CA"/>
    <w:rsid w:val="0044059F"/>
    <w:rsid w:val="004446F2"/>
    <w:rsid w:val="004449C3"/>
    <w:rsid w:val="00455454"/>
    <w:rsid w:val="00455977"/>
    <w:rsid w:val="0045604C"/>
    <w:rsid w:val="00457016"/>
    <w:rsid w:val="00466700"/>
    <w:rsid w:val="00473602"/>
    <w:rsid w:val="004822F1"/>
    <w:rsid w:val="004859AF"/>
    <w:rsid w:val="00487847"/>
    <w:rsid w:val="004911DA"/>
    <w:rsid w:val="004940A0"/>
    <w:rsid w:val="004B618F"/>
    <w:rsid w:val="004C401F"/>
    <w:rsid w:val="004D085C"/>
    <w:rsid w:val="004D56BD"/>
    <w:rsid w:val="004E4957"/>
    <w:rsid w:val="004F2EE7"/>
    <w:rsid w:val="0050069E"/>
    <w:rsid w:val="005016EE"/>
    <w:rsid w:val="005023DC"/>
    <w:rsid w:val="0050272A"/>
    <w:rsid w:val="00503A8A"/>
    <w:rsid w:val="00506093"/>
    <w:rsid w:val="0051001E"/>
    <w:rsid w:val="00515133"/>
    <w:rsid w:val="00516B62"/>
    <w:rsid w:val="005202DD"/>
    <w:rsid w:val="0053462D"/>
    <w:rsid w:val="005364E7"/>
    <w:rsid w:val="00544067"/>
    <w:rsid w:val="005449EB"/>
    <w:rsid w:val="00564E21"/>
    <w:rsid w:val="005763B7"/>
    <w:rsid w:val="005763DB"/>
    <w:rsid w:val="005831DD"/>
    <w:rsid w:val="00584E8E"/>
    <w:rsid w:val="00592330"/>
    <w:rsid w:val="00595EDE"/>
    <w:rsid w:val="005B004E"/>
    <w:rsid w:val="005C2A8F"/>
    <w:rsid w:val="005E0481"/>
    <w:rsid w:val="005E3AD4"/>
    <w:rsid w:val="005E6B7B"/>
    <w:rsid w:val="005F067B"/>
    <w:rsid w:val="00602ABE"/>
    <w:rsid w:val="006056CA"/>
    <w:rsid w:val="00614D97"/>
    <w:rsid w:val="00615B4E"/>
    <w:rsid w:val="00621439"/>
    <w:rsid w:val="00627529"/>
    <w:rsid w:val="00631BC8"/>
    <w:rsid w:val="006411DD"/>
    <w:rsid w:val="00642D40"/>
    <w:rsid w:val="006469B6"/>
    <w:rsid w:val="0065023F"/>
    <w:rsid w:val="006648B9"/>
    <w:rsid w:val="00670A1D"/>
    <w:rsid w:val="0068186B"/>
    <w:rsid w:val="00685027"/>
    <w:rsid w:val="00686091"/>
    <w:rsid w:val="006942C4"/>
    <w:rsid w:val="006A28ED"/>
    <w:rsid w:val="006A4865"/>
    <w:rsid w:val="006B0047"/>
    <w:rsid w:val="006B1D0C"/>
    <w:rsid w:val="006B34BB"/>
    <w:rsid w:val="006B7612"/>
    <w:rsid w:val="006C23DD"/>
    <w:rsid w:val="006C58CD"/>
    <w:rsid w:val="006C767D"/>
    <w:rsid w:val="006D09E5"/>
    <w:rsid w:val="006F1D64"/>
    <w:rsid w:val="006F7189"/>
    <w:rsid w:val="00713ADE"/>
    <w:rsid w:val="00720210"/>
    <w:rsid w:val="00720AD8"/>
    <w:rsid w:val="00723619"/>
    <w:rsid w:val="00742E82"/>
    <w:rsid w:val="0074665B"/>
    <w:rsid w:val="0074773C"/>
    <w:rsid w:val="00755F44"/>
    <w:rsid w:val="00763F5A"/>
    <w:rsid w:val="00771070"/>
    <w:rsid w:val="00776DD1"/>
    <w:rsid w:val="007859BA"/>
    <w:rsid w:val="00787C86"/>
    <w:rsid w:val="00795D75"/>
    <w:rsid w:val="007B0076"/>
    <w:rsid w:val="007B684E"/>
    <w:rsid w:val="007C027F"/>
    <w:rsid w:val="007C735A"/>
    <w:rsid w:val="007D7CCE"/>
    <w:rsid w:val="007E121B"/>
    <w:rsid w:val="007E13EB"/>
    <w:rsid w:val="007E1B29"/>
    <w:rsid w:val="007E5981"/>
    <w:rsid w:val="007F5AEE"/>
    <w:rsid w:val="00802FB2"/>
    <w:rsid w:val="00803C3E"/>
    <w:rsid w:val="008041A5"/>
    <w:rsid w:val="008115A7"/>
    <w:rsid w:val="008225D2"/>
    <w:rsid w:val="00831805"/>
    <w:rsid w:val="00831FFB"/>
    <w:rsid w:val="00835DDE"/>
    <w:rsid w:val="0084198C"/>
    <w:rsid w:val="0084354D"/>
    <w:rsid w:val="00845B56"/>
    <w:rsid w:val="00850388"/>
    <w:rsid w:val="00851DD0"/>
    <w:rsid w:val="0085597A"/>
    <w:rsid w:val="00856B64"/>
    <w:rsid w:val="008618DB"/>
    <w:rsid w:val="00867076"/>
    <w:rsid w:val="008A290C"/>
    <w:rsid w:val="008C0C27"/>
    <w:rsid w:val="008C0C31"/>
    <w:rsid w:val="008D0723"/>
    <w:rsid w:val="008D22DB"/>
    <w:rsid w:val="008D6262"/>
    <w:rsid w:val="008D6917"/>
    <w:rsid w:val="008E11C0"/>
    <w:rsid w:val="008E1478"/>
    <w:rsid w:val="008F48F0"/>
    <w:rsid w:val="00901C69"/>
    <w:rsid w:val="00905524"/>
    <w:rsid w:val="00923EBB"/>
    <w:rsid w:val="0092559D"/>
    <w:rsid w:val="009361EE"/>
    <w:rsid w:val="00942A52"/>
    <w:rsid w:val="00984991"/>
    <w:rsid w:val="00985CCB"/>
    <w:rsid w:val="00986C8E"/>
    <w:rsid w:val="009904C4"/>
    <w:rsid w:val="009912BC"/>
    <w:rsid w:val="00991F31"/>
    <w:rsid w:val="009B005C"/>
    <w:rsid w:val="009D0F43"/>
    <w:rsid w:val="009D55F1"/>
    <w:rsid w:val="009D5F1A"/>
    <w:rsid w:val="009F45C1"/>
    <w:rsid w:val="009F5B5B"/>
    <w:rsid w:val="009F7CDC"/>
    <w:rsid w:val="00A105A1"/>
    <w:rsid w:val="00A11C3F"/>
    <w:rsid w:val="00A11E3A"/>
    <w:rsid w:val="00A150D7"/>
    <w:rsid w:val="00A313EC"/>
    <w:rsid w:val="00A42739"/>
    <w:rsid w:val="00A42B68"/>
    <w:rsid w:val="00A615D0"/>
    <w:rsid w:val="00A6618F"/>
    <w:rsid w:val="00A733C5"/>
    <w:rsid w:val="00A816CA"/>
    <w:rsid w:val="00A9751D"/>
    <w:rsid w:val="00AA746A"/>
    <w:rsid w:val="00AC34D2"/>
    <w:rsid w:val="00AC6776"/>
    <w:rsid w:val="00AC7BCC"/>
    <w:rsid w:val="00AE37D2"/>
    <w:rsid w:val="00AF09CF"/>
    <w:rsid w:val="00AF3125"/>
    <w:rsid w:val="00B01F55"/>
    <w:rsid w:val="00B07BEA"/>
    <w:rsid w:val="00B10C8E"/>
    <w:rsid w:val="00B13516"/>
    <w:rsid w:val="00B207F3"/>
    <w:rsid w:val="00B414E2"/>
    <w:rsid w:val="00B42154"/>
    <w:rsid w:val="00B438BB"/>
    <w:rsid w:val="00B438BF"/>
    <w:rsid w:val="00B44CCF"/>
    <w:rsid w:val="00B47BEC"/>
    <w:rsid w:val="00B538FF"/>
    <w:rsid w:val="00B64BF7"/>
    <w:rsid w:val="00B74F83"/>
    <w:rsid w:val="00B8791E"/>
    <w:rsid w:val="00B92D3D"/>
    <w:rsid w:val="00B94534"/>
    <w:rsid w:val="00BA4EAB"/>
    <w:rsid w:val="00BC574F"/>
    <w:rsid w:val="00BC61C3"/>
    <w:rsid w:val="00BC7701"/>
    <w:rsid w:val="00BD40F4"/>
    <w:rsid w:val="00BD5A35"/>
    <w:rsid w:val="00BF03FD"/>
    <w:rsid w:val="00BF0DEC"/>
    <w:rsid w:val="00BF314B"/>
    <w:rsid w:val="00C05ADB"/>
    <w:rsid w:val="00C145D7"/>
    <w:rsid w:val="00C4000E"/>
    <w:rsid w:val="00C509D9"/>
    <w:rsid w:val="00C515A5"/>
    <w:rsid w:val="00C51810"/>
    <w:rsid w:val="00C524EC"/>
    <w:rsid w:val="00C5258D"/>
    <w:rsid w:val="00C56ED9"/>
    <w:rsid w:val="00C609E5"/>
    <w:rsid w:val="00C713CC"/>
    <w:rsid w:val="00C72945"/>
    <w:rsid w:val="00C94EA8"/>
    <w:rsid w:val="00C967D6"/>
    <w:rsid w:val="00C978BB"/>
    <w:rsid w:val="00C97FDD"/>
    <w:rsid w:val="00CA523D"/>
    <w:rsid w:val="00CA5C07"/>
    <w:rsid w:val="00CA77CE"/>
    <w:rsid w:val="00CB0374"/>
    <w:rsid w:val="00CB2257"/>
    <w:rsid w:val="00CB3611"/>
    <w:rsid w:val="00CB39E0"/>
    <w:rsid w:val="00CB7686"/>
    <w:rsid w:val="00CC0390"/>
    <w:rsid w:val="00CC3455"/>
    <w:rsid w:val="00CC4642"/>
    <w:rsid w:val="00CD21B7"/>
    <w:rsid w:val="00CD7F29"/>
    <w:rsid w:val="00CE38B6"/>
    <w:rsid w:val="00CF5158"/>
    <w:rsid w:val="00CF5AAD"/>
    <w:rsid w:val="00D00F5B"/>
    <w:rsid w:val="00D02CD5"/>
    <w:rsid w:val="00D040B5"/>
    <w:rsid w:val="00D1046F"/>
    <w:rsid w:val="00D13EC3"/>
    <w:rsid w:val="00D14A47"/>
    <w:rsid w:val="00D20A02"/>
    <w:rsid w:val="00D22BC0"/>
    <w:rsid w:val="00D2481F"/>
    <w:rsid w:val="00D24CD2"/>
    <w:rsid w:val="00D349A9"/>
    <w:rsid w:val="00D46779"/>
    <w:rsid w:val="00D52855"/>
    <w:rsid w:val="00D618ED"/>
    <w:rsid w:val="00D77B4E"/>
    <w:rsid w:val="00D805B6"/>
    <w:rsid w:val="00D91DEF"/>
    <w:rsid w:val="00D93CD0"/>
    <w:rsid w:val="00D93FEA"/>
    <w:rsid w:val="00D94061"/>
    <w:rsid w:val="00D94F63"/>
    <w:rsid w:val="00D9542A"/>
    <w:rsid w:val="00DA78DC"/>
    <w:rsid w:val="00DB1959"/>
    <w:rsid w:val="00DB45B1"/>
    <w:rsid w:val="00DC484F"/>
    <w:rsid w:val="00DC6FD1"/>
    <w:rsid w:val="00DD61DD"/>
    <w:rsid w:val="00DE6CDD"/>
    <w:rsid w:val="00DE70F9"/>
    <w:rsid w:val="00DF1ECA"/>
    <w:rsid w:val="00DF657A"/>
    <w:rsid w:val="00E00B52"/>
    <w:rsid w:val="00E06570"/>
    <w:rsid w:val="00E10A64"/>
    <w:rsid w:val="00E20C1C"/>
    <w:rsid w:val="00E263BE"/>
    <w:rsid w:val="00E41622"/>
    <w:rsid w:val="00E445A5"/>
    <w:rsid w:val="00E46E3D"/>
    <w:rsid w:val="00E54324"/>
    <w:rsid w:val="00E556AA"/>
    <w:rsid w:val="00E56CE3"/>
    <w:rsid w:val="00E647CD"/>
    <w:rsid w:val="00E64E40"/>
    <w:rsid w:val="00E74ACB"/>
    <w:rsid w:val="00E77F2B"/>
    <w:rsid w:val="00E86C52"/>
    <w:rsid w:val="00EA06D6"/>
    <w:rsid w:val="00EA790A"/>
    <w:rsid w:val="00EB03FF"/>
    <w:rsid w:val="00EB08C6"/>
    <w:rsid w:val="00EB4D84"/>
    <w:rsid w:val="00EC0974"/>
    <w:rsid w:val="00ED52FC"/>
    <w:rsid w:val="00EE2A2E"/>
    <w:rsid w:val="00EF7CC2"/>
    <w:rsid w:val="00F013DD"/>
    <w:rsid w:val="00F01878"/>
    <w:rsid w:val="00F05EF5"/>
    <w:rsid w:val="00F212E4"/>
    <w:rsid w:val="00F348C5"/>
    <w:rsid w:val="00F36411"/>
    <w:rsid w:val="00F54615"/>
    <w:rsid w:val="00F61D79"/>
    <w:rsid w:val="00F63CB5"/>
    <w:rsid w:val="00F703E8"/>
    <w:rsid w:val="00F76D50"/>
    <w:rsid w:val="00F92B79"/>
    <w:rsid w:val="00FB2061"/>
    <w:rsid w:val="00FB762E"/>
    <w:rsid w:val="00FC2176"/>
    <w:rsid w:val="00FD40D7"/>
    <w:rsid w:val="00FF09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8CD"/>
    <w:pPr>
      <w:spacing w:after="200" w:line="276" w:lineRule="auto"/>
    </w:pPr>
    <w:rPr>
      <w:sz w:val="22"/>
      <w:szCs w:val="22"/>
    </w:rPr>
  </w:style>
  <w:style w:type="paragraph" w:styleId="1">
    <w:name w:val="heading 1"/>
    <w:basedOn w:val="a"/>
    <w:next w:val="a"/>
    <w:link w:val="10"/>
    <w:uiPriority w:val="99"/>
    <w:qFormat/>
    <w:rsid w:val="00544067"/>
    <w:pPr>
      <w:keepNext/>
      <w:keepLines/>
      <w:spacing w:before="480" w:after="0"/>
      <w:outlineLvl w:val="0"/>
    </w:pPr>
    <w:rPr>
      <w:rFonts w:ascii="Cambria" w:hAnsi="Cambria"/>
      <w:b/>
      <w:bCs/>
      <w:color w:val="365F91"/>
      <w:sz w:val="28"/>
      <w:szCs w:val="28"/>
    </w:rPr>
  </w:style>
  <w:style w:type="paragraph" w:styleId="2">
    <w:name w:val="heading 2"/>
    <w:basedOn w:val="a"/>
    <w:link w:val="20"/>
    <w:uiPriority w:val="99"/>
    <w:qFormat/>
    <w:rsid w:val="00BA4EAB"/>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9"/>
    <w:qFormat/>
    <w:rsid w:val="00BA4EAB"/>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44067"/>
    <w:rPr>
      <w:rFonts w:ascii="Cambria" w:hAnsi="Cambria" w:cs="Times New Roman"/>
      <w:b/>
      <w:bCs/>
      <w:color w:val="365F91"/>
      <w:sz w:val="28"/>
      <w:szCs w:val="28"/>
    </w:rPr>
  </w:style>
  <w:style w:type="character" w:customStyle="1" w:styleId="20">
    <w:name w:val="Заголовок 2 Знак"/>
    <w:basedOn w:val="a0"/>
    <w:link w:val="2"/>
    <w:uiPriority w:val="99"/>
    <w:locked/>
    <w:rsid w:val="00BA4EAB"/>
    <w:rPr>
      <w:rFonts w:ascii="Times New Roman" w:hAnsi="Times New Roman" w:cs="Times New Roman"/>
      <w:b/>
      <w:bCs/>
      <w:sz w:val="36"/>
      <w:szCs w:val="36"/>
    </w:rPr>
  </w:style>
  <w:style w:type="character" w:customStyle="1" w:styleId="30">
    <w:name w:val="Заголовок 3 Знак"/>
    <w:basedOn w:val="a0"/>
    <w:link w:val="3"/>
    <w:uiPriority w:val="99"/>
    <w:locked/>
    <w:rsid w:val="00BA4EAB"/>
    <w:rPr>
      <w:rFonts w:ascii="Times New Roman" w:hAnsi="Times New Roman" w:cs="Times New Roman"/>
      <w:b/>
      <w:bCs/>
      <w:sz w:val="27"/>
      <w:szCs w:val="27"/>
    </w:rPr>
  </w:style>
  <w:style w:type="paragraph" w:styleId="a3">
    <w:name w:val="Normal (Web)"/>
    <w:basedOn w:val="a"/>
    <w:uiPriority w:val="99"/>
    <w:rsid w:val="00171685"/>
    <w:pPr>
      <w:spacing w:before="100" w:beforeAutospacing="1" w:after="100" w:afterAutospacing="1" w:line="240" w:lineRule="auto"/>
    </w:pPr>
    <w:rPr>
      <w:rFonts w:ascii="Times New Roman" w:hAnsi="Times New Roman"/>
      <w:sz w:val="24"/>
      <w:szCs w:val="24"/>
    </w:rPr>
  </w:style>
  <w:style w:type="character" w:styleId="a4">
    <w:name w:val="Hyperlink"/>
    <w:basedOn w:val="a0"/>
    <w:uiPriority w:val="99"/>
    <w:semiHidden/>
    <w:rsid w:val="00171685"/>
    <w:rPr>
      <w:rFonts w:cs="Times New Roman"/>
      <w:color w:val="0000FF"/>
      <w:u w:val="single"/>
    </w:rPr>
  </w:style>
  <w:style w:type="character" w:customStyle="1" w:styleId="shorttext">
    <w:name w:val="short_text"/>
    <w:basedOn w:val="a0"/>
    <w:uiPriority w:val="99"/>
    <w:rsid w:val="009912BC"/>
    <w:rPr>
      <w:rFonts w:cs="Times New Roman"/>
    </w:rPr>
  </w:style>
  <w:style w:type="character" w:customStyle="1" w:styleId="hps">
    <w:name w:val="hps"/>
    <w:basedOn w:val="a0"/>
    <w:uiPriority w:val="99"/>
    <w:rsid w:val="009912BC"/>
    <w:rPr>
      <w:rFonts w:cs="Times New Roman"/>
    </w:rPr>
  </w:style>
  <w:style w:type="paragraph" w:styleId="a5">
    <w:name w:val="Balloon Text"/>
    <w:basedOn w:val="a"/>
    <w:link w:val="a6"/>
    <w:uiPriority w:val="99"/>
    <w:semiHidden/>
    <w:rsid w:val="00D528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D52855"/>
    <w:rPr>
      <w:rFonts w:ascii="Tahoma" w:hAnsi="Tahoma" w:cs="Tahoma"/>
      <w:sz w:val="16"/>
      <w:szCs w:val="16"/>
    </w:rPr>
  </w:style>
  <w:style w:type="character" w:customStyle="1" w:styleId="apple-converted-space">
    <w:name w:val="apple-converted-space"/>
    <w:basedOn w:val="a0"/>
    <w:uiPriority w:val="99"/>
    <w:rsid w:val="00DB1959"/>
    <w:rPr>
      <w:rFonts w:cs="Times New Roman"/>
    </w:rPr>
  </w:style>
  <w:style w:type="paragraph" w:styleId="a7">
    <w:name w:val="List Paragraph"/>
    <w:basedOn w:val="a"/>
    <w:uiPriority w:val="99"/>
    <w:qFormat/>
    <w:rsid w:val="00544067"/>
    <w:pPr>
      <w:ind w:left="720"/>
    </w:pPr>
    <w:rPr>
      <w:rFonts w:cs="Calibri"/>
    </w:rPr>
  </w:style>
  <w:style w:type="character" w:customStyle="1" w:styleId="mw-headline">
    <w:name w:val="mw-headline"/>
    <w:basedOn w:val="a0"/>
    <w:uiPriority w:val="99"/>
    <w:rsid w:val="00544067"/>
    <w:rPr>
      <w:rFonts w:cs="Times New Roman"/>
    </w:rPr>
  </w:style>
  <w:style w:type="character" w:customStyle="1" w:styleId="legend-color">
    <w:name w:val="legend-color"/>
    <w:basedOn w:val="a0"/>
    <w:uiPriority w:val="99"/>
    <w:rsid w:val="00544067"/>
    <w:rPr>
      <w:rFonts w:cs="Times New Roman"/>
    </w:rPr>
  </w:style>
  <w:style w:type="character" w:styleId="a8">
    <w:name w:val="Emphasis"/>
    <w:basedOn w:val="a0"/>
    <w:uiPriority w:val="99"/>
    <w:qFormat/>
    <w:rsid w:val="008D0723"/>
    <w:rPr>
      <w:rFonts w:cs="Times New Roman"/>
      <w:i/>
      <w:iCs/>
    </w:rPr>
  </w:style>
  <w:style w:type="character" w:styleId="HTML">
    <w:name w:val="HTML Cite"/>
    <w:basedOn w:val="a0"/>
    <w:uiPriority w:val="99"/>
    <w:semiHidden/>
    <w:rsid w:val="00C524EC"/>
    <w:rPr>
      <w:rFonts w:cs="Times New Roman"/>
      <w:i/>
      <w:iCs/>
    </w:rPr>
  </w:style>
  <w:style w:type="character" w:customStyle="1" w:styleId="ependbox">
    <w:name w:val="ep_endbox"/>
    <w:basedOn w:val="a0"/>
    <w:uiPriority w:val="99"/>
    <w:rsid w:val="00B47BEC"/>
    <w:rPr>
      <w:rFonts w:cs="Times New Roman"/>
    </w:rPr>
  </w:style>
  <w:style w:type="character" w:customStyle="1" w:styleId="atn">
    <w:name w:val="atn"/>
    <w:basedOn w:val="a0"/>
    <w:uiPriority w:val="99"/>
    <w:rsid w:val="00432100"/>
    <w:rPr>
      <w:rFonts w:cs="Times New Roman"/>
    </w:rPr>
  </w:style>
  <w:style w:type="paragraph" w:customStyle="1" w:styleId="noindent">
    <w:name w:val="noindent"/>
    <w:basedOn w:val="a"/>
    <w:uiPriority w:val="99"/>
    <w:rsid w:val="00AC7BCC"/>
    <w:pPr>
      <w:spacing w:before="100" w:beforeAutospacing="1" w:after="100" w:afterAutospacing="1" w:line="240" w:lineRule="auto"/>
    </w:pPr>
    <w:rPr>
      <w:rFonts w:ascii="Times New Roman" w:hAnsi="Times New Roman"/>
      <w:sz w:val="24"/>
      <w:szCs w:val="24"/>
    </w:rPr>
  </w:style>
  <w:style w:type="paragraph" w:customStyle="1" w:styleId="normal">
    <w:name w:val="normal"/>
    <w:basedOn w:val="a"/>
    <w:uiPriority w:val="99"/>
    <w:rsid w:val="00AC7BCC"/>
    <w:pPr>
      <w:spacing w:before="100" w:beforeAutospacing="1" w:after="100" w:afterAutospacing="1" w:line="240" w:lineRule="auto"/>
    </w:pPr>
    <w:rPr>
      <w:rFonts w:ascii="Times New Roman" w:hAnsi="Times New Roman"/>
      <w:sz w:val="24"/>
      <w:szCs w:val="24"/>
    </w:rPr>
  </w:style>
  <w:style w:type="paragraph" w:customStyle="1" w:styleId="padded">
    <w:name w:val="padded"/>
    <w:basedOn w:val="a"/>
    <w:uiPriority w:val="99"/>
    <w:rsid w:val="00AC7BCC"/>
    <w:pPr>
      <w:spacing w:before="100" w:beforeAutospacing="1" w:after="100" w:afterAutospacing="1" w:line="240" w:lineRule="auto"/>
    </w:pPr>
    <w:rPr>
      <w:rFonts w:ascii="Times New Roman" w:hAnsi="Times New Roman"/>
      <w:sz w:val="24"/>
      <w:szCs w:val="24"/>
    </w:rPr>
  </w:style>
  <w:style w:type="character" w:customStyle="1" w:styleId="run-head">
    <w:name w:val="run-head"/>
    <w:basedOn w:val="a0"/>
    <w:uiPriority w:val="99"/>
    <w:rsid w:val="00AC7BCC"/>
    <w:rPr>
      <w:rFonts w:cs="Times New Roman"/>
    </w:rPr>
  </w:style>
  <w:style w:type="character" w:customStyle="1" w:styleId="srtitle">
    <w:name w:val="srtitle"/>
    <w:basedOn w:val="a0"/>
    <w:uiPriority w:val="99"/>
    <w:rsid w:val="00286E82"/>
    <w:rPr>
      <w:rFonts w:cs="Times New Roman"/>
    </w:rPr>
  </w:style>
  <w:style w:type="character" w:customStyle="1" w:styleId="alternate">
    <w:name w:val="alternate"/>
    <w:basedOn w:val="a0"/>
    <w:uiPriority w:val="99"/>
    <w:rsid w:val="00286E82"/>
    <w:rPr>
      <w:rFonts w:cs="Times New Roman"/>
    </w:rPr>
  </w:style>
  <w:style w:type="character" w:customStyle="1" w:styleId="bps-small-text">
    <w:name w:val="bps-small-text"/>
    <w:basedOn w:val="a0"/>
    <w:uiPriority w:val="99"/>
    <w:rsid w:val="00286E82"/>
    <w:rPr>
      <w:rFonts w:cs="Times New Roman"/>
    </w:rPr>
  </w:style>
  <w:style w:type="paragraph" w:styleId="a9">
    <w:name w:val="header"/>
    <w:basedOn w:val="a"/>
    <w:link w:val="aa"/>
    <w:uiPriority w:val="99"/>
    <w:rsid w:val="00F61D79"/>
    <w:pPr>
      <w:tabs>
        <w:tab w:val="center" w:pos="4153"/>
        <w:tab w:val="right" w:pos="8306"/>
      </w:tabs>
      <w:spacing w:after="0" w:line="240" w:lineRule="auto"/>
    </w:pPr>
    <w:rPr>
      <w:rFonts w:ascii="Times New Roman" w:hAnsi="Times New Roman"/>
      <w:sz w:val="28"/>
      <w:szCs w:val="20"/>
    </w:rPr>
  </w:style>
  <w:style w:type="character" w:customStyle="1" w:styleId="aa">
    <w:name w:val="Верхний колонтитул Знак"/>
    <w:basedOn w:val="a0"/>
    <w:link w:val="a9"/>
    <w:uiPriority w:val="99"/>
    <w:locked/>
    <w:rsid w:val="00F61D79"/>
    <w:rPr>
      <w:rFonts w:ascii="Times New Roman" w:hAnsi="Times New Roman" w:cs="Times New Roman"/>
      <w:sz w:val="20"/>
      <w:szCs w:val="20"/>
    </w:rPr>
  </w:style>
  <w:style w:type="paragraph" w:styleId="ab">
    <w:name w:val="Body Text Indent"/>
    <w:basedOn w:val="a"/>
    <w:link w:val="ac"/>
    <w:uiPriority w:val="99"/>
    <w:rsid w:val="004446F2"/>
    <w:pPr>
      <w:spacing w:before="100" w:beforeAutospacing="1" w:after="100" w:afterAutospacing="1" w:line="240" w:lineRule="auto"/>
    </w:pPr>
    <w:rPr>
      <w:sz w:val="20"/>
      <w:szCs w:val="20"/>
    </w:rPr>
  </w:style>
  <w:style w:type="character" w:customStyle="1" w:styleId="ac">
    <w:name w:val="Основной текст с отступом Знак"/>
    <w:basedOn w:val="a0"/>
    <w:link w:val="ab"/>
    <w:uiPriority w:val="99"/>
    <w:locked/>
    <w:rsid w:val="004446F2"/>
    <w:rPr>
      <w:rFonts w:ascii="Calibri" w:hAnsi="Calibri" w:cs="Times New Roman"/>
      <w:sz w:val="20"/>
      <w:szCs w:val="20"/>
    </w:rPr>
  </w:style>
  <w:style w:type="paragraph" w:styleId="ad">
    <w:name w:val="Plain Text"/>
    <w:basedOn w:val="a"/>
    <w:link w:val="ae"/>
    <w:uiPriority w:val="99"/>
    <w:rsid w:val="004446F2"/>
    <w:pPr>
      <w:autoSpaceDE w:val="0"/>
      <w:autoSpaceDN w:val="0"/>
      <w:spacing w:after="0" w:line="240" w:lineRule="auto"/>
    </w:pPr>
    <w:rPr>
      <w:rFonts w:ascii="Courier New" w:hAnsi="Courier New" w:cs="Courier New"/>
      <w:sz w:val="20"/>
      <w:szCs w:val="20"/>
    </w:rPr>
  </w:style>
  <w:style w:type="character" w:customStyle="1" w:styleId="ae">
    <w:name w:val="Текст Знак"/>
    <w:basedOn w:val="a0"/>
    <w:link w:val="ad"/>
    <w:uiPriority w:val="99"/>
    <w:locked/>
    <w:rsid w:val="004446F2"/>
    <w:rPr>
      <w:rFonts w:ascii="Courier New" w:hAnsi="Courier New" w:cs="Courier New"/>
      <w:sz w:val="20"/>
      <w:szCs w:val="20"/>
    </w:rPr>
  </w:style>
  <w:style w:type="paragraph" w:customStyle="1" w:styleId="af">
    <w:name w:val="_Литература"/>
    <w:uiPriority w:val="99"/>
    <w:rsid w:val="00CF5AAD"/>
    <w:pPr>
      <w:spacing w:after="200" w:line="276" w:lineRule="auto"/>
      <w:jc w:val="both"/>
    </w:pPr>
    <w:rPr>
      <w:sz w:val="28"/>
      <w:szCs w:val="22"/>
      <w:lang w:val="en-US" w:eastAsia="en-US"/>
    </w:rPr>
  </w:style>
  <w:style w:type="character" w:customStyle="1" w:styleId="31">
    <w:name w:val="Основной текст (3) + Курсив"/>
    <w:aliases w:val="Интервал 0 pt"/>
    <w:basedOn w:val="a0"/>
    <w:uiPriority w:val="99"/>
    <w:rsid w:val="00CF5AAD"/>
    <w:rPr>
      <w:rFonts w:cs="Times New Roman"/>
      <w:i/>
      <w:iCs/>
      <w:spacing w:val="-10"/>
      <w:sz w:val="30"/>
      <w:szCs w:val="30"/>
      <w:shd w:val="clear" w:color="auto" w:fill="FFFFFF"/>
    </w:rPr>
  </w:style>
  <w:style w:type="character" w:customStyle="1" w:styleId="348">
    <w:name w:val="Основной текст (3)48"/>
    <w:basedOn w:val="a0"/>
    <w:uiPriority w:val="99"/>
    <w:rsid w:val="00CF5AAD"/>
    <w:rPr>
      <w:rFonts w:cs="Times New Roman"/>
      <w:spacing w:val="0"/>
      <w:sz w:val="30"/>
      <w:szCs w:val="30"/>
      <w:shd w:val="clear" w:color="auto" w:fill="FFFFFF"/>
    </w:rPr>
  </w:style>
</w:styles>
</file>

<file path=word/webSettings.xml><?xml version="1.0" encoding="utf-8"?>
<w:webSettings xmlns:r="http://schemas.openxmlformats.org/officeDocument/2006/relationships" xmlns:w="http://schemas.openxmlformats.org/wordprocessingml/2006/main">
  <w:divs>
    <w:div w:id="1503086538">
      <w:marLeft w:val="0"/>
      <w:marRight w:val="0"/>
      <w:marTop w:val="0"/>
      <w:marBottom w:val="0"/>
      <w:divBdr>
        <w:top w:val="none" w:sz="0" w:space="0" w:color="auto"/>
        <w:left w:val="none" w:sz="0" w:space="0" w:color="auto"/>
        <w:bottom w:val="none" w:sz="0" w:space="0" w:color="auto"/>
        <w:right w:val="none" w:sz="0" w:space="0" w:color="auto"/>
      </w:divBdr>
      <w:divsChild>
        <w:div w:id="1503087295">
          <w:marLeft w:val="0"/>
          <w:marRight w:val="0"/>
          <w:marTop w:val="0"/>
          <w:marBottom w:val="0"/>
          <w:divBdr>
            <w:top w:val="none" w:sz="0" w:space="0" w:color="auto"/>
            <w:left w:val="none" w:sz="0" w:space="0" w:color="auto"/>
            <w:bottom w:val="none" w:sz="0" w:space="0" w:color="auto"/>
            <w:right w:val="none" w:sz="0" w:space="0" w:color="auto"/>
          </w:divBdr>
          <w:divsChild>
            <w:div w:id="1503086558">
              <w:marLeft w:val="0"/>
              <w:marRight w:val="0"/>
              <w:marTop w:val="0"/>
              <w:marBottom w:val="0"/>
              <w:divBdr>
                <w:top w:val="none" w:sz="0" w:space="0" w:color="auto"/>
                <w:left w:val="none" w:sz="0" w:space="0" w:color="auto"/>
                <w:bottom w:val="none" w:sz="0" w:space="0" w:color="auto"/>
                <w:right w:val="none" w:sz="0" w:space="0" w:color="auto"/>
              </w:divBdr>
            </w:div>
            <w:div w:id="1503086681">
              <w:marLeft w:val="0"/>
              <w:marRight w:val="0"/>
              <w:marTop w:val="0"/>
              <w:marBottom w:val="0"/>
              <w:divBdr>
                <w:top w:val="none" w:sz="0" w:space="0" w:color="auto"/>
                <w:left w:val="none" w:sz="0" w:space="0" w:color="auto"/>
                <w:bottom w:val="none" w:sz="0" w:space="0" w:color="auto"/>
                <w:right w:val="none" w:sz="0" w:space="0" w:color="auto"/>
              </w:divBdr>
            </w:div>
            <w:div w:id="1503086691">
              <w:marLeft w:val="0"/>
              <w:marRight w:val="0"/>
              <w:marTop w:val="0"/>
              <w:marBottom w:val="0"/>
              <w:divBdr>
                <w:top w:val="none" w:sz="0" w:space="0" w:color="auto"/>
                <w:left w:val="none" w:sz="0" w:space="0" w:color="auto"/>
                <w:bottom w:val="none" w:sz="0" w:space="0" w:color="auto"/>
                <w:right w:val="none" w:sz="0" w:space="0" w:color="auto"/>
              </w:divBdr>
            </w:div>
            <w:div w:id="1503086712">
              <w:marLeft w:val="0"/>
              <w:marRight w:val="0"/>
              <w:marTop w:val="0"/>
              <w:marBottom w:val="0"/>
              <w:divBdr>
                <w:top w:val="none" w:sz="0" w:space="0" w:color="auto"/>
                <w:left w:val="none" w:sz="0" w:space="0" w:color="auto"/>
                <w:bottom w:val="none" w:sz="0" w:space="0" w:color="auto"/>
                <w:right w:val="none" w:sz="0" w:space="0" w:color="auto"/>
              </w:divBdr>
            </w:div>
            <w:div w:id="1503086763">
              <w:marLeft w:val="0"/>
              <w:marRight w:val="0"/>
              <w:marTop w:val="0"/>
              <w:marBottom w:val="0"/>
              <w:divBdr>
                <w:top w:val="none" w:sz="0" w:space="0" w:color="auto"/>
                <w:left w:val="none" w:sz="0" w:space="0" w:color="auto"/>
                <w:bottom w:val="none" w:sz="0" w:space="0" w:color="auto"/>
                <w:right w:val="none" w:sz="0" w:space="0" w:color="auto"/>
              </w:divBdr>
            </w:div>
            <w:div w:id="1503086806">
              <w:marLeft w:val="0"/>
              <w:marRight w:val="0"/>
              <w:marTop w:val="0"/>
              <w:marBottom w:val="0"/>
              <w:divBdr>
                <w:top w:val="none" w:sz="0" w:space="0" w:color="auto"/>
                <w:left w:val="none" w:sz="0" w:space="0" w:color="auto"/>
                <w:bottom w:val="none" w:sz="0" w:space="0" w:color="auto"/>
                <w:right w:val="none" w:sz="0" w:space="0" w:color="auto"/>
              </w:divBdr>
            </w:div>
            <w:div w:id="1503086817">
              <w:marLeft w:val="0"/>
              <w:marRight w:val="0"/>
              <w:marTop w:val="0"/>
              <w:marBottom w:val="0"/>
              <w:divBdr>
                <w:top w:val="none" w:sz="0" w:space="0" w:color="auto"/>
                <w:left w:val="none" w:sz="0" w:space="0" w:color="auto"/>
                <w:bottom w:val="none" w:sz="0" w:space="0" w:color="auto"/>
                <w:right w:val="none" w:sz="0" w:space="0" w:color="auto"/>
              </w:divBdr>
            </w:div>
            <w:div w:id="1503086828">
              <w:marLeft w:val="0"/>
              <w:marRight w:val="0"/>
              <w:marTop w:val="0"/>
              <w:marBottom w:val="0"/>
              <w:divBdr>
                <w:top w:val="none" w:sz="0" w:space="0" w:color="auto"/>
                <w:left w:val="none" w:sz="0" w:space="0" w:color="auto"/>
                <w:bottom w:val="none" w:sz="0" w:space="0" w:color="auto"/>
                <w:right w:val="none" w:sz="0" w:space="0" w:color="auto"/>
              </w:divBdr>
            </w:div>
            <w:div w:id="1503086876">
              <w:marLeft w:val="0"/>
              <w:marRight w:val="0"/>
              <w:marTop w:val="0"/>
              <w:marBottom w:val="0"/>
              <w:divBdr>
                <w:top w:val="none" w:sz="0" w:space="0" w:color="auto"/>
                <w:left w:val="none" w:sz="0" w:space="0" w:color="auto"/>
                <w:bottom w:val="none" w:sz="0" w:space="0" w:color="auto"/>
                <w:right w:val="none" w:sz="0" w:space="0" w:color="auto"/>
              </w:divBdr>
            </w:div>
            <w:div w:id="1503086881">
              <w:marLeft w:val="0"/>
              <w:marRight w:val="0"/>
              <w:marTop w:val="0"/>
              <w:marBottom w:val="0"/>
              <w:divBdr>
                <w:top w:val="none" w:sz="0" w:space="0" w:color="auto"/>
                <w:left w:val="none" w:sz="0" w:space="0" w:color="auto"/>
                <w:bottom w:val="none" w:sz="0" w:space="0" w:color="auto"/>
                <w:right w:val="none" w:sz="0" w:space="0" w:color="auto"/>
              </w:divBdr>
            </w:div>
            <w:div w:id="1503086884">
              <w:marLeft w:val="0"/>
              <w:marRight w:val="0"/>
              <w:marTop w:val="0"/>
              <w:marBottom w:val="0"/>
              <w:divBdr>
                <w:top w:val="none" w:sz="0" w:space="0" w:color="auto"/>
                <w:left w:val="none" w:sz="0" w:space="0" w:color="auto"/>
                <w:bottom w:val="none" w:sz="0" w:space="0" w:color="auto"/>
                <w:right w:val="none" w:sz="0" w:space="0" w:color="auto"/>
              </w:divBdr>
            </w:div>
            <w:div w:id="1503086906">
              <w:marLeft w:val="0"/>
              <w:marRight w:val="0"/>
              <w:marTop w:val="0"/>
              <w:marBottom w:val="0"/>
              <w:divBdr>
                <w:top w:val="none" w:sz="0" w:space="0" w:color="auto"/>
                <w:left w:val="none" w:sz="0" w:space="0" w:color="auto"/>
                <w:bottom w:val="none" w:sz="0" w:space="0" w:color="auto"/>
                <w:right w:val="none" w:sz="0" w:space="0" w:color="auto"/>
              </w:divBdr>
            </w:div>
            <w:div w:id="1503086928">
              <w:marLeft w:val="0"/>
              <w:marRight w:val="0"/>
              <w:marTop w:val="0"/>
              <w:marBottom w:val="0"/>
              <w:divBdr>
                <w:top w:val="none" w:sz="0" w:space="0" w:color="auto"/>
                <w:left w:val="none" w:sz="0" w:space="0" w:color="auto"/>
                <w:bottom w:val="none" w:sz="0" w:space="0" w:color="auto"/>
                <w:right w:val="none" w:sz="0" w:space="0" w:color="auto"/>
              </w:divBdr>
            </w:div>
            <w:div w:id="1503086930">
              <w:marLeft w:val="0"/>
              <w:marRight w:val="0"/>
              <w:marTop w:val="0"/>
              <w:marBottom w:val="0"/>
              <w:divBdr>
                <w:top w:val="none" w:sz="0" w:space="0" w:color="auto"/>
                <w:left w:val="none" w:sz="0" w:space="0" w:color="auto"/>
                <w:bottom w:val="none" w:sz="0" w:space="0" w:color="auto"/>
                <w:right w:val="none" w:sz="0" w:space="0" w:color="auto"/>
              </w:divBdr>
            </w:div>
            <w:div w:id="1503087022">
              <w:marLeft w:val="0"/>
              <w:marRight w:val="0"/>
              <w:marTop w:val="0"/>
              <w:marBottom w:val="0"/>
              <w:divBdr>
                <w:top w:val="none" w:sz="0" w:space="0" w:color="auto"/>
                <w:left w:val="none" w:sz="0" w:space="0" w:color="auto"/>
                <w:bottom w:val="none" w:sz="0" w:space="0" w:color="auto"/>
                <w:right w:val="none" w:sz="0" w:space="0" w:color="auto"/>
              </w:divBdr>
            </w:div>
            <w:div w:id="1503087172">
              <w:marLeft w:val="0"/>
              <w:marRight w:val="0"/>
              <w:marTop w:val="0"/>
              <w:marBottom w:val="0"/>
              <w:divBdr>
                <w:top w:val="none" w:sz="0" w:space="0" w:color="auto"/>
                <w:left w:val="none" w:sz="0" w:space="0" w:color="auto"/>
                <w:bottom w:val="none" w:sz="0" w:space="0" w:color="auto"/>
                <w:right w:val="none" w:sz="0" w:space="0" w:color="auto"/>
              </w:divBdr>
            </w:div>
            <w:div w:id="1503087175">
              <w:marLeft w:val="0"/>
              <w:marRight w:val="0"/>
              <w:marTop w:val="0"/>
              <w:marBottom w:val="0"/>
              <w:divBdr>
                <w:top w:val="none" w:sz="0" w:space="0" w:color="auto"/>
                <w:left w:val="none" w:sz="0" w:space="0" w:color="auto"/>
                <w:bottom w:val="none" w:sz="0" w:space="0" w:color="auto"/>
                <w:right w:val="none" w:sz="0" w:space="0" w:color="auto"/>
              </w:divBdr>
            </w:div>
            <w:div w:id="1503087177">
              <w:marLeft w:val="0"/>
              <w:marRight w:val="0"/>
              <w:marTop w:val="0"/>
              <w:marBottom w:val="0"/>
              <w:divBdr>
                <w:top w:val="none" w:sz="0" w:space="0" w:color="auto"/>
                <w:left w:val="none" w:sz="0" w:space="0" w:color="auto"/>
                <w:bottom w:val="none" w:sz="0" w:space="0" w:color="auto"/>
                <w:right w:val="none" w:sz="0" w:space="0" w:color="auto"/>
              </w:divBdr>
            </w:div>
            <w:div w:id="1503087188">
              <w:marLeft w:val="0"/>
              <w:marRight w:val="0"/>
              <w:marTop w:val="0"/>
              <w:marBottom w:val="0"/>
              <w:divBdr>
                <w:top w:val="none" w:sz="0" w:space="0" w:color="auto"/>
                <w:left w:val="none" w:sz="0" w:space="0" w:color="auto"/>
                <w:bottom w:val="none" w:sz="0" w:space="0" w:color="auto"/>
                <w:right w:val="none" w:sz="0" w:space="0" w:color="auto"/>
              </w:divBdr>
            </w:div>
            <w:div w:id="1503087242">
              <w:marLeft w:val="0"/>
              <w:marRight w:val="0"/>
              <w:marTop w:val="0"/>
              <w:marBottom w:val="0"/>
              <w:divBdr>
                <w:top w:val="none" w:sz="0" w:space="0" w:color="auto"/>
                <w:left w:val="none" w:sz="0" w:space="0" w:color="auto"/>
                <w:bottom w:val="none" w:sz="0" w:space="0" w:color="auto"/>
                <w:right w:val="none" w:sz="0" w:space="0" w:color="auto"/>
              </w:divBdr>
            </w:div>
            <w:div w:id="1503087244">
              <w:marLeft w:val="0"/>
              <w:marRight w:val="0"/>
              <w:marTop w:val="0"/>
              <w:marBottom w:val="0"/>
              <w:divBdr>
                <w:top w:val="none" w:sz="0" w:space="0" w:color="auto"/>
                <w:left w:val="none" w:sz="0" w:space="0" w:color="auto"/>
                <w:bottom w:val="none" w:sz="0" w:space="0" w:color="auto"/>
                <w:right w:val="none" w:sz="0" w:space="0" w:color="auto"/>
              </w:divBdr>
            </w:div>
            <w:div w:id="1503087284">
              <w:marLeft w:val="0"/>
              <w:marRight w:val="0"/>
              <w:marTop w:val="0"/>
              <w:marBottom w:val="0"/>
              <w:divBdr>
                <w:top w:val="none" w:sz="0" w:space="0" w:color="auto"/>
                <w:left w:val="none" w:sz="0" w:space="0" w:color="auto"/>
                <w:bottom w:val="none" w:sz="0" w:space="0" w:color="auto"/>
                <w:right w:val="none" w:sz="0" w:space="0" w:color="auto"/>
              </w:divBdr>
            </w:div>
            <w:div w:id="1503087328">
              <w:marLeft w:val="0"/>
              <w:marRight w:val="0"/>
              <w:marTop w:val="0"/>
              <w:marBottom w:val="0"/>
              <w:divBdr>
                <w:top w:val="none" w:sz="0" w:space="0" w:color="auto"/>
                <w:left w:val="none" w:sz="0" w:space="0" w:color="auto"/>
                <w:bottom w:val="none" w:sz="0" w:space="0" w:color="auto"/>
                <w:right w:val="none" w:sz="0" w:space="0" w:color="auto"/>
              </w:divBdr>
            </w:div>
            <w:div w:id="1503087331">
              <w:marLeft w:val="0"/>
              <w:marRight w:val="0"/>
              <w:marTop w:val="0"/>
              <w:marBottom w:val="0"/>
              <w:divBdr>
                <w:top w:val="none" w:sz="0" w:space="0" w:color="auto"/>
                <w:left w:val="none" w:sz="0" w:space="0" w:color="auto"/>
                <w:bottom w:val="none" w:sz="0" w:space="0" w:color="auto"/>
                <w:right w:val="none" w:sz="0" w:space="0" w:color="auto"/>
              </w:divBdr>
            </w:div>
            <w:div w:id="1503087338">
              <w:marLeft w:val="0"/>
              <w:marRight w:val="0"/>
              <w:marTop w:val="0"/>
              <w:marBottom w:val="0"/>
              <w:divBdr>
                <w:top w:val="none" w:sz="0" w:space="0" w:color="auto"/>
                <w:left w:val="none" w:sz="0" w:space="0" w:color="auto"/>
                <w:bottom w:val="none" w:sz="0" w:space="0" w:color="auto"/>
                <w:right w:val="none" w:sz="0" w:space="0" w:color="auto"/>
              </w:divBdr>
            </w:div>
            <w:div w:id="1503087355">
              <w:marLeft w:val="0"/>
              <w:marRight w:val="0"/>
              <w:marTop w:val="0"/>
              <w:marBottom w:val="0"/>
              <w:divBdr>
                <w:top w:val="none" w:sz="0" w:space="0" w:color="auto"/>
                <w:left w:val="none" w:sz="0" w:space="0" w:color="auto"/>
                <w:bottom w:val="none" w:sz="0" w:space="0" w:color="auto"/>
                <w:right w:val="none" w:sz="0" w:space="0" w:color="auto"/>
              </w:divBdr>
            </w:div>
            <w:div w:id="1503087364">
              <w:marLeft w:val="0"/>
              <w:marRight w:val="0"/>
              <w:marTop w:val="0"/>
              <w:marBottom w:val="0"/>
              <w:divBdr>
                <w:top w:val="none" w:sz="0" w:space="0" w:color="auto"/>
                <w:left w:val="none" w:sz="0" w:space="0" w:color="auto"/>
                <w:bottom w:val="none" w:sz="0" w:space="0" w:color="auto"/>
                <w:right w:val="none" w:sz="0" w:space="0" w:color="auto"/>
              </w:divBdr>
            </w:div>
            <w:div w:id="1503087391">
              <w:marLeft w:val="0"/>
              <w:marRight w:val="0"/>
              <w:marTop w:val="0"/>
              <w:marBottom w:val="0"/>
              <w:divBdr>
                <w:top w:val="none" w:sz="0" w:space="0" w:color="auto"/>
                <w:left w:val="none" w:sz="0" w:space="0" w:color="auto"/>
                <w:bottom w:val="none" w:sz="0" w:space="0" w:color="auto"/>
                <w:right w:val="none" w:sz="0" w:space="0" w:color="auto"/>
              </w:divBdr>
            </w:div>
            <w:div w:id="1503087393">
              <w:marLeft w:val="0"/>
              <w:marRight w:val="0"/>
              <w:marTop w:val="0"/>
              <w:marBottom w:val="0"/>
              <w:divBdr>
                <w:top w:val="none" w:sz="0" w:space="0" w:color="auto"/>
                <w:left w:val="none" w:sz="0" w:space="0" w:color="auto"/>
                <w:bottom w:val="none" w:sz="0" w:space="0" w:color="auto"/>
                <w:right w:val="none" w:sz="0" w:space="0" w:color="auto"/>
              </w:divBdr>
            </w:div>
            <w:div w:id="150308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6567">
      <w:marLeft w:val="0"/>
      <w:marRight w:val="0"/>
      <w:marTop w:val="0"/>
      <w:marBottom w:val="0"/>
      <w:divBdr>
        <w:top w:val="none" w:sz="0" w:space="0" w:color="auto"/>
        <w:left w:val="none" w:sz="0" w:space="0" w:color="auto"/>
        <w:bottom w:val="none" w:sz="0" w:space="0" w:color="auto"/>
        <w:right w:val="none" w:sz="0" w:space="0" w:color="auto"/>
      </w:divBdr>
    </w:div>
    <w:div w:id="1503086568">
      <w:marLeft w:val="0"/>
      <w:marRight w:val="0"/>
      <w:marTop w:val="0"/>
      <w:marBottom w:val="0"/>
      <w:divBdr>
        <w:top w:val="none" w:sz="0" w:space="0" w:color="auto"/>
        <w:left w:val="none" w:sz="0" w:space="0" w:color="auto"/>
        <w:bottom w:val="none" w:sz="0" w:space="0" w:color="auto"/>
        <w:right w:val="none" w:sz="0" w:space="0" w:color="auto"/>
      </w:divBdr>
      <w:divsChild>
        <w:div w:id="1503086804">
          <w:marLeft w:val="0"/>
          <w:marRight w:val="0"/>
          <w:marTop w:val="0"/>
          <w:marBottom w:val="0"/>
          <w:divBdr>
            <w:top w:val="none" w:sz="0" w:space="0" w:color="auto"/>
            <w:left w:val="none" w:sz="0" w:space="0" w:color="auto"/>
            <w:bottom w:val="none" w:sz="0" w:space="0" w:color="auto"/>
            <w:right w:val="none" w:sz="0" w:space="0" w:color="auto"/>
          </w:divBdr>
        </w:div>
      </w:divsChild>
    </w:div>
    <w:div w:id="1503086575">
      <w:marLeft w:val="0"/>
      <w:marRight w:val="0"/>
      <w:marTop w:val="0"/>
      <w:marBottom w:val="0"/>
      <w:divBdr>
        <w:top w:val="none" w:sz="0" w:space="0" w:color="auto"/>
        <w:left w:val="none" w:sz="0" w:space="0" w:color="auto"/>
        <w:bottom w:val="none" w:sz="0" w:space="0" w:color="auto"/>
        <w:right w:val="none" w:sz="0" w:space="0" w:color="auto"/>
      </w:divBdr>
    </w:div>
    <w:div w:id="1503086578">
      <w:marLeft w:val="0"/>
      <w:marRight w:val="0"/>
      <w:marTop w:val="0"/>
      <w:marBottom w:val="0"/>
      <w:divBdr>
        <w:top w:val="none" w:sz="0" w:space="0" w:color="auto"/>
        <w:left w:val="none" w:sz="0" w:space="0" w:color="auto"/>
        <w:bottom w:val="none" w:sz="0" w:space="0" w:color="auto"/>
        <w:right w:val="none" w:sz="0" w:space="0" w:color="auto"/>
      </w:divBdr>
    </w:div>
    <w:div w:id="1503086594">
      <w:marLeft w:val="0"/>
      <w:marRight w:val="0"/>
      <w:marTop w:val="0"/>
      <w:marBottom w:val="0"/>
      <w:divBdr>
        <w:top w:val="none" w:sz="0" w:space="0" w:color="auto"/>
        <w:left w:val="none" w:sz="0" w:space="0" w:color="auto"/>
        <w:bottom w:val="none" w:sz="0" w:space="0" w:color="auto"/>
        <w:right w:val="none" w:sz="0" w:space="0" w:color="auto"/>
      </w:divBdr>
      <w:divsChild>
        <w:div w:id="1503086602">
          <w:marLeft w:val="0"/>
          <w:marRight w:val="0"/>
          <w:marTop w:val="0"/>
          <w:marBottom w:val="0"/>
          <w:divBdr>
            <w:top w:val="none" w:sz="0" w:space="0" w:color="auto"/>
            <w:left w:val="none" w:sz="0" w:space="0" w:color="auto"/>
            <w:bottom w:val="none" w:sz="0" w:space="0" w:color="auto"/>
            <w:right w:val="none" w:sz="0" w:space="0" w:color="auto"/>
          </w:divBdr>
          <w:divsChild>
            <w:div w:id="1503087215">
              <w:marLeft w:val="0"/>
              <w:marRight w:val="0"/>
              <w:marTop w:val="0"/>
              <w:marBottom w:val="0"/>
              <w:divBdr>
                <w:top w:val="none" w:sz="0" w:space="0" w:color="auto"/>
                <w:left w:val="none" w:sz="0" w:space="0" w:color="auto"/>
                <w:bottom w:val="none" w:sz="0" w:space="0" w:color="auto"/>
                <w:right w:val="none" w:sz="0" w:space="0" w:color="auto"/>
              </w:divBdr>
              <w:divsChild>
                <w:div w:id="1503087293">
                  <w:marLeft w:val="0"/>
                  <w:marRight w:val="0"/>
                  <w:marTop w:val="0"/>
                  <w:marBottom w:val="0"/>
                  <w:divBdr>
                    <w:top w:val="none" w:sz="0" w:space="0" w:color="auto"/>
                    <w:left w:val="none" w:sz="0" w:space="0" w:color="auto"/>
                    <w:bottom w:val="none" w:sz="0" w:space="0" w:color="auto"/>
                    <w:right w:val="none" w:sz="0" w:space="0" w:color="auto"/>
                  </w:divBdr>
                  <w:divsChild>
                    <w:div w:id="1503086564">
                      <w:marLeft w:val="0"/>
                      <w:marRight w:val="0"/>
                      <w:marTop w:val="0"/>
                      <w:marBottom w:val="0"/>
                      <w:divBdr>
                        <w:top w:val="none" w:sz="0" w:space="0" w:color="auto"/>
                        <w:left w:val="none" w:sz="0" w:space="0" w:color="auto"/>
                        <w:bottom w:val="none" w:sz="0" w:space="0" w:color="auto"/>
                        <w:right w:val="none" w:sz="0" w:space="0" w:color="auto"/>
                      </w:divBdr>
                      <w:divsChild>
                        <w:div w:id="1503086703">
                          <w:marLeft w:val="0"/>
                          <w:marRight w:val="0"/>
                          <w:marTop w:val="0"/>
                          <w:marBottom w:val="0"/>
                          <w:divBdr>
                            <w:top w:val="none" w:sz="0" w:space="0" w:color="auto"/>
                            <w:left w:val="none" w:sz="0" w:space="0" w:color="auto"/>
                            <w:bottom w:val="none" w:sz="0" w:space="0" w:color="auto"/>
                            <w:right w:val="none" w:sz="0" w:space="0" w:color="auto"/>
                          </w:divBdr>
                          <w:divsChild>
                            <w:div w:id="1503086541">
                              <w:marLeft w:val="0"/>
                              <w:marRight w:val="0"/>
                              <w:marTop w:val="0"/>
                              <w:marBottom w:val="0"/>
                              <w:divBdr>
                                <w:top w:val="none" w:sz="0" w:space="0" w:color="auto"/>
                                <w:left w:val="none" w:sz="0" w:space="0" w:color="auto"/>
                                <w:bottom w:val="none" w:sz="0" w:space="0" w:color="auto"/>
                                <w:right w:val="none" w:sz="0" w:space="0" w:color="auto"/>
                              </w:divBdr>
                            </w:div>
                            <w:div w:id="1503086810">
                              <w:marLeft w:val="0"/>
                              <w:marRight w:val="0"/>
                              <w:marTop w:val="0"/>
                              <w:marBottom w:val="0"/>
                              <w:divBdr>
                                <w:top w:val="none" w:sz="0" w:space="0" w:color="auto"/>
                                <w:left w:val="none" w:sz="0" w:space="0" w:color="auto"/>
                                <w:bottom w:val="none" w:sz="0" w:space="0" w:color="auto"/>
                                <w:right w:val="none" w:sz="0" w:space="0" w:color="auto"/>
                              </w:divBdr>
                            </w:div>
                            <w:div w:id="1503086866">
                              <w:marLeft w:val="0"/>
                              <w:marRight w:val="0"/>
                              <w:marTop w:val="0"/>
                              <w:marBottom w:val="0"/>
                              <w:divBdr>
                                <w:top w:val="none" w:sz="0" w:space="0" w:color="auto"/>
                                <w:left w:val="none" w:sz="0" w:space="0" w:color="auto"/>
                                <w:bottom w:val="none" w:sz="0" w:space="0" w:color="auto"/>
                                <w:right w:val="none" w:sz="0" w:space="0" w:color="auto"/>
                              </w:divBdr>
                              <w:divsChild>
                                <w:div w:id="1503086964">
                                  <w:marLeft w:val="0"/>
                                  <w:marRight w:val="0"/>
                                  <w:marTop w:val="0"/>
                                  <w:marBottom w:val="0"/>
                                  <w:divBdr>
                                    <w:top w:val="none" w:sz="0" w:space="0" w:color="auto"/>
                                    <w:left w:val="none" w:sz="0" w:space="0" w:color="auto"/>
                                    <w:bottom w:val="none" w:sz="0" w:space="0" w:color="auto"/>
                                    <w:right w:val="none" w:sz="0" w:space="0" w:color="auto"/>
                                  </w:divBdr>
                                </w:div>
                              </w:divsChild>
                            </w:div>
                            <w:div w:id="1503087091">
                              <w:marLeft w:val="0"/>
                              <w:marRight w:val="0"/>
                              <w:marTop w:val="0"/>
                              <w:marBottom w:val="0"/>
                              <w:divBdr>
                                <w:top w:val="none" w:sz="0" w:space="0" w:color="auto"/>
                                <w:left w:val="none" w:sz="0" w:space="0" w:color="auto"/>
                                <w:bottom w:val="none" w:sz="0" w:space="0" w:color="auto"/>
                                <w:right w:val="none" w:sz="0" w:space="0" w:color="auto"/>
                              </w:divBdr>
                              <w:divsChild>
                                <w:div w:id="1503086607">
                                  <w:marLeft w:val="0"/>
                                  <w:marRight w:val="0"/>
                                  <w:marTop w:val="0"/>
                                  <w:marBottom w:val="0"/>
                                  <w:divBdr>
                                    <w:top w:val="none" w:sz="0" w:space="0" w:color="auto"/>
                                    <w:left w:val="none" w:sz="0" w:space="0" w:color="auto"/>
                                    <w:bottom w:val="none" w:sz="0" w:space="0" w:color="auto"/>
                                    <w:right w:val="none" w:sz="0" w:space="0" w:color="auto"/>
                                  </w:divBdr>
                                </w:div>
                              </w:divsChild>
                            </w:div>
                            <w:div w:id="1503087133">
                              <w:marLeft w:val="0"/>
                              <w:marRight w:val="0"/>
                              <w:marTop w:val="0"/>
                              <w:marBottom w:val="0"/>
                              <w:divBdr>
                                <w:top w:val="none" w:sz="0" w:space="0" w:color="auto"/>
                                <w:left w:val="none" w:sz="0" w:space="0" w:color="auto"/>
                                <w:bottom w:val="none" w:sz="0" w:space="0" w:color="auto"/>
                                <w:right w:val="none" w:sz="0" w:space="0" w:color="auto"/>
                              </w:divBdr>
                            </w:div>
                            <w:div w:id="1503087222">
                              <w:marLeft w:val="0"/>
                              <w:marRight w:val="0"/>
                              <w:marTop w:val="0"/>
                              <w:marBottom w:val="0"/>
                              <w:divBdr>
                                <w:top w:val="none" w:sz="0" w:space="0" w:color="auto"/>
                                <w:left w:val="none" w:sz="0" w:space="0" w:color="auto"/>
                                <w:bottom w:val="none" w:sz="0" w:space="0" w:color="auto"/>
                                <w:right w:val="none" w:sz="0" w:space="0" w:color="auto"/>
                              </w:divBdr>
                            </w:div>
                          </w:divsChild>
                        </w:div>
                        <w:div w:id="1503087070">
                          <w:marLeft w:val="0"/>
                          <w:marRight w:val="0"/>
                          <w:marTop w:val="0"/>
                          <w:marBottom w:val="0"/>
                          <w:divBdr>
                            <w:top w:val="none" w:sz="0" w:space="0" w:color="auto"/>
                            <w:left w:val="none" w:sz="0" w:space="0" w:color="auto"/>
                            <w:bottom w:val="none" w:sz="0" w:space="0" w:color="auto"/>
                            <w:right w:val="none" w:sz="0" w:space="0" w:color="auto"/>
                          </w:divBdr>
                          <w:divsChild>
                            <w:div w:id="150308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6751">
                      <w:marLeft w:val="0"/>
                      <w:marRight w:val="0"/>
                      <w:marTop w:val="0"/>
                      <w:marBottom w:val="0"/>
                      <w:divBdr>
                        <w:top w:val="none" w:sz="0" w:space="0" w:color="auto"/>
                        <w:left w:val="none" w:sz="0" w:space="0" w:color="auto"/>
                        <w:bottom w:val="none" w:sz="0" w:space="0" w:color="auto"/>
                        <w:right w:val="none" w:sz="0" w:space="0" w:color="auto"/>
                      </w:divBdr>
                      <w:divsChild>
                        <w:div w:id="1503086667">
                          <w:marLeft w:val="0"/>
                          <w:marRight w:val="0"/>
                          <w:marTop w:val="0"/>
                          <w:marBottom w:val="90"/>
                          <w:divBdr>
                            <w:top w:val="none" w:sz="0" w:space="0" w:color="auto"/>
                            <w:left w:val="none" w:sz="0" w:space="0" w:color="auto"/>
                            <w:bottom w:val="none" w:sz="0" w:space="0" w:color="auto"/>
                            <w:right w:val="none" w:sz="0" w:space="0" w:color="auto"/>
                          </w:divBdr>
                          <w:divsChild>
                            <w:div w:id="1503086630">
                              <w:marLeft w:val="0"/>
                              <w:marRight w:val="0"/>
                              <w:marTop w:val="0"/>
                              <w:marBottom w:val="45"/>
                              <w:divBdr>
                                <w:top w:val="none" w:sz="0" w:space="0" w:color="auto"/>
                                <w:left w:val="none" w:sz="0" w:space="0" w:color="auto"/>
                                <w:bottom w:val="none" w:sz="0" w:space="0" w:color="auto"/>
                                <w:right w:val="none" w:sz="0" w:space="0" w:color="auto"/>
                              </w:divBdr>
                            </w:div>
                            <w:div w:id="15030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086908">
          <w:marLeft w:val="0"/>
          <w:marRight w:val="0"/>
          <w:marTop w:val="0"/>
          <w:marBottom w:val="0"/>
          <w:divBdr>
            <w:top w:val="none" w:sz="0" w:space="0" w:color="auto"/>
            <w:left w:val="none" w:sz="0" w:space="0" w:color="auto"/>
            <w:bottom w:val="none" w:sz="0" w:space="0" w:color="auto"/>
            <w:right w:val="none" w:sz="0" w:space="0" w:color="auto"/>
          </w:divBdr>
        </w:div>
        <w:div w:id="1503087025">
          <w:marLeft w:val="0"/>
          <w:marRight w:val="0"/>
          <w:marTop w:val="0"/>
          <w:marBottom w:val="0"/>
          <w:divBdr>
            <w:top w:val="none" w:sz="0" w:space="0" w:color="auto"/>
            <w:left w:val="none" w:sz="0" w:space="0" w:color="auto"/>
            <w:bottom w:val="none" w:sz="0" w:space="0" w:color="auto"/>
            <w:right w:val="none" w:sz="0" w:space="0" w:color="auto"/>
          </w:divBdr>
          <w:divsChild>
            <w:div w:id="1503086709">
              <w:marLeft w:val="0"/>
              <w:marRight w:val="0"/>
              <w:marTop w:val="0"/>
              <w:marBottom w:val="90"/>
              <w:divBdr>
                <w:top w:val="none" w:sz="0" w:space="0" w:color="auto"/>
                <w:left w:val="none" w:sz="0" w:space="0" w:color="auto"/>
                <w:bottom w:val="none" w:sz="0" w:space="0" w:color="auto"/>
                <w:right w:val="none" w:sz="0" w:space="0" w:color="auto"/>
              </w:divBdr>
              <w:divsChild>
                <w:div w:id="1503087079">
                  <w:marLeft w:val="0"/>
                  <w:marRight w:val="0"/>
                  <w:marTop w:val="0"/>
                  <w:marBottom w:val="60"/>
                  <w:divBdr>
                    <w:top w:val="none" w:sz="0" w:space="0" w:color="auto"/>
                    <w:left w:val="none" w:sz="0" w:space="0" w:color="auto"/>
                    <w:bottom w:val="none" w:sz="0" w:space="0" w:color="auto"/>
                    <w:right w:val="none" w:sz="0" w:space="0" w:color="auto"/>
                  </w:divBdr>
                  <w:divsChild>
                    <w:div w:id="1503087319">
                      <w:marLeft w:val="0"/>
                      <w:marRight w:val="0"/>
                      <w:marTop w:val="0"/>
                      <w:marBottom w:val="0"/>
                      <w:divBdr>
                        <w:top w:val="none" w:sz="0" w:space="0" w:color="auto"/>
                        <w:left w:val="none" w:sz="0" w:space="0" w:color="auto"/>
                        <w:bottom w:val="none" w:sz="0" w:space="0" w:color="auto"/>
                        <w:right w:val="none" w:sz="0" w:space="0" w:color="auto"/>
                      </w:divBdr>
                      <w:divsChild>
                        <w:div w:id="1503086871">
                          <w:marLeft w:val="0"/>
                          <w:marRight w:val="0"/>
                          <w:marTop w:val="0"/>
                          <w:marBottom w:val="0"/>
                          <w:divBdr>
                            <w:top w:val="none" w:sz="0" w:space="0" w:color="auto"/>
                            <w:left w:val="none" w:sz="0" w:space="0" w:color="auto"/>
                            <w:bottom w:val="none" w:sz="0" w:space="0" w:color="auto"/>
                            <w:right w:val="none" w:sz="0" w:space="0" w:color="auto"/>
                          </w:divBdr>
                        </w:div>
                        <w:div w:id="150308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51">
                  <w:marLeft w:val="0"/>
                  <w:marRight w:val="0"/>
                  <w:marTop w:val="0"/>
                  <w:marBottom w:val="0"/>
                  <w:divBdr>
                    <w:top w:val="none" w:sz="0" w:space="0" w:color="auto"/>
                    <w:left w:val="none" w:sz="0" w:space="0" w:color="auto"/>
                    <w:bottom w:val="none" w:sz="0" w:space="0" w:color="auto"/>
                    <w:right w:val="none" w:sz="0" w:space="0" w:color="auto"/>
                  </w:divBdr>
                </w:div>
                <w:div w:id="1503087395">
                  <w:marLeft w:val="0"/>
                  <w:marRight w:val="0"/>
                  <w:marTop w:val="0"/>
                  <w:marBottom w:val="45"/>
                  <w:divBdr>
                    <w:top w:val="none" w:sz="0" w:space="0" w:color="auto"/>
                    <w:left w:val="none" w:sz="0" w:space="0" w:color="auto"/>
                    <w:bottom w:val="none" w:sz="0" w:space="0" w:color="auto"/>
                    <w:right w:val="none" w:sz="0" w:space="0" w:color="auto"/>
                  </w:divBdr>
                  <w:divsChild>
                    <w:div w:id="150308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87154">
          <w:marLeft w:val="0"/>
          <w:marRight w:val="0"/>
          <w:marTop w:val="0"/>
          <w:marBottom w:val="0"/>
          <w:divBdr>
            <w:top w:val="none" w:sz="0" w:space="0" w:color="auto"/>
            <w:left w:val="none" w:sz="0" w:space="0" w:color="auto"/>
            <w:bottom w:val="none" w:sz="0" w:space="0" w:color="auto"/>
            <w:right w:val="none" w:sz="0" w:space="0" w:color="auto"/>
          </w:divBdr>
        </w:div>
      </w:divsChild>
    </w:div>
    <w:div w:id="1503086595">
      <w:marLeft w:val="0"/>
      <w:marRight w:val="0"/>
      <w:marTop w:val="0"/>
      <w:marBottom w:val="0"/>
      <w:divBdr>
        <w:top w:val="none" w:sz="0" w:space="0" w:color="auto"/>
        <w:left w:val="none" w:sz="0" w:space="0" w:color="auto"/>
        <w:bottom w:val="none" w:sz="0" w:space="0" w:color="auto"/>
        <w:right w:val="none" w:sz="0" w:space="0" w:color="auto"/>
      </w:divBdr>
    </w:div>
    <w:div w:id="1503086601">
      <w:marLeft w:val="0"/>
      <w:marRight w:val="0"/>
      <w:marTop w:val="0"/>
      <w:marBottom w:val="0"/>
      <w:divBdr>
        <w:top w:val="none" w:sz="0" w:space="0" w:color="auto"/>
        <w:left w:val="none" w:sz="0" w:space="0" w:color="auto"/>
        <w:bottom w:val="none" w:sz="0" w:space="0" w:color="auto"/>
        <w:right w:val="none" w:sz="0" w:space="0" w:color="auto"/>
      </w:divBdr>
    </w:div>
    <w:div w:id="1503086604">
      <w:marLeft w:val="0"/>
      <w:marRight w:val="0"/>
      <w:marTop w:val="0"/>
      <w:marBottom w:val="0"/>
      <w:divBdr>
        <w:top w:val="none" w:sz="0" w:space="0" w:color="auto"/>
        <w:left w:val="none" w:sz="0" w:space="0" w:color="auto"/>
        <w:bottom w:val="none" w:sz="0" w:space="0" w:color="auto"/>
        <w:right w:val="none" w:sz="0" w:space="0" w:color="auto"/>
      </w:divBdr>
    </w:div>
    <w:div w:id="1503086634">
      <w:marLeft w:val="0"/>
      <w:marRight w:val="0"/>
      <w:marTop w:val="0"/>
      <w:marBottom w:val="0"/>
      <w:divBdr>
        <w:top w:val="none" w:sz="0" w:space="0" w:color="auto"/>
        <w:left w:val="none" w:sz="0" w:space="0" w:color="auto"/>
        <w:bottom w:val="none" w:sz="0" w:space="0" w:color="auto"/>
        <w:right w:val="none" w:sz="0" w:space="0" w:color="auto"/>
      </w:divBdr>
    </w:div>
    <w:div w:id="1503086637">
      <w:marLeft w:val="0"/>
      <w:marRight w:val="0"/>
      <w:marTop w:val="0"/>
      <w:marBottom w:val="0"/>
      <w:divBdr>
        <w:top w:val="none" w:sz="0" w:space="0" w:color="auto"/>
        <w:left w:val="none" w:sz="0" w:space="0" w:color="auto"/>
        <w:bottom w:val="none" w:sz="0" w:space="0" w:color="auto"/>
        <w:right w:val="none" w:sz="0" w:space="0" w:color="auto"/>
      </w:divBdr>
      <w:divsChild>
        <w:div w:id="1503086574">
          <w:marLeft w:val="0"/>
          <w:marRight w:val="0"/>
          <w:marTop w:val="0"/>
          <w:marBottom w:val="0"/>
          <w:divBdr>
            <w:top w:val="none" w:sz="0" w:space="0" w:color="auto"/>
            <w:left w:val="none" w:sz="0" w:space="0" w:color="auto"/>
            <w:bottom w:val="none" w:sz="0" w:space="0" w:color="auto"/>
            <w:right w:val="none" w:sz="0" w:space="0" w:color="auto"/>
          </w:divBdr>
        </w:div>
        <w:div w:id="1503086580">
          <w:marLeft w:val="0"/>
          <w:marRight w:val="0"/>
          <w:marTop w:val="0"/>
          <w:marBottom w:val="0"/>
          <w:divBdr>
            <w:top w:val="none" w:sz="0" w:space="0" w:color="auto"/>
            <w:left w:val="none" w:sz="0" w:space="0" w:color="auto"/>
            <w:bottom w:val="none" w:sz="0" w:space="0" w:color="auto"/>
            <w:right w:val="none" w:sz="0" w:space="0" w:color="auto"/>
          </w:divBdr>
        </w:div>
        <w:div w:id="1503086597">
          <w:marLeft w:val="0"/>
          <w:marRight w:val="0"/>
          <w:marTop w:val="0"/>
          <w:marBottom w:val="0"/>
          <w:divBdr>
            <w:top w:val="none" w:sz="0" w:space="0" w:color="auto"/>
            <w:left w:val="none" w:sz="0" w:space="0" w:color="auto"/>
            <w:bottom w:val="none" w:sz="0" w:space="0" w:color="auto"/>
            <w:right w:val="none" w:sz="0" w:space="0" w:color="auto"/>
          </w:divBdr>
        </w:div>
        <w:div w:id="1503086651">
          <w:marLeft w:val="0"/>
          <w:marRight w:val="0"/>
          <w:marTop w:val="0"/>
          <w:marBottom w:val="0"/>
          <w:divBdr>
            <w:top w:val="none" w:sz="0" w:space="0" w:color="auto"/>
            <w:left w:val="none" w:sz="0" w:space="0" w:color="auto"/>
            <w:bottom w:val="none" w:sz="0" w:space="0" w:color="auto"/>
            <w:right w:val="none" w:sz="0" w:space="0" w:color="auto"/>
          </w:divBdr>
        </w:div>
        <w:div w:id="1503086661">
          <w:marLeft w:val="0"/>
          <w:marRight w:val="0"/>
          <w:marTop w:val="0"/>
          <w:marBottom w:val="0"/>
          <w:divBdr>
            <w:top w:val="none" w:sz="0" w:space="0" w:color="auto"/>
            <w:left w:val="none" w:sz="0" w:space="0" w:color="auto"/>
            <w:bottom w:val="none" w:sz="0" w:space="0" w:color="auto"/>
            <w:right w:val="none" w:sz="0" w:space="0" w:color="auto"/>
          </w:divBdr>
        </w:div>
        <w:div w:id="1503086697">
          <w:marLeft w:val="0"/>
          <w:marRight w:val="0"/>
          <w:marTop w:val="0"/>
          <w:marBottom w:val="0"/>
          <w:divBdr>
            <w:top w:val="none" w:sz="0" w:space="0" w:color="auto"/>
            <w:left w:val="none" w:sz="0" w:space="0" w:color="auto"/>
            <w:bottom w:val="none" w:sz="0" w:space="0" w:color="auto"/>
            <w:right w:val="none" w:sz="0" w:space="0" w:color="auto"/>
          </w:divBdr>
        </w:div>
        <w:div w:id="1503086717">
          <w:marLeft w:val="0"/>
          <w:marRight w:val="0"/>
          <w:marTop w:val="0"/>
          <w:marBottom w:val="0"/>
          <w:divBdr>
            <w:top w:val="none" w:sz="0" w:space="0" w:color="auto"/>
            <w:left w:val="none" w:sz="0" w:space="0" w:color="auto"/>
            <w:bottom w:val="none" w:sz="0" w:space="0" w:color="auto"/>
            <w:right w:val="none" w:sz="0" w:space="0" w:color="auto"/>
          </w:divBdr>
        </w:div>
        <w:div w:id="1503086738">
          <w:marLeft w:val="0"/>
          <w:marRight w:val="0"/>
          <w:marTop w:val="0"/>
          <w:marBottom w:val="0"/>
          <w:divBdr>
            <w:top w:val="none" w:sz="0" w:space="0" w:color="auto"/>
            <w:left w:val="none" w:sz="0" w:space="0" w:color="auto"/>
            <w:bottom w:val="none" w:sz="0" w:space="0" w:color="auto"/>
            <w:right w:val="none" w:sz="0" w:space="0" w:color="auto"/>
          </w:divBdr>
        </w:div>
        <w:div w:id="1503086792">
          <w:marLeft w:val="0"/>
          <w:marRight w:val="0"/>
          <w:marTop w:val="0"/>
          <w:marBottom w:val="0"/>
          <w:divBdr>
            <w:top w:val="none" w:sz="0" w:space="0" w:color="auto"/>
            <w:left w:val="none" w:sz="0" w:space="0" w:color="auto"/>
            <w:bottom w:val="none" w:sz="0" w:space="0" w:color="auto"/>
            <w:right w:val="none" w:sz="0" w:space="0" w:color="auto"/>
          </w:divBdr>
        </w:div>
        <w:div w:id="1503086827">
          <w:marLeft w:val="0"/>
          <w:marRight w:val="0"/>
          <w:marTop w:val="0"/>
          <w:marBottom w:val="0"/>
          <w:divBdr>
            <w:top w:val="none" w:sz="0" w:space="0" w:color="auto"/>
            <w:left w:val="none" w:sz="0" w:space="0" w:color="auto"/>
            <w:bottom w:val="none" w:sz="0" w:space="0" w:color="auto"/>
            <w:right w:val="none" w:sz="0" w:space="0" w:color="auto"/>
          </w:divBdr>
        </w:div>
        <w:div w:id="1503086841">
          <w:marLeft w:val="0"/>
          <w:marRight w:val="0"/>
          <w:marTop w:val="0"/>
          <w:marBottom w:val="0"/>
          <w:divBdr>
            <w:top w:val="none" w:sz="0" w:space="0" w:color="auto"/>
            <w:left w:val="none" w:sz="0" w:space="0" w:color="auto"/>
            <w:bottom w:val="none" w:sz="0" w:space="0" w:color="auto"/>
            <w:right w:val="none" w:sz="0" w:space="0" w:color="auto"/>
          </w:divBdr>
        </w:div>
        <w:div w:id="1503086873">
          <w:marLeft w:val="0"/>
          <w:marRight w:val="0"/>
          <w:marTop w:val="0"/>
          <w:marBottom w:val="0"/>
          <w:divBdr>
            <w:top w:val="none" w:sz="0" w:space="0" w:color="auto"/>
            <w:left w:val="none" w:sz="0" w:space="0" w:color="auto"/>
            <w:bottom w:val="none" w:sz="0" w:space="0" w:color="auto"/>
            <w:right w:val="none" w:sz="0" w:space="0" w:color="auto"/>
          </w:divBdr>
        </w:div>
        <w:div w:id="1503086879">
          <w:marLeft w:val="0"/>
          <w:marRight w:val="0"/>
          <w:marTop w:val="0"/>
          <w:marBottom w:val="0"/>
          <w:divBdr>
            <w:top w:val="none" w:sz="0" w:space="0" w:color="auto"/>
            <w:left w:val="none" w:sz="0" w:space="0" w:color="auto"/>
            <w:bottom w:val="none" w:sz="0" w:space="0" w:color="auto"/>
            <w:right w:val="none" w:sz="0" w:space="0" w:color="auto"/>
          </w:divBdr>
        </w:div>
        <w:div w:id="1503086888">
          <w:marLeft w:val="0"/>
          <w:marRight w:val="0"/>
          <w:marTop w:val="0"/>
          <w:marBottom w:val="0"/>
          <w:divBdr>
            <w:top w:val="none" w:sz="0" w:space="0" w:color="auto"/>
            <w:left w:val="none" w:sz="0" w:space="0" w:color="auto"/>
            <w:bottom w:val="none" w:sz="0" w:space="0" w:color="auto"/>
            <w:right w:val="none" w:sz="0" w:space="0" w:color="auto"/>
          </w:divBdr>
        </w:div>
        <w:div w:id="1503086939">
          <w:marLeft w:val="0"/>
          <w:marRight w:val="0"/>
          <w:marTop w:val="0"/>
          <w:marBottom w:val="0"/>
          <w:divBdr>
            <w:top w:val="none" w:sz="0" w:space="0" w:color="auto"/>
            <w:left w:val="none" w:sz="0" w:space="0" w:color="auto"/>
            <w:bottom w:val="none" w:sz="0" w:space="0" w:color="auto"/>
            <w:right w:val="none" w:sz="0" w:space="0" w:color="auto"/>
          </w:divBdr>
        </w:div>
        <w:div w:id="1503086967">
          <w:marLeft w:val="0"/>
          <w:marRight w:val="0"/>
          <w:marTop w:val="0"/>
          <w:marBottom w:val="0"/>
          <w:divBdr>
            <w:top w:val="none" w:sz="0" w:space="0" w:color="auto"/>
            <w:left w:val="none" w:sz="0" w:space="0" w:color="auto"/>
            <w:bottom w:val="none" w:sz="0" w:space="0" w:color="auto"/>
            <w:right w:val="none" w:sz="0" w:space="0" w:color="auto"/>
          </w:divBdr>
        </w:div>
        <w:div w:id="1503086979">
          <w:marLeft w:val="0"/>
          <w:marRight w:val="0"/>
          <w:marTop w:val="0"/>
          <w:marBottom w:val="0"/>
          <w:divBdr>
            <w:top w:val="none" w:sz="0" w:space="0" w:color="auto"/>
            <w:left w:val="none" w:sz="0" w:space="0" w:color="auto"/>
            <w:bottom w:val="none" w:sz="0" w:space="0" w:color="auto"/>
            <w:right w:val="none" w:sz="0" w:space="0" w:color="auto"/>
          </w:divBdr>
        </w:div>
        <w:div w:id="1503086998">
          <w:marLeft w:val="0"/>
          <w:marRight w:val="0"/>
          <w:marTop w:val="0"/>
          <w:marBottom w:val="0"/>
          <w:divBdr>
            <w:top w:val="none" w:sz="0" w:space="0" w:color="auto"/>
            <w:left w:val="none" w:sz="0" w:space="0" w:color="auto"/>
            <w:bottom w:val="none" w:sz="0" w:space="0" w:color="auto"/>
            <w:right w:val="none" w:sz="0" w:space="0" w:color="auto"/>
          </w:divBdr>
        </w:div>
        <w:div w:id="1503087015">
          <w:marLeft w:val="0"/>
          <w:marRight w:val="0"/>
          <w:marTop w:val="0"/>
          <w:marBottom w:val="0"/>
          <w:divBdr>
            <w:top w:val="none" w:sz="0" w:space="0" w:color="auto"/>
            <w:left w:val="none" w:sz="0" w:space="0" w:color="auto"/>
            <w:bottom w:val="none" w:sz="0" w:space="0" w:color="auto"/>
            <w:right w:val="none" w:sz="0" w:space="0" w:color="auto"/>
          </w:divBdr>
        </w:div>
        <w:div w:id="1503087017">
          <w:marLeft w:val="0"/>
          <w:marRight w:val="0"/>
          <w:marTop w:val="0"/>
          <w:marBottom w:val="0"/>
          <w:divBdr>
            <w:top w:val="none" w:sz="0" w:space="0" w:color="auto"/>
            <w:left w:val="none" w:sz="0" w:space="0" w:color="auto"/>
            <w:bottom w:val="none" w:sz="0" w:space="0" w:color="auto"/>
            <w:right w:val="none" w:sz="0" w:space="0" w:color="auto"/>
          </w:divBdr>
        </w:div>
        <w:div w:id="1503087029">
          <w:marLeft w:val="0"/>
          <w:marRight w:val="0"/>
          <w:marTop w:val="0"/>
          <w:marBottom w:val="0"/>
          <w:divBdr>
            <w:top w:val="none" w:sz="0" w:space="0" w:color="auto"/>
            <w:left w:val="none" w:sz="0" w:space="0" w:color="auto"/>
            <w:bottom w:val="none" w:sz="0" w:space="0" w:color="auto"/>
            <w:right w:val="none" w:sz="0" w:space="0" w:color="auto"/>
          </w:divBdr>
        </w:div>
        <w:div w:id="1503087039">
          <w:marLeft w:val="0"/>
          <w:marRight w:val="0"/>
          <w:marTop w:val="0"/>
          <w:marBottom w:val="0"/>
          <w:divBdr>
            <w:top w:val="none" w:sz="0" w:space="0" w:color="auto"/>
            <w:left w:val="none" w:sz="0" w:space="0" w:color="auto"/>
            <w:bottom w:val="none" w:sz="0" w:space="0" w:color="auto"/>
            <w:right w:val="none" w:sz="0" w:space="0" w:color="auto"/>
          </w:divBdr>
        </w:div>
        <w:div w:id="1503087054">
          <w:marLeft w:val="0"/>
          <w:marRight w:val="0"/>
          <w:marTop w:val="0"/>
          <w:marBottom w:val="0"/>
          <w:divBdr>
            <w:top w:val="none" w:sz="0" w:space="0" w:color="auto"/>
            <w:left w:val="none" w:sz="0" w:space="0" w:color="auto"/>
            <w:bottom w:val="none" w:sz="0" w:space="0" w:color="auto"/>
            <w:right w:val="none" w:sz="0" w:space="0" w:color="auto"/>
          </w:divBdr>
        </w:div>
        <w:div w:id="1503087055">
          <w:marLeft w:val="0"/>
          <w:marRight w:val="0"/>
          <w:marTop w:val="0"/>
          <w:marBottom w:val="0"/>
          <w:divBdr>
            <w:top w:val="none" w:sz="0" w:space="0" w:color="auto"/>
            <w:left w:val="none" w:sz="0" w:space="0" w:color="auto"/>
            <w:bottom w:val="none" w:sz="0" w:space="0" w:color="auto"/>
            <w:right w:val="none" w:sz="0" w:space="0" w:color="auto"/>
          </w:divBdr>
        </w:div>
        <w:div w:id="1503087060">
          <w:marLeft w:val="0"/>
          <w:marRight w:val="0"/>
          <w:marTop w:val="0"/>
          <w:marBottom w:val="0"/>
          <w:divBdr>
            <w:top w:val="none" w:sz="0" w:space="0" w:color="auto"/>
            <w:left w:val="none" w:sz="0" w:space="0" w:color="auto"/>
            <w:bottom w:val="none" w:sz="0" w:space="0" w:color="auto"/>
            <w:right w:val="none" w:sz="0" w:space="0" w:color="auto"/>
          </w:divBdr>
        </w:div>
        <w:div w:id="1503087099">
          <w:marLeft w:val="0"/>
          <w:marRight w:val="0"/>
          <w:marTop w:val="0"/>
          <w:marBottom w:val="0"/>
          <w:divBdr>
            <w:top w:val="none" w:sz="0" w:space="0" w:color="auto"/>
            <w:left w:val="none" w:sz="0" w:space="0" w:color="auto"/>
            <w:bottom w:val="none" w:sz="0" w:space="0" w:color="auto"/>
            <w:right w:val="none" w:sz="0" w:space="0" w:color="auto"/>
          </w:divBdr>
        </w:div>
        <w:div w:id="1503087112">
          <w:marLeft w:val="0"/>
          <w:marRight w:val="0"/>
          <w:marTop w:val="0"/>
          <w:marBottom w:val="0"/>
          <w:divBdr>
            <w:top w:val="none" w:sz="0" w:space="0" w:color="auto"/>
            <w:left w:val="none" w:sz="0" w:space="0" w:color="auto"/>
            <w:bottom w:val="none" w:sz="0" w:space="0" w:color="auto"/>
            <w:right w:val="none" w:sz="0" w:space="0" w:color="auto"/>
          </w:divBdr>
        </w:div>
        <w:div w:id="1503087155">
          <w:marLeft w:val="0"/>
          <w:marRight w:val="0"/>
          <w:marTop w:val="0"/>
          <w:marBottom w:val="0"/>
          <w:divBdr>
            <w:top w:val="none" w:sz="0" w:space="0" w:color="auto"/>
            <w:left w:val="none" w:sz="0" w:space="0" w:color="auto"/>
            <w:bottom w:val="none" w:sz="0" w:space="0" w:color="auto"/>
            <w:right w:val="none" w:sz="0" w:space="0" w:color="auto"/>
          </w:divBdr>
        </w:div>
        <w:div w:id="1503087168">
          <w:marLeft w:val="0"/>
          <w:marRight w:val="0"/>
          <w:marTop w:val="0"/>
          <w:marBottom w:val="0"/>
          <w:divBdr>
            <w:top w:val="none" w:sz="0" w:space="0" w:color="auto"/>
            <w:left w:val="none" w:sz="0" w:space="0" w:color="auto"/>
            <w:bottom w:val="none" w:sz="0" w:space="0" w:color="auto"/>
            <w:right w:val="none" w:sz="0" w:space="0" w:color="auto"/>
          </w:divBdr>
        </w:div>
        <w:div w:id="1503087187">
          <w:marLeft w:val="0"/>
          <w:marRight w:val="0"/>
          <w:marTop w:val="0"/>
          <w:marBottom w:val="0"/>
          <w:divBdr>
            <w:top w:val="none" w:sz="0" w:space="0" w:color="auto"/>
            <w:left w:val="none" w:sz="0" w:space="0" w:color="auto"/>
            <w:bottom w:val="none" w:sz="0" w:space="0" w:color="auto"/>
            <w:right w:val="none" w:sz="0" w:space="0" w:color="auto"/>
          </w:divBdr>
        </w:div>
        <w:div w:id="1503087193">
          <w:marLeft w:val="0"/>
          <w:marRight w:val="0"/>
          <w:marTop w:val="0"/>
          <w:marBottom w:val="0"/>
          <w:divBdr>
            <w:top w:val="none" w:sz="0" w:space="0" w:color="auto"/>
            <w:left w:val="none" w:sz="0" w:space="0" w:color="auto"/>
            <w:bottom w:val="none" w:sz="0" w:space="0" w:color="auto"/>
            <w:right w:val="none" w:sz="0" w:space="0" w:color="auto"/>
          </w:divBdr>
        </w:div>
        <w:div w:id="1503087210">
          <w:marLeft w:val="0"/>
          <w:marRight w:val="0"/>
          <w:marTop w:val="0"/>
          <w:marBottom w:val="0"/>
          <w:divBdr>
            <w:top w:val="none" w:sz="0" w:space="0" w:color="auto"/>
            <w:left w:val="none" w:sz="0" w:space="0" w:color="auto"/>
            <w:bottom w:val="none" w:sz="0" w:space="0" w:color="auto"/>
            <w:right w:val="none" w:sz="0" w:space="0" w:color="auto"/>
          </w:divBdr>
        </w:div>
        <w:div w:id="1503087224">
          <w:marLeft w:val="0"/>
          <w:marRight w:val="0"/>
          <w:marTop w:val="0"/>
          <w:marBottom w:val="0"/>
          <w:divBdr>
            <w:top w:val="none" w:sz="0" w:space="0" w:color="auto"/>
            <w:left w:val="none" w:sz="0" w:space="0" w:color="auto"/>
            <w:bottom w:val="none" w:sz="0" w:space="0" w:color="auto"/>
            <w:right w:val="none" w:sz="0" w:space="0" w:color="auto"/>
          </w:divBdr>
        </w:div>
        <w:div w:id="1503087300">
          <w:marLeft w:val="0"/>
          <w:marRight w:val="0"/>
          <w:marTop w:val="0"/>
          <w:marBottom w:val="0"/>
          <w:divBdr>
            <w:top w:val="none" w:sz="0" w:space="0" w:color="auto"/>
            <w:left w:val="none" w:sz="0" w:space="0" w:color="auto"/>
            <w:bottom w:val="none" w:sz="0" w:space="0" w:color="auto"/>
            <w:right w:val="none" w:sz="0" w:space="0" w:color="auto"/>
          </w:divBdr>
        </w:div>
        <w:div w:id="1503087302">
          <w:marLeft w:val="0"/>
          <w:marRight w:val="0"/>
          <w:marTop w:val="0"/>
          <w:marBottom w:val="0"/>
          <w:divBdr>
            <w:top w:val="none" w:sz="0" w:space="0" w:color="auto"/>
            <w:left w:val="none" w:sz="0" w:space="0" w:color="auto"/>
            <w:bottom w:val="none" w:sz="0" w:space="0" w:color="auto"/>
            <w:right w:val="none" w:sz="0" w:space="0" w:color="auto"/>
          </w:divBdr>
        </w:div>
        <w:div w:id="1503087312">
          <w:marLeft w:val="0"/>
          <w:marRight w:val="0"/>
          <w:marTop w:val="0"/>
          <w:marBottom w:val="0"/>
          <w:divBdr>
            <w:top w:val="none" w:sz="0" w:space="0" w:color="auto"/>
            <w:left w:val="none" w:sz="0" w:space="0" w:color="auto"/>
            <w:bottom w:val="none" w:sz="0" w:space="0" w:color="auto"/>
            <w:right w:val="none" w:sz="0" w:space="0" w:color="auto"/>
          </w:divBdr>
        </w:div>
        <w:div w:id="1503087333">
          <w:marLeft w:val="0"/>
          <w:marRight w:val="0"/>
          <w:marTop w:val="0"/>
          <w:marBottom w:val="0"/>
          <w:divBdr>
            <w:top w:val="none" w:sz="0" w:space="0" w:color="auto"/>
            <w:left w:val="none" w:sz="0" w:space="0" w:color="auto"/>
            <w:bottom w:val="none" w:sz="0" w:space="0" w:color="auto"/>
            <w:right w:val="none" w:sz="0" w:space="0" w:color="auto"/>
          </w:divBdr>
        </w:div>
        <w:div w:id="1503087340">
          <w:marLeft w:val="0"/>
          <w:marRight w:val="0"/>
          <w:marTop w:val="0"/>
          <w:marBottom w:val="0"/>
          <w:divBdr>
            <w:top w:val="none" w:sz="0" w:space="0" w:color="auto"/>
            <w:left w:val="none" w:sz="0" w:space="0" w:color="auto"/>
            <w:bottom w:val="none" w:sz="0" w:space="0" w:color="auto"/>
            <w:right w:val="none" w:sz="0" w:space="0" w:color="auto"/>
          </w:divBdr>
        </w:div>
        <w:div w:id="1503087368">
          <w:marLeft w:val="0"/>
          <w:marRight w:val="0"/>
          <w:marTop w:val="0"/>
          <w:marBottom w:val="0"/>
          <w:divBdr>
            <w:top w:val="none" w:sz="0" w:space="0" w:color="auto"/>
            <w:left w:val="none" w:sz="0" w:space="0" w:color="auto"/>
            <w:bottom w:val="none" w:sz="0" w:space="0" w:color="auto"/>
            <w:right w:val="none" w:sz="0" w:space="0" w:color="auto"/>
          </w:divBdr>
        </w:div>
      </w:divsChild>
    </w:div>
    <w:div w:id="1503086640">
      <w:marLeft w:val="0"/>
      <w:marRight w:val="0"/>
      <w:marTop w:val="0"/>
      <w:marBottom w:val="0"/>
      <w:divBdr>
        <w:top w:val="none" w:sz="0" w:space="0" w:color="auto"/>
        <w:left w:val="none" w:sz="0" w:space="0" w:color="auto"/>
        <w:bottom w:val="none" w:sz="0" w:space="0" w:color="auto"/>
        <w:right w:val="none" w:sz="0" w:space="0" w:color="auto"/>
      </w:divBdr>
    </w:div>
    <w:div w:id="1503086650">
      <w:marLeft w:val="0"/>
      <w:marRight w:val="0"/>
      <w:marTop w:val="0"/>
      <w:marBottom w:val="0"/>
      <w:divBdr>
        <w:top w:val="none" w:sz="0" w:space="0" w:color="auto"/>
        <w:left w:val="none" w:sz="0" w:space="0" w:color="auto"/>
        <w:bottom w:val="none" w:sz="0" w:space="0" w:color="auto"/>
        <w:right w:val="none" w:sz="0" w:space="0" w:color="auto"/>
      </w:divBdr>
      <w:divsChild>
        <w:div w:id="1503086537">
          <w:marLeft w:val="0"/>
          <w:marRight w:val="0"/>
          <w:marTop w:val="0"/>
          <w:marBottom w:val="0"/>
          <w:divBdr>
            <w:top w:val="none" w:sz="0" w:space="0" w:color="auto"/>
            <w:left w:val="none" w:sz="0" w:space="0" w:color="auto"/>
            <w:bottom w:val="none" w:sz="0" w:space="0" w:color="auto"/>
            <w:right w:val="none" w:sz="0" w:space="0" w:color="auto"/>
          </w:divBdr>
        </w:div>
        <w:div w:id="1503086545">
          <w:marLeft w:val="0"/>
          <w:marRight w:val="0"/>
          <w:marTop w:val="0"/>
          <w:marBottom w:val="0"/>
          <w:divBdr>
            <w:top w:val="none" w:sz="0" w:space="0" w:color="auto"/>
            <w:left w:val="none" w:sz="0" w:space="0" w:color="auto"/>
            <w:bottom w:val="none" w:sz="0" w:space="0" w:color="auto"/>
            <w:right w:val="none" w:sz="0" w:space="0" w:color="auto"/>
          </w:divBdr>
        </w:div>
        <w:div w:id="1503086576">
          <w:marLeft w:val="0"/>
          <w:marRight w:val="0"/>
          <w:marTop w:val="0"/>
          <w:marBottom w:val="0"/>
          <w:divBdr>
            <w:top w:val="none" w:sz="0" w:space="0" w:color="auto"/>
            <w:left w:val="none" w:sz="0" w:space="0" w:color="auto"/>
            <w:bottom w:val="none" w:sz="0" w:space="0" w:color="auto"/>
            <w:right w:val="none" w:sz="0" w:space="0" w:color="auto"/>
          </w:divBdr>
        </w:div>
        <w:div w:id="1503086577">
          <w:marLeft w:val="0"/>
          <w:marRight w:val="0"/>
          <w:marTop w:val="0"/>
          <w:marBottom w:val="0"/>
          <w:divBdr>
            <w:top w:val="none" w:sz="0" w:space="0" w:color="auto"/>
            <w:left w:val="none" w:sz="0" w:space="0" w:color="auto"/>
            <w:bottom w:val="none" w:sz="0" w:space="0" w:color="auto"/>
            <w:right w:val="none" w:sz="0" w:space="0" w:color="auto"/>
          </w:divBdr>
        </w:div>
        <w:div w:id="1503086579">
          <w:marLeft w:val="0"/>
          <w:marRight w:val="0"/>
          <w:marTop w:val="0"/>
          <w:marBottom w:val="0"/>
          <w:divBdr>
            <w:top w:val="none" w:sz="0" w:space="0" w:color="auto"/>
            <w:left w:val="none" w:sz="0" w:space="0" w:color="auto"/>
            <w:bottom w:val="none" w:sz="0" w:space="0" w:color="auto"/>
            <w:right w:val="none" w:sz="0" w:space="0" w:color="auto"/>
          </w:divBdr>
        </w:div>
        <w:div w:id="1503086585">
          <w:marLeft w:val="0"/>
          <w:marRight w:val="0"/>
          <w:marTop w:val="0"/>
          <w:marBottom w:val="0"/>
          <w:divBdr>
            <w:top w:val="none" w:sz="0" w:space="0" w:color="auto"/>
            <w:left w:val="none" w:sz="0" w:space="0" w:color="auto"/>
            <w:bottom w:val="none" w:sz="0" w:space="0" w:color="auto"/>
            <w:right w:val="none" w:sz="0" w:space="0" w:color="auto"/>
          </w:divBdr>
        </w:div>
        <w:div w:id="1503086589">
          <w:marLeft w:val="0"/>
          <w:marRight w:val="0"/>
          <w:marTop w:val="0"/>
          <w:marBottom w:val="0"/>
          <w:divBdr>
            <w:top w:val="none" w:sz="0" w:space="0" w:color="auto"/>
            <w:left w:val="none" w:sz="0" w:space="0" w:color="auto"/>
            <w:bottom w:val="none" w:sz="0" w:space="0" w:color="auto"/>
            <w:right w:val="none" w:sz="0" w:space="0" w:color="auto"/>
          </w:divBdr>
        </w:div>
        <w:div w:id="1503086611">
          <w:marLeft w:val="0"/>
          <w:marRight w:val="0"/>
          <w:marTop w:val="0"/>
          <w:marBottom w:val="0"/>
          <w:divBdr>
            <w:top w:val="none" w:sz="0" w:space="0" w:color="auto"/>
            <w:left w:val="none" w:sz="0" w:space="0" w:color="auto"/>
            <w:bottom w:val="none" w:sz="0" w:space="0" w:color="auto"/>
            <w:right w:val="none" w:sz="0" w:space="0" w:color="auto"/>
          </w:divBdr>
        </w:div>
        <w:div w:id="1503086616">
          <w:marLeft w:val="0"/>
          <w:marRight w:val="0"/>
          <w:marTop w:val="0"/>
          <w:marBottom w:val="0"/>
          <w:divBdr>
            <w:top w:val="none" w:sz="0" w:space="0" w:color="auto"/>
            <w:left w:val="none" w:sz="0" w:space="0" w:color="auto"/>
            <w:bottom w:val="none" w:sz="0" w:space="0" w:color="auto"/>
            <w:right w:val="none" w:sz="0" w:space="0" w:color="auto"/>
          </w:divBdr>
        </w:div>
        <w:div w:id="1503086621">
          <w:marLeft w:val="0"/>
          <w:marRight w:val="0"/>
          <w:marTop w:val="0"/>
          <w:marBottom w:val="0"/>
          <w:divBdr>
            <w:top w:val="none" w:sz="0" w:space="0" w:color="auto"/>
            <w:left w:val="none" w:sz="0" w:space="0" w:color="auto"/>
            <w:bottom w:val="none" w:sz="0" w:space="0" w:color="auto"/>
            <w:right w:val="none" w:sz="0" w:space="0" w:color="auto"/>
          </w:divBdr>
        </w:div>
        <w:div w:id="1503086628">
          <w:marLeft w:val="0"/>
          <w:marRight w:val="0"/>
          <w:marTop w:val="0"/>
          <w:marBottom w:val="0"/>
          <w:divBdr>
            <w:top w:val="none" w:sz="0" w:space="0" w:color="auto"/>
            <w:left w:val="none" w:sz="0" w:space="0" w:color="auto"/>
            <w:bottom w:val="none" w:sz="0" w:space="0" w:color="auto"/>
            <w:right w:val="none" w:sz="0" w:space="0" w:color="auto"/>
          </w:divBdr>
        </w:div>
        <w:div w:id="1503086631">
          <w:marLeft w:val="0"/>
          <w:marRight w:val="0"/>
          <w:marTop w:val="0"/>
          <w:marBottom w:val="0"/>
          <w:divBdr>
            <w:top w:val="none" w:sz="0" w:space="0" w:color="auto"/>
            <w:left w:val="none" w:sz="0" w:space="0" w:color="auto"/>
            <w:bottom w:val="none" w:sz="0" w:space="0" w:color="auto"/>
            <w:right w:val="none" w:sz="0" w:space="0" w:color="auto"/>
          </w:divBdr>
        </w:div>
        <w:div w:id="1503086642">
          <w:marLeft w:val="0"/>
          <w:marRight w:val="0"/>
          <w:marTop w:val="0"/>
          <w:marBottom w:val="0"/>
          <w:divBdr>
            <w:top w:val="none" w:sz="0" w:space="0" w:color="auto"/>
            <w:left w:val="none" w:sz="0" w:space="0" w:color="auto"/>
            <w:bottom w:val="none" w:sz="0" w:space="0" w:color="auto"/>
            <w:right w:val="none" w:sz="0" w:space="0" w:color="auto"/>
          </w:divBdr>
        </w:div>
        <w:div w:id="1503086658">
          <w:marLeft w:val="0"/>
          <w:marRight w:val="0"/>
          <w:marTop w:val="0"/>
          <w:marBottom w:val="0"/>
          <w:divBdr>
            <w:top w:val="none" w:sz="0" w:space="0" w:color="auto"/>
            <w:left w:val="none" w:sz="0" w:space="0" w:color="auto"/>
            <w:bottom w:val="none" w:sz="0" w:space="0" w:color="auto"/>
            <w:right w:val="none" w:sz="0" w:space="0" w:color="auto"/>
          </w:divBdr>
        </w:div>
        <w:div w:id="1503086670">
          <w:marLeft w:val="0"/>
          <w:marRight w:val="0"/>
          <w:marTop w:val="0"/>
          <w:marBottom w:val="0"/>
          <w:divBdr>
            <w:top w:val="none" w:sz="0" w:space="0" w:color="auto"/>
            <w:left w:val="none" w:sz="0" w:space="0" w:color="auto"/>
            <w:bottom w:val="none" w:sz="0" w:space="0" w:color="auto"/>
            <w:right w:val="none" w:sz="0" w:space="0" w:color="auto"/>
          </w:divBdr>
        </w:div>
        <w:div w:id="1503086677">
          <w:marLeft w:val="0"/>
          <w:marRight w:val="0"/>
          <w:marTop w:val="0"/>
          <w:marBottom w:val="0"/>
          <w:divBdr>
            <w:top w:val="none" w:sz="0" w:space="0" w:color="auto"/>
            <w:left w:val="none" w:sz="0" w:space="0" w:color="auto"/>
            <w:bottom w:val="none" w:sz="0" w:space="0" w:color="auto"/>
            <w:right w:val="none" w:sz="0" w:space="0" w:color="auto"/>
          </w:divBdr>
        </w:div>
        <w:div w:id="1503086690">
          <w:marLeft w:val="0"/>
          <w:marRight w:val="0"/>
          <w:marTop w:val="0"/>
          <w:marBottom w:val="0"/>
          <w:divBdr>
            <w:top w:val="none" w:sz="0" w:space="0" w:color="auto"/>
            <w:left w:val="none" w:sz="0" w:space="0" w:color="auto"/>
            <w:bottom w:val="none" w:sz="0" w:space="0" w:color="auto"/>
            <w:right w:val="none" w:sz="0" w:space="0" w:color="auto"/>
          </w:divBdr>
        </w:div>
        <w:div w:id="1503086715">
          <w:marLeft w:val="0"/>
          <w:marRight w:val="0"/>
          <w:marTop w:val="0"/>
          <w:marBottom w:val="0"/>
          <w:divBdr>
            <w:top w:val="none" w:sz="0" w:space="0" w:color="auto"/>
            <w:left w:val="none" w:sz="0" w:space="0" w:color="auto"/>
            <w:bottom w:val="none" w:sz="0" w:space="0" w:color="auto"/>
            <w:right w:val="none" w:sz="0" w:space="0" w:color="auto"/>
          </w:divBdr>
        </w:div>
        <w:div w:id="1503086722">
          <w:marLeft w:val="0"/>
          <w:marRight w:val="0"/>
          <w:marTop w:val="0"/>
          <w:marBottom w:val="0"/>
          <w:divBdr>
            <w:top w:val="none" w:sz="0" w:space="0" w:color="auto"/>
            <w:left w:val="none" w:sz="0" w:space="0" w:color="auto"/>
            <w:bottom w:val="none" w:sz="0" w:space="0" w:color="auto"/>
            <w:right w:val="none" w:sz="0" w:space="0" w:color="auto"/>
          </w:divBdr>
        </w:div>
        <w:div w:id="1503086723">
          <w:marLeft w:val="0"/>
          <w:marRight w:val="0"/>
          <w:marTop w:val="0"/>
          <w:marBottom w:val="0"/>
          <w:divBdr>
            <w:top w:val="none" w:sz="0" w:space="0" w:color="auto"/>
            <w:left w:val="none" w:sz="0" w:space="0" w:color="auto"/>
            <w:bottom w:val="none" w:sz="0" w:space="0" w:color="auto"/>
            <w:right w:val="none" w:sz="0" w:space="0" w:color="auto"/>
          </w:divBdr>
        </w:div>
        <w:div w:id="1503086728">
          <w:marLeft w:val="0"/>
          <w:marRight w:val="0"/>
          <w:marTop w:val="0"/>
          <w:marBottom w:val="0"/>
          <w:divBdr>
            <w:top w:val="none" w:sz="0" w:space="0" w:color="auto"/>
            <w:left w:val="none" w:sz="0" w:space="0" w:color="auto"/>
            <w:bottom w:val="none" w:sz="0" w:space="0" w:color="auto"/>
            <w:right w:val="none" w:sz="0" w:space="0" w:color="auto"/>
          </w:divBdr>
        </w:div>
        <w:div w:id="1503086737">
          <w:marLeft w:val="0"/>
          <w:marRight w:val="0"/>
          <w:marTop w:val="0"/>
          <w:marBottom w:val="0"/>
          <w:divBdr>
            <w:top w:val="none" w:sz="0" w:space="0" w:color="auto"/>
            <w:left w:val="none" w:sz="0" w:space="0" w:color="auto"/>
            <w:bottom w:val="none" w:sz="0" w:space="0" w:color="auto"/>
            <w:right w:val="none" w:sz="0" w:space="0" w:color="auto"/>
          </w:divBdr>
        </w:div>
        <w:div w:id="1503086748">
          <w:marLeft w:val="0"/>
          <w:marRight w:val="0"/>
          <w:marTop w:val="0"/>
          <w:marBottom w:val="0"/>
          <w:divBdr>
            <w:top w:val="none" w:sz="0" w:space="0" w:color="auto"/>
            <w:left w:val="none" w:sz="0" w:space="0" w:color="auto"/>
            <w:bottom w:val="none" w:sz="0" w:space="0" w:color="auto"/>
            <w:right w:val="none" w:sz="0" w:space="0" w:color="auto"/>
          </w:divBdr>
        </w:div>
        <w:div w:id="1503086760">
          <w:marLeft w:val="0"/>
          <w:marRight w:val="0"/>
          <w:marTop w:val="0"/>
          <w:marBottom w:val="0"/>
          <w:divBdr>
            <w:top w:val="none" w:sz="0" w:space="0" w:color="auto"/>
            <w:left w:val="none" w:sz="0" w:space="0" w:color="auto"/>
            <w:bottom w:val="none" w:sz="0" w:space="0" w:color="auto"/>
            <w:right w:val="none" w:sz="0" w:space="0" w:color="auto"/>
          </w:divBdr>
        </w:div>
        <w:div w:id="1503086761">
          <w:marLeft w:val="0"/>
          <w:marRight w:val="0"/>
          <w:marTop w:val="0"/>
          <w:marBottom w:val="0"/>
          <w:divBdr>
            <w:top w:val="none" w:sz="0" w:space="0" w:color="auto"/>
            <w:left w:val="none" w:sz="0" w:space="0" w:color="auto"/>
            <w:bottom w:val="none" w:sz="0" w:space="0" w:color="auto"/>
            <w:right w:val="none" w:sz="0" w:space="0" w:color="auto"/>
          </w:divBdr>
        </w:div>
        <w:div w:id="1503086765">
          <w:marLeft w:val="0"/>
          <w:marRight w:val="0"/>
          <w:marTop w:val="0"/>
          <w:marBottom w:val="0"/>
          <w:divBdr>
            <w:top w:val="none" w:sz="0" w:space="0" w:color="auto"/>
            <w:left w:val="none" w:sz="0" w:space="0" w:color="auto"/>
            <w:bottom w:val="none" w:sz="0" w:space="0" w:color="auto"/>
            <w:right w:val="none" w:sz="0" w:space="0" w:color="auto"/>
          </w:divBdr>
        </w:div>
        <w:div w:id="1503086786">
          <w:marLeft w:val="0"/>
          <w:marRight w:val="0"/>
          <w:marTop w:val="0"/>
          <w:marBottom w:val="0"/>
          <w:divBdr>
            <w:top w:val="none" w:sz="0" w:space="0" w:color="auto"/>
            <w:left w:val="none" w:sz="0" w:space="0" w:color="auto"/>
            <w:bottom w:val="none" w:sz="0" w:space="0" w:color="auto"/>
            <w:right w:val="none" w:sz="0" w:space="0" w:color="auto"/>
          </w:divBdr>
        </w:div>
        <w:div w:id="1503086800">
          <w:marLeft w:val="0"/>
          <w:marRight w:val="0"/>
          <w:marTop w:val="0"/>
          <w:marBottom w:val="0"/>
          <w:divBdr>
            <w:top w:val="none" w:sz="0" w:space="0" w:color="auto"/>
            <w:left w:val="none" w:sz="0" w:space="0" w:color="auto"/>
            <w:bottom w:val="none" w:sz="0" w:space="0" w:color="auto"/>
            <w:right w:val="none" w:sz="0" w:space="0" w:color="auto"/>
          </w:divBdr>
        </w:div>
        <w:div w:id="1503086809">
          <w:marLeft w:val="0"/>
          <w:marRight w:val="0"/>
          <w:marTop w:val="0"/>
          <w:marBottom w:val="0"/>
          <w:divBdr>
            <w:top w:val="none" w:sz="0" w:space="0" w:color="auto"/>
            <w:left w:val="none" w:sz="0" w:space="0" w:color="auto"/>
            <w:bottom w:val="none" w:sz="0" w:space="0" w:color="auto"/>
            <w:right w:val="none" w:sz="0" w:space="0" w:color="auto"/>
          </w:divBdr>
        </w:div>
        <w:div w:id="1503086811">
          <w:marLeft w:val="0"/>
          <w:marRight w:val="0"/>
          <w:marTop w:val="0"/>
          <w:marBottom w:val="0"/>
          <w:divBdr>
            <w:top w:val="none" w:sz="0" w:space="0" w:color="auto"/>
            <w:left w:val="none" w:sz="0" w:space="0" w:color="auto"/>
            <w:bottom w:val="none" w:sz="0" w:space="0" w:color="auto"/>
            <w:right w:val="none" w:sz="0" w:space="0" w:color="auto"/>
          </w:divBdr>
        </w:div>
        <w:div w:id="1503086819">
          <w:marLeft w:val="0"/>
          <w:marRight w:val="0"/>
          <w:marTop w:val="0"/>
          <w:marBottom w:val="0"/>
          <w:divBdr>
            <w:top w:val="none" w:sz="0" w:space="0" w:color="auto"/>
            <w:left w:val="none" w:sz="0" w:space="0" w:color="auto"/>
            <w:bottom w:val="none" w:sz="0" w:space="0" w:color="auto"/>
            <w:right w:val="none" w:sz="0" w:space="0" w:color="auto"/>
          </w:divBdr>
        </w:div>
        <w:div w:id="1503086825">
          <w:marLeft w:val="0"/>
          <w:marRight w:val="0"/>
          <w:marTop w:val="0"/>
          <w:marBottom w:val="0"/>
          <w:divBdr>
            <w:top w:val="none" w:sz="0" w:space="0" w:color="auto"/>
            <w:left w:val="none" w:sz="0" w:space="0" w:color="auto"/>
            <w:bottom w:val="none" w:sz="0" w:space="0" w:color="auto"/>
            <w:right w:val="none" w:sz="0" w:space="0" w:color="auto"/>
          </w:divBdr>
        </w:div>
        <w:div w:id="1503086829">
          <w:marLeft w:val="0"/>
          <w:marRight w:val="0"/>
          <w:marTop w:val="0"/>
          <w:marBottom w:val="0"/>
          <w:divBdr>
            <w:top w:val="none" w:sz="0" w:space="0" w:color="auto"/>
            <w:left w:val="none" w:sz="0" w:space="0" w:color="auto"/>
            <w:bottom w:val="none" w:sz="0" w:space="0" w:color="auto"/>
            <w:right w:val="none" w:sz="0" w:space="0" w:color="auto"/>
          </w:divBdr>
        </w:div>
        <w:div w:id="1503086844">
          <w:marLeft w:val="0"/>
          <w:marRight w:val="0"/>
          <w:marTop w:val="0"/>
          <w:marBottom w:val="0"/>
          <w:divBdr>
            <w:top w:val="none" w:sz="0" w:space="0" w:color="auto"/>
            <w:left w:val="none" w:sz="0" w:space="0" w:color="auto"/>
            <w:bottom w:val="none" w:sz="0" w:space="0" w:color="auto"/>
            <w:right w:val="none" w:sz="0" w:space="0" w:color="auto"/>
          </w:divBdr>
        </w:div>
        <w:div w:id="1503086848">
          <w:marLeft w:val="0"/>
          <w:marRight w:val="0"/>
          <w:marTop w:val="0"/>
          <w:marBottom w:val="0"/>
          <w:divBdr>
            <w:top w:val="none" w:sz="0" w:space="0" w:color="auto"/>
            <w:left w:val="none" w:sz="0" w:space="0" w:color="auto"/>
            <w:bottom w:val="none" w:sz="0" w:space="0" w:color="auto"/>
            <w:right w:val="none" w:sz="0" w:space="0" w:color="auto"/>
          </w:divBdr>
        </w:div>
        <w:div w:id="1503086850">
          <w:marLeft w:val="0"/>
          <w:marRight w:val="0"/>
          <w:marTop w:val="0"/>
          <w:marBottom w:val="0"/>
          <w:divBdr>
            <w:top w:val="none" w:sz="0" w:space="0" w:color="auto"/>
            <w:left w:val="none" w:sz="0" w:space="0" w:color="auto"/>
            <w:bottom w:val="none" w:sz="0" w:space="0" w:color="auto"/>
            <w:right w:val="none" w:sz="0" w:space="0" w:color="auto"/>
          </w:divBdr>
        </w:div>
        <w:div w:id="1503086854">
          <w:marLeft w:val="0"/>
          <w:marRight w:val="0"/>
          <w:marTop w:val="0"/>
          <w:marBottom w:val="0"/>
          <w:divBdr>
            <w:top w:val="none" w:sz="0" w:space="0" w:color="auto"/>
            <w:left w:val="none" w:sz="0" w:space="0" w:color="auto"/>
            <w:bottom w:val="none" w:sz="0" w:space="0" w:color="auto"/>
            <w:right w:val="none" w:sz="0" w:space="0" w:color="auto"/>
          </w:divBdr>
        </w:div>
        <w:div w:id="1503086868">
          <w:marLeft w:val="0"/>
          <w:marRight w:val="0"/>
          <w:marTop w:val="0"/>
          <w:marBottom w:val="0"/>
          <w:divBdr>
            <w:top w:val="none" w:sz="0" w:space="0" w:color="auto"/>
            <w:left w:val="none" w:sz="0" w:space="0" w:color="auto"/>
            <w:bottom w:val="none" w:sz="0" w:space="0" w:color="auto"/>
            <w:right w:val="none" w:sz="0" w:space="0" w:color="auto"/>
          </w:divBdr>
        </w:div>
        <w:div w:id="1503086894">
          <w:marLeft w:val="0"/>
          <w:marRight w:val="0"/>
          <w:marTop w:val="0"/>
          <w:marBottom w:val="0"/>
          <w:divBdr>
            <w:top w:val="none" w:sz="0" w:space="0" w:color="auto"/>
            <w:left w:val="none" w:sz="0" w:space="0" w:color="auto"/>
            <w:bottom w:val="none" w:sz="0" w:space="0" w:color="auto"/>
            <w:right w:val="none" w:sz="0" w:space="0" w:color="auto"/>
          </w:divBdr>
        </w:div>
        <w:div w:id="1503086896">
          <w:marLeft w:val="0"/>
          <w:marRight w:val="0"/>
          <w:marTop w:val="0"/>
          <w:marBottom w:val="0"/>
          <w:divBdr>
            <w:top w:val="none" w:sz="0" w:space="0" w:color="auto"/>
            <w:left w:val="none" w:sz="0" w:space="0" w:color="auto"/>
            <w:bottom w:val="none" w:sz="0" w:space="0" w:color="auto"/>
            <w:right w:val="none" w:sz="0" w:space="0" w:color="auto"/>
          </w:divBdr>
        </w:div>
        <w:div w:id="1503086899">
          <w:marLeft w:val="0"/>
          <w:marRight w:val="0"/>
          <w:marTop w:val="0"/>
          <w:marBottom w:val="0"/>
          <w:divBdr>
            <w:top w:val="none" w:sz="0" w:space="0" w:color="auto"/>
            <w:left w:val="none" w:sz="0" w:space="0" w:color="auto"/>
            <w:bottom w:val="none" w:sz="0" w:space="0" w:color="auto"/>
            <w:right w:val="none" w:sz="0" w:space="0" w:color="auto"/>
          </w:divBdr>
        </w:div>
        <w:div w:id="1503086901">
          <w:marLeft w:val="0"/>
          <w:marRight w:val="0"/>
          <w:marTop w:val="0"/>
          <w:marBottom w:val="0"/>
          <w:divBdr>
            <w:top w:val="none" w:sz="0" w:space="0" w:color="auto"/>
            <w:left w:val="none" w:sz="0" w:space="0" w:color="auto"/>
            <w:bottom w:val="none" w:sz="0" w:space="0" w:color="auto"/>
            <w:right w:val="none" w:sz="0" w:space="0" w:color="auto"/>
          </w:divBdr>
        </w:div>
        <w:div w:id="1503086903">
          <w:marLeft w:val="0"/>
          <w:marRight w:val="0"/>
          <w:marTop w:val="0"/>
          <w:marBottom w:val="0"/>
          <w:divBdr>
            <w:top w:val="none" w:sz="0" w:space="0" w:color="auto"/>
            <w:left w:val="none" w:sz="0" w:space="0" w:color="auto"/>
            <w:bottom w:val="none" w:sz="0" w:space="0" w:color="auto"/>
            <w:right w:val="none" w:sz="0" w:space="0" w:color="auto"/>
          </w:divBdr>
        </w:div>
        <w:div w:id="1503086921">
          <w:marLeft w:val="0"/>
          <w:marRight w:val="0"/>
          <w:marTop w:val="0"/>
          <w:marBottom w:val="0"/>
          <w:divBdr>
            <w:top w:val="none" w:sz="0" w:space="0" w:color="auto"/>
            <w:left w:val="none" w:sz="0" w:space="0" w:color="auto"/>
            <w:bottom w:val="none" w:sz="0" w:space="0" w:color="auto"/>
            <w:right w:val="none" w:sz="0" w:space="0" w:color="auto"/>
          </w:divBdr>
        </w:div>
        <w:div w:id="1503086946">
          <w:marLeft w:val="0"/>
          <w:marRight w:val="0"/>
          <w:marTop w:val="0"/>
          <w:marBottom w:val="0"/>
          <w:divBdr>
            <w:top w:val="none" w:sz="0" w:space="0" w:color="auto"/>
            <w:left w:val="none" w:sz="0" w:space="0" w:color="auto"/>
            <w:bottom w:val="none" w:sz="0" w:space="0" w:color="auto"/>
            <w:right w:val="none" w:sz="0" w:space="0" w:color="auto"/>
          </w:divBdr>
        </w:div>
        <w:div w:id="1503086955">
          <w:marLeft w:val="0"/>
          <w:marRight w:val="0"/>
          <w:marTop w:val="0"/>
          <w:marBottom w:val="0"/>
          <w:divBdr>
            <w:top w:val="none" w:sz="0" w:space="0" w:color="auto"/>
            <w:left w:val="none" w:sz="0" w:space="0" w:color="auto"/>
            <w:bottom w:val="none" w:sz="0" w:space="0" w:color="auto"/>
            <w:right w:val="none" w:sz="0" w:space="0" w:color="auto"/>
          </w:divBdr>
        </w:div>
        <w:div w:id="1503086974">
          <w:marLeft w:val="0"/>
          <w:marRight w:val="0"/>
          <w:marTop w:val="0"/>
          <w:marBottom w:val="0"/>
          <w:divBdr>
            <w:top w:val="none" w:sz="0" w:space="0" w:color="auto"/>
            <w:left w:val="none" w:sz="0" w:space="0" w:color="auto"/>
            <w:bottom w:val="none" w:sz="0" w:space="0" w:color="auto"/>
            <w:right w:val="none" w:sz="0" w:space="0" w:color="auto"/>
          </w:divBdr>
        </w:div>
        <w:div w:id="1503086978">
          <w:marLeft w:val="0"/>
          <w:marRight w:val="0"/>
          <w:marTop w:val="0"/>
          <w:marBottom w:val="0"/>
          <w:divBdr>
            <w:top w:val="none" w:sz="0" w:space="0" w:color="auto"/>
            <w:left w:val="none" w:sz="0" w:space="0" w:color="auto"/>
            <w:bottom w:val="none" w:sz="0" w:space="0" w:color="auto"/>
            <w:right w:val="none" w:sz="0" w:space="0" w:color="auto"/>
          </w:divBdr>
        </w:div>
        <w:div w:id="1503086988">
          <w:marLeft w:val="0"/>
          <w:marRight w:val="0"/>
          <w:marTop w:val="0"/>
          <w:marBottom w:val="0"/>
          <w:divBdr>
            <w:top w:val="none" w:sz="0" w:space="0" w:color="auto"/>
            <w:left w:val="none" w:sz="0" w:space="0" w:color="auto"/>
            <w:bottom w:val="none" w:sz="0" w:space="0" w:color="auto"/>
            <w:right w:val="none" w:sz="0" w:space="0" w:color="auto"/>
          </w:divBdr>
        </w:div>
        <w:div w:id="1503087000">
          <w:marLeft w:val="0"/>
          <w:marRight w:val="0"/>
          <w:marTop w:val="0"/>
          <w:marBottom w:val="0"/>
          <w:divBdr>
            <w:top w:val="none" w:sz="0" w:space="0" w:color="auto"/>
            <w:left w:val="none" w:sz="0" w:space="0" w:color="auto"/>
            <w:bottom w:val="none" w:sz="0" w:space="0" w:color="auto"/>
            <w:right w:val="none" w:sz="0" w:space="0" w:color="auto"/>
          </w:divBdr>
        </w:div>
        <w:div w:id="1503087006">
          <w:marLeft w:val="0"/>
          <w:marRight w:val="0"/>
          <w:marTop w:val="0"/>
          <w:marBottom w:val="0"/>
          <w:divBdr>
            <w:top w:val="none" w:sz="0" w:space="0" w:color="auto"/>
            <w:left w:val="none" w:sz="0" w:space="0" w:color="auto"/>
            <w:bottom w:val="none" w:sz="0" w:space="0" w:color="auto"/>
            <w:right w:val="none" w:sz="0" w:space="0" w:color="auto"/>
          </w:divBdr>
        </w:div>
        <w:div w:id="1503087009">
          <w:marLeft w:val="0"/>
          <w:marRight w:val="0"/>
          <w:marTop w:val="0"/>
          <w:marBottom w:val="0"/>
          <w:divBdr>
            <w:top w:val="none" w:sz="0" w:space="0" w:color="auto"/>
            <w:left w:val="none" w:sz="0" w:space="0" w:color="auto"/>
            <w:bottom w:val="none" w:sz="0" w:space="0" w:color="auto"/>
            <w:right w:val="none" w:sz="0" w:space="0" w:color="auto"/>
          </w:divBdr>
        </w:div>
        <w:div w:id="1503087010">
          <w:marLeft w:val="0"/>
          <w:marRight w:val="0"/>
          <w:marTop w:val="0"/>
          <w:marBottom w:val="0"/>
          <w:divBdr>
            <w:top w:val="none" w:sz="0" w:space="0" w:color="auto"/>
            <w:left w:val="none" w:sz="0" w:space="0" w:color="auto"/>
            <w:bottom w:val="none" w:sz="0" w:space="0" w:color="auto"/>
            <w:right w:val="none" w:sz="0" w:space="0" w:color="auto"/>
          </w:divBdr>
        </w:div>
        <w:div w:id="1503087033">
          <w:marLeft w:val="0"/>
          <w:marRight w:val="0"/>
          <w:marTop w:val="0"/>
          <w:marBottom w:val="0"/>
          <w:divBdr>
            <w:top w:val="none" w:sz="0" w:space="0" w:color="auto"/>
            <w:left w:val="none" w:sz="0" w:space="0" w:color="auto"/>
            <w:bottom w:val="none" w:sz="0" w:space="0" w:color="auto"/>
            <w:right w:val="none" w:sz="0" w:space="0" w:color="auto"/>
          </w:divBdr>
        </w:div>
        <w:div w:id="1503087037">
          <w:marLeft w:val="0"/>
          <w:marRight w:val="0"/>
          <w:marTop w:val="0"/>
          <w:marBottom w:val="0"/>
          <w:divBdr>
            <w:top w:val="none" w:sz="0" w:space="0" w:color="auto"/>
            <w:left w:val="none" w:sz="0" w:space="0" w:color="auto"/>
            <w:bottom w:val="none" w:sz="0" w:space="0" w:color="auto"/>
            <w:right w:val="none" w:sz="0" w:space="0" w:color="auto"/>
          </w:divBdr>
        </w:div>
        <w:div w:id="1503087041">
          <w:marLeft w:val="0"/>
          <w:marRight w:val="0"/>
          <w:marTop w:val="0"/>
          <w:marBottom w:val="0"/>
          <w:divBdr>
            <w:top w:val="none" w:sz="0" w:space="0" w:color="auto"/>
            <w:left w:val="none" w:sz="0" w:space="0" w:color="auto"/>
            <w:bottom w:val="none" w:sz="0" w:space="0" w:color="auto"/>
            <w:right w:val="none" w:sz="0" w:space="0" w:color="auto"/>
          </w:divBdr>
        </w:div>
        <w:div w:id="1503087046">
          <w:marLeft w:val="0"/>
          <w:marRight w:val="0"/>
          <w:marTop w:val="0"/>
          <w:marBottom w:val="0"/>
          <w:divBdr>
            <w:top w:val="none" w:sz="0" w:space="0" w:color="auto"/>
            <w:left w:val="none" w:sz="0" w:space="0" w:color="auto"/>
            <w:bottom w:val="none" w:sz="0" w:space="0" w:color="auto"/>
            <w:right w:val="none" w:sz="0" w:space="0" w:color="auto"/>
          </w:divBdr>
        </w:div>
        <w:div w:id="1503087052">
          <w:marLeft w:val="0"/>
          <w:marRight w:val="0"/>
          <w:marTop w:val="0"/>
          <w:marBottom w:val="0"/>
          <w:divBdr>
            <w:top w:val="none" w:sz="0" w:space="0" w:color="auto"/>
            <w:left w:val="none" w:sz="0" w:space="0" w:color="auto"/>
            <w:bottom w:val="none" w:sz="0" w:space="0" w:color="auto"/>
            <w:right w:val="none" w:sz="0" w:space="0" w:color="auto"/>
          </w:divBdr>
        </w:div>
        <w:div w:id="1503087067">
          <w:marLeft w:val="0"/>
          <w:marRight w:val="0"/>
          <w:marTop w:val="0"/>
          <w:marBottom w:val="0"/>
          <w:divBdr>
            <w:top w:val="none" w:sz="0" w:space="0" w:color="auto"/>
            <w:left w:val="none" w:sz="0" w:space="0" w:color="auto"/>
            <w:bottom w:val="none" w:sz="0" w:space="0" w:color="auto"/>
            <w:right w:val="none" w:sz="0" w:space="0" w:color="auto"/>
          </w:divBdr>
        </w:div>
        <w:div w:id="1503087074">
          <w:marLeft w:val="0"/>
          <w:marRight w:val="0"/>
          <w:marTop w:val="0"/>
          <w:marBottom w:val="0"/>
          <w:divBdr>
            <w:top w:val="none" w:sz="0" w:space="0" w:color="auto"/>
            <w:left w:val="none" w:sz="0" w:space="0" w:color="auto"/>
            <w:bottom w:val="none" w:sz="0" w:space="0" w:color="auto"/>
            <w:right w:val="none" w:sz="0" w:space="0" w:color="auto"/>
          </w:divBdr>
        </w:div>
        <w:div w:id="1503087076">
          <w:marLeft w:val="0"/>
          <w:marRight w:val="0"/>
          <w:marTop w:val="0"/>
          <w:marBottom w:val="0"/>
          <w:divBdr>
            <w:top w:val="none" w:sz="0" w:space="0" w:color="auto"/>
            <w:left w:val="none" w:sz="0" w:space="0" w:color="auto"/>
            <w:bottom w:val="none" w:sz="0" w:space="0" w:color="auto"/>
            <w:right w:val="none" w:sz="0" w:space="0" w:color="auto"/>
          </w:divBdr>
        </w:div>
        <w:div w:id="1503087082">
          <w:marLeft w:val="0"/>
          <w:marRight w:val="0"/>
          <w:marTop w:val="0"/>
          <w:marBottom w:val="0"/>
          <w:divBdr>
            <w:top w:val="none" w:sz="0" w:space="0" w:color="auto"/>
            <w:left w:val="none" w:sz="0" w:space="0" w:color="auto"/>
            <w:bottom w:val="none" w:sz="0" w:space="0" w:color="auto"/>
            <w:right w:val="none" w:sz="0" w:space="0" w:color="auto"/>
          </w:divBdr>
        </w:div>
        <w:div w:id="1503087089">
          <w:marLeft w:val="0"/>
          <w:marRight w:val="0"/>
          <w:marTop w:val="0"/>
          <w:marBottom w:val="0"/>
          <w:divBdr>
            <w:top w:val="none" w:sz="0" w:space="0" w:color="auto"/>
            <w:left w:val="none" w:sz="0" w:space="0" w:color="auto"/>
            <w:bottom w:val="none" w:sz="0" w:space="0" w:color="auto"/>
            <w:right w:val="none" w:sz="0" w:space="0" w:color="auto"/>
          </w:divBdr>
        </w:div>
        <w:div w:id="1503087090">
          <w:marLeft w:val="0"/>
          <w:marRight w:val="0"/>
          <w:marTop w:val="0"/>
          <w:marBottom w:val="0"/>
          <w:divBdr>
            <w:top w:val="none" w:sz="0" w:space="0" w:color="auto"/>
            <w:left w:val="none" w:sz="0" w:space="0" w:color="auto"/>
            <w:bottom w:val="none" w:sz="0" w:space="0" w:color="auto"/>
            <w:right w:val="none" w:sz="0" w:space="0" w:color="auto"/>
          </w:divBdr>
        </w:div>
        <w:div w:id="1503087100">
          <w:marLeft w:val="0"/>
          <w:marRight w:val="0"/>
          <w:marTop w:val="0"/>
          <w:marBottom w:val="0"/>
          <w:divBdr>
            <w:top w:val="none" w:sz="0" w:space="0" w:color="auto"/>
            <w:left w:val="none" w:sz="0" w:space="0" w:color="auto"/>
            <w:bottom w:val="none" w:sz="0" w:space="0" w:color="auto"/>
            <w:right w:val="none" w:sz="0" w:space="0" w:color="auto"/>
          </w:divBdr>
        </w:div>
        <w:div w:id="1503087120">
          <w:marLeft w:val="0"/>
          <w:marRight w:val="0"/>
          <w:marTop w:val="0"/>
          <w:marBottom w:val="0"/>
          <w:divBdr>
            <w:top w:val="none" w:sz="0" w:space="0" w:color="auto"/>
            <w:left w:val="none" w:sz="0" w:space="0" w:color="auto"/>
            <w:bottom w:val="none" w:sz="0" w:space="0" w:color="auto"/>
            <w:right w:val="none" w:sz="0" w:space="0" w:color="auto"/>
          </w:divBdr>
        </w:div>
        <w:div w:id="1503087130">
          <w:marLeft w:val="0"/>
          <w:marRight w:val="0"/>
          <w:marTop w:val="0"/>
          <w:marBottom w:val="0"/>
          <w:divBdr>
            <w:top w:val="none" w:sz="0" w:space="0" w:color="auto"/>
            <w:left w:val="none" w:sz="0" w:space="0" w:color="auto"/>
            <w:bottom w:val="none" w:sz="0" w:space="0" w:color="auto"/>
            <w:right w:val="none" w:sz="0" w:space="0" w:color="auto"/>
          </w:divBdr>
        </w:div>
        <w:div w:id="1503087134">
          <w:marLeft w:val="0"/>
          <w:marRight w:val="0"/>
          <w:marTop w:val="0"/>
          <w:marBottom w:val="0"/>
          <w:divBdr>
            <w:top w:val="none" w:sz="0" w:space="0" w:color="auto"/>
            <w:left w:val="none" w:sz="0" w:space="0" w:color="auto"/>
            <w:bottom w:val="none" w:sz="0" w:space="0" w:color="auto"/>
            <w:right w:val="none" w:sz="0" w:space="0" w:color="auto"/>
          </w:divBdr>
        </w:div>
        <w:div w:id="1503087135">
          <w:marLeft w:val="0"/>
          <w:marRight w:val="0"/>
          <w:marTop w:val="0"/>
          <w:marBottom w:val="0"/>
          <w:divBdr>
            <w:top w:val="none" w:sz="0" w:space="0" w:color="auto"/>
            <w:left w:val="none" w:sz="0" w:space="0" w:color="auto"/>
            <w:bottom w:val="none" w:sz="0" w:space="0" w:color="auto"/>
            <w:right w:val="none" w:sz="0" w:space="0" w:color="auto"/>
          </w:divBdr>
        </w:div>
        <w:div w:id="1503087148">
          <w:marLeft w:val="0"/>
          <w:marRight w:val="0"/>
          <w:marTop w:val="0"/>
          <w:marBottom w:val="0"/>
          <w:divBdr>
            <w:top w:val="none" w:sz="0" w:space="0" w:color="auto"/>
            <w:left w:val="none" w:sz="0" w:space="0" w:color="auto"/>
            <w:bottom w:val="none" w:sz="0" w:space="0" w:color="auto"/>
            <w:right w:val="none" w:sz="0" w:space="0" w:color="auto"/>
          </w:divBdr>
        </w:div>
        <w:div w:id="1503087149">
          <w:marLeft w:val="0"/>
          <w:marRight w:val="0"/>
          <w:marTop w:val="0"/>
          <w:marBottom w:val="0"/>
          <w:divBdr>
            <w:top w:val="none" w:sz="0" w:space="0" w:color="auto"/>
            <w:left w:val="none" w:sz="0" w:space="0" w:color="auto"/>
            <w:bottom w:val="none" w:sz="0" w:space="0" w:color="auto"/>
            <w:right w:val="none" w:sz="0" w:space="0" w:color="auto"/>
          </w:divBdr>
        </w:div>
        <w:div w:id="1503087156">
          <w:marLeft w:val="0"/>
          <w:marRight w:val="0"/>
          <w:marTop w:val="0"/>
          <w:marBottom w:val="0"/>
          <w:divBdr>
            <w:top w:val="none" w:sz="0" w:space="0" w:color="auto"/>
            <w:left w:val="none" w:sz="0" w:space="0" w:color="auto"/>
            <w:bottom w:val="none" w:sz="0" w:space="0" w:color="auto"/>
            <w:right w:val="none" w:sz="0" w:space="0" w:color="auto"/>
          </w:divBdr>
        </w:div>
        <w:div w:id="1503087160">
          <w:marLeft w:val="0"/>
          <w:marRight w:val="0"/>
          <w:marTop w:val="0"/>
          <w:marBottom w:val="0"/>
          <w:divBdr>
            <w:top w:val="none" w:sz="0" w:space="0" w:color="auto"/>
            <w:left w:val="none" w:sz="0" w:space="0" w:color="auto"/>
            <w:bottom w:val="none" w:sz="0" w:space="0" w:color="auto"/>
            <w:right w:val="none" w:sz="0" w:space="0" w:color="auto"/>
          </w:divBdr>
        </w:div>
        <w:div w:id="1503087178">
          <w:marLeft w:val="0"/>
          <w:marRight w:val="0"/>
          <w:marTop w:val="0"/>
          <w:marBottom w:val="0"/>
          <w:divBdr>
            <w:top w:val="none" w:sz="0" w:space="0" w:color="auto"/>
            <w:left w:val="none" w:sz="0" w:space="0" w:color="auto"/>
            <w:bottom w:val="none" w:sz="0" w:space="0" w:color="auto"/>
            <w:right w:val="none" w:sz="0" w:space="0" w:color="auto"/>
          </w:divBdr>
        </w:div>
        <w:div w:id="1503087184">
          <w:marLeft w:val="0"/>
          <w:marRight w:val="0"/>
          <w:marTop w:val="0"/>
          <w:marBottom w:val="0"/>
          <w:divBdr>
            <w:top w:val="none" w:sz="0" w:space="0" w:color="auto"/>
            <w:left w:val="none" w:sz="0" w:space="0" w:color="auto"/>
            <w:bottom w:val="none" w:sz="0" w:space="0" w:color="auto"/>
            <w:right w:val="none" w:sz="0" w:space="0" w:color="auto"/>
          </w:divBdr>
        </w:div>
        <w:div w:id="1503087189">
          <w:marLeft w:val="0"/>
          <w:marRight w:val="0"/>
          <w:marTop w:val="0"/>
          <w:marBottom w:val="0"/>
          <w:divBdr>
            <w:top w:val="none" w:sz="0" w:space="0" w:color="auto"/>
            <w:left w:val="none" w:sz="0" w:space="0" w:color="auto"/>
            <w:bottom w:val="none" w:sz="0" w:space="0" w:color="auto"/>
            <w:right w:val="none" w:sz="0" w:space="0" w:color="auto"/>
          </w:divBdr>
        </w:div>
        <w:div w:id="1503087195">
          <w:marLeft w:val="0"/>
          <w:marRight w:val="0"/>
          <w:marTop w:val="0"/>
          <w:marBottom w:val="0"/>
          <w:divBdr>
            <w:top w:val="none" w:sz="0" w:space="0" w:color="auto"/>
            <w:left w:val="none" w:sz="0" w:space="0" w:color="auto"/>
            <w:bottom w:val="none" w:sz="0" w:space="0" w:color="auto"/>
            <w:right w:val="none" w:sz="0" w:space="0" w:color="auto"/>
          </w:divBdr>
        </w:div>
        <w:div w:id="1503087207">
          <w:marLeft w:val="0"/>
          <w:marRight w:val="0"/>
          <w:marTop w:val="0"/>
          <w:marBottom w:val="0"/>
          <w:divBdr>
            <w:top w:val="none" w:sz="0" w:space="0" w:color="auto"/>
            <w:left w:val="none" w:sz="0" w:space="0" w:color="auto"/>
            <w:bottom w:val="none" w:sz="0" w:space="0" w:color="auto"/>
            <w:right w:val="none" w:sz="0" w:space="0" w:color="auto"/>
          </w:divBdr>
        </w:div>
        <w:div w:id="1503087217">
          <w:marLeft w:val="0"/>
          <w:marRight w:val="0"/>
          <w:marTop w:val="0"/>
          <w:marBottom w:val="0"/>
          <w:divBdr>
            <w:top w:val="none" w:sz="0" w:space="0" w:color="auto"/>
            <w:left w:val="none" w:sz="0" w:space="0" w:color="auto"/>
            <w:bottom w:val="none" w:sz="0" w:space="0" w:color="auto"/>
            <w:right w:val="none" w:sz="0" w:space="0" w:color="auto"/>
          </w:divBdr>
        </w:div>
        <w:div w:id="1503087246">
          <w:marLeft w:val="0"/>
          <w:marRight w:val="0"/>
          <w:marTop w:val="0"/>
          <w:marBottom w:val="0"/>
          <w:divBdr>
            <w:top w:val="none" w:sz="0" w:space="0" w:color="auto"/>
            <w:left w:val="none" w:sz="0" w:space="0" w:color="auto"/>
            <w:bottom w:val="none" w:sz="0" w:space="0" w:color="auto"/>
            <w:right w:val="none" w:sz="0" w:space="0" w:color="auto"/>
          </w:divBdr>
        </w:div>
        <w:div w:id="1503087247">
          <w:marLeft w:val="0"/>
          <w:marRight w:val="0"/>
          <w:marTop w:val="0"/>
          <w:marBottom w:val="0"/>
          <w:divBdr>
            <w:top w:val="none" w:sz="0" w:space="0" w:color="auto"/>
            <w:left w:val="none" w:sz="0" w:space="0" w:color="auto"/>
            <w:bottom w:val="none" w:sz="0" w:space="0" w:color="auto"/>
            <w:right w:val="none" w:sz="0" w:space="0" w:color="auto"/>
          </w:divBdr>
        </w:div>
        <w:div w:id="1503087274">
          <w:marLeft w:val="0"/>
          <w:marRight w:val="0"/>
          <w:marTop w:val="0"/>
          <w:marBottom w:val="0"/>
          <w:divBdr>
            <w:top w:val="none" w:sz="0" w:space="0" w:color="auto"/>
            <w:left w:val="none" w:sz="0" w:space="0" w:color="auto"/>
            <w:bottom w:val="none" w:sz="0" w:space="0" w:color="auto"/>
            <w:right w:val="none" w:sz="0" w:space="0" w:color="auto"/>
          </w:divBdr>
        </w:div>
        <w:div w:id="1503087275">
          <w:marLeft w:val="0"/>
          <w:marRight w:val="0"/>
          <w:marTop w:val="0"/>
          <w:marBottom w:val="0"/>
          <w:divBdr>
            <w:top w:val="none" w:sz="0" w:space="0" w:color="auto"/>
            <w:left w:val="none" w:sz="0" w:space="0" w:color="auto"/>
            <w:bottom w:val="none" w:sz="0" w:space="0" w:color="auto"/>
            <w:right w:val="none" w:sz="0" w:space="0" w:color="auto"/>
          </w:divBdr>
        </w:div>
        <w:div w:id="1503087279">
          <w:marLeft w:val="0"/>
          <w:marRight w:val="0"/>
          <w:marTop w:val="0"/>
          <w:marBottom w:val="0"/>
          <w:divBdr>
            <w:top w:val="none" w:sz="0" w:space="0" w:color="auto"/>
            <w:left w:val="none" w:sz="0" w:space="0" w:color="auto"/>
            <w:bottom w:val="none" w:sz="0" w:space="0" w:color="auto"/>
            <w:right w:val="none" w:sz="0" w:space="0" w:color="auto"/>
          </w:divBdr>
        </w:div>
        <w:div w:id="1503087280">
          <w:marLeft w:val="0"/>
          <w:marRight w:val="0"/>
          <w:marTop w:val="0"/>
          <w:marBottom w:val="0"/>
          <w:divBdr>
            <w:top w:val="none" w:sz="0" w:space="0" w:color="auto"/>
            <w:left w:val="none" w:sz="0" w:space="0" w:color="auto"/>
            <w:bottom w:val="none" w:sz="0" w:space="0" w:color="auto"/>
            <w:right w:val="none" w:sz="0" w:space="0" w:color="auto"/>
          </w:divBdr>
        </w:div>
        <w:div w:id="1503087304">
          <w:marLeft w:val="0"/>
          <w:marRight w:val="0"/>
          <w:marTop w:val="0"/>
          <w:marBottom w:val="0"/>
          <w:divBdr>
            <w:top w:val="none" w:sz="0" w:space="0" w:color="auto"/>
            <w:left w:val="none" w:sz="0" w:space="0" w:color="auto"/>
            <w:bottom w:val="none" w:sz="0" w:space="0" w:color="auto"/>
            <w:right w:val="none" w:sz="0" w:space="0" w:color="auto"/>
          </w:divBdr>
        </w:div>
        <w:div w:id="1503087306">
          <w:marLeft w:val="0"/>
          <w:marRight w:val="0"/>
          <w:marTop w:val="0"/>
          <w:marBottom w:val="0"/>
          <w:divBdr>
            <w:top w:val="none" w:sz="0" w:space="0" w:color="auto"/>
            <w:left w:val="none" w:sz="0" w:space="0" w:color="auto"/>
            <w:bottom w:val="none" w:sz="0" w:space="0" w:color="auto"/>
            <w:right w:val="none" w:sz="0" w:space="0" w:color="auto"/>
          </w:divBdr>
        </w:div>
        <w:div w:id="1503087354">
          <w:marLeft w:val="0"/>
          <w:marRight w:val="0"/>
          <w:marTop w:val="0"/>
          <w:marBottom w:val="0"/>
          <w:divBdr>
            <w:top w:val="none" w:sz="0" w:space="0" w:color="auto"/>
            <w:left w:val="none" w:sz="0" w:space="0" w:color="auto"/>
            <w:bottom w:val="none" w:sz="0" w:space="0" w:color="auto"/>
            <w:right w:val="none" w:sz="0" w:space="0" w:color="auto"/>
          </w:divBdr>
        </w:div>
        <w:div w:id="1503087366">
          <w:marLeft w:val="0"/>
          <w:marRight w:val="0"/>
          <w:marTop w:val="0"/>
          <w:marBottom w:val="0"/>
          <w:divBdr>
            <w:top w:val="none" w:sz="0" w:space="0" w:color="auto"/>
            <w:left w:val="none" w:sz="0" w:space="0" w:color="auto"/>
            <w:bottom w:val="none" w:sz="0" w:space="0" w:color="auto"/>
            <w:right w:val="none" w:sz="0" w:space="0" w:color="auto"/>
          </w:divBdr>
        </w:div>
        <w:div w:id="1503087377">
          <w:marLeft w:val="0"/>
          <w:marRight w:val="0"/>
          <w:marTop w:val="0"/>
          <w:marBottom w:val="0"/>
          <w:divBdr>
            <w:top w:val="none" w:sz="0" w:space="0" w:color="auto"/>
            <w:left w:val="none" w:sz="0" w:space="0" w:color="auto"/>
            <w:bottom w:val="none" w:sz="0" w:space="0" w:color="auto"/>
            <w:right w:val="none" w:sz="0" w:space="0" w:color="auto"/>
          </w:divBdr>
        </w:div>
        <w:div w:id="1503087380">
          <w:marLeft w:val="0"/>
          <w:marRight w:val="0"/>
          <w:marTop w:val="0"/>
          <w:marBottom w:val="0"/>
          <w:divBdr>
            <w:top w:val="none" w:sz="0" w:space="0" w:color="auto"/>
            <w:left w:val="none" w:sz="0" w:space="0" w:color="auto"/>
            <w:bottom w:val="none" w:sz="0" w:space="0" w:color="auto"/>
            <w:right w:val="none" w:sz="0" w:space="0" w:color="auto"/>
          </w:divBdr>
        </w:div>
        <w:div w:id="1503087383">
          <w:marLeft w:val="0"/>
          <w:marRight w:val="0"/>
          <w:marTop w:val="0"/>
          <w:marBottom w:val="0"/>
          <w:divBdr>
            <w:top w:val="none" w:sz="0" w:space="0" w:color="auto"/>
            <w:left w:val="none" w:sz="0" w:space="0" w:color="auto"/>
            <w:bottom w:val="none" w:sz="0" w:space="0" w:color="auto"/>
            <w:right w:val="none" w:sz="0" w:space="0" w:color="auto"/>
          </w:divBdr>
        </w:div>
        <w:div w:id="1503087384">
          <w:marLeft w:val="0"/>
          <w:marRight w:val="0"/>
          <w:marTop w:val="0"/>
          <w:marBottom w:val="0"/>
          <w:divBdr>
            <w:top w:val="none" w:sz="0" w:space="0" w:color="auto"/>
            <w:left w:val="none" w:sz="0" w:space="0" w:color="auto"/>
            <w:bottom w:val="none" w:sz="0" w:space="0" w:color="auto"/>
            <w:right w:val="none" w:sz="0" w:space="0" w:color="auto"/>
          </w:divBdr>
        </w:div>
      </w:divsChild>
    </w:div>
    <w:div w:id="1503086669">
      <w:marLeft w:val="0"/>
      <w:marRight w:val="0"/>
      <w:marTop w:val="0"/>
      <w:marBottom w:val="0"/>
      <w:divBdr>
        <w:top w:val="none" w:sz="0" w:space="0" w:color="auto"/>
        <w:left w:val="none" w:sz="0" w:space="0" w:color="auto"/>
        <w:bottom w:val="none" w:sz="0" w:space="0" w:color="auto"/>
        <w:right w:val="none" w:sz="0" w:space="0" w:color="auto"/>
      </w:divBdr>
    </w:div>
    <w:div w:id="1503086674">
      <w:marLeft w:val="0"/>
      <w:marRight w:val="0"/>
      <w:marTop w:val="0"/>
      <w:marBottom w:val="0"/>
      <w:divBdr>
        <w:top w:val="none" w:sz="0" w:space="0" w:color="auto"/>
        <w:left w:val="none" w:sz="0" w:space="0" w:color="auto"/>
        <w:bottom w:val="none" w:sz="0" w:space="0" w:color="auto"/>
        <w:right w:val="none" w:sz="0" w:space="0" w:color="auto"/>
      </w:divBdr>
    </w:div>
    <w:div w:id="1503086689">
      <w:marLeft w:val="0"/>
      <w:marRight w:val="0"/>
      <w:marTop w:val="0"/>
      <w:marBottom w:val="0"/>
      <w:divBdr>
        <w:top w:val="none" w:sz="0" w:space="0" w:color="auto"/>
        <w:left w:val="none" w:sz="0" w:space="0" w:color="auto"/>
        <w:bottom w:val="none" w:sz="0" w:space="0" w:color="auto"/>
        <w:right w:val="none" w:sz="0" w:space="0" w:color="auto"/>
      </w:divBdr>
      <w:divsChild>
        <w:div w:id="1503086654">
          <w:marLeft w:val="0"/>
          <w:marRight w:val="0"/>
          <w:marTop w:val="0"/>
          <w:marBottom w:val="0"/>
          <w:divBdr>
            <w:top w:val="none" w:sz="0" w:space="0" w:color="auto"/>
            <w:left w:val="none" w:sz="0" w:space="0" w:color="auto"/>
            <w:bottom w:val="none" w:sz="0" w:space="0" w:color="auto"/>
            <w:right w:val="none" w:sz="0" w:space="0" w:color="auto"/>
          </w:divBdr>
        </w:div>
        <w:div w:id="1503086688">
          <w:marLeft w:val="0"/>
          <w:marRight w:val="0"/>
          <w:marTop w:val="0"/>
          <w:marBottom w:val="0"/>
          <w:divBdr>
            <w:top w:val="none" w:sz="0" w:space="0" w:color="auto"/>
            <w:left w:val="none" w:sz="0" w:space="0" w:color="auto"/>
            <w:bottom w:val="none" w:sz="0" w:space="0" w:color="auto"/>
            <w:right w:val="none" w:sz="0" w:space="0" w:color="auto"/>
          </w:divBdr>
        </w:div>
        <w:div w:id="1503086698">
          <w:marLeft w:val="0"/>
          <w:marRight w:val="0"/>
          <w:marTop w:val="0"/>
          <w:marBottom w:val="0"/>
          <w:divBdr>
            <w:top w:val="none" w:sz="0" w:space="0" w:color="auto"/>
            <w:left w:val="none" w:sz="0" w:space="0" w:color="auto"/>
            <w:bottom w:val="none" w:sz="0" w:space="0" w:color="auto"/>
            <w:right w:val="none" w:sz="0" w:space="0" w:color="auto"/>
          </w:divBdr>
        </w:div>
        <w:div w:id="1503086700">
          <w:marLeft w:val="0"/>
          <w:marRight w:val="0"/>
          <w:marTop w:val="0"/>
          <w:marBottom w:val="0"/>
          <w:divBdr>
            <w:top w:val="none" w:sz="0" w:space="0" w:color="auto"/>
            <w:left w:val="none" w:sz="0" w:space="0" w:color="auto"/>
            <w:bottom w:val="none" w:sz="0" w:space="0" w:color="auto"/>
            <w:right w:val="none" w:sz="0" w:space="0" w:color="auto"/>
          </w:divBdr>
        </w:div>
        <w:div w:id="1503086724">
          <w:marLeft w:val="0"/>
          <w:marRight w:val="0"/>
          <w:marTop w:val="0"/>
          <w:marBottom w:val="0"/>
          <w:divBdr>
            <w:top w:val="none" w:sz="0" w:space="0" w:color="auto"/>
            <w:left w:val="none" w:sz="0" w:space="0" w:color="auto"/>
            <w:bottom w:val="none" w:sz="0" w:space="0" w:color="auto"/>
            <w:right w:val="none" w:sz="0" w:space="0" w:color="auto"/>
          </w:divBdr>
        </w:div>
        <w:div w:id="1503086814">
          <w:marLeft w:val="0"/>
          <w:marRight w:val="0"/>
          <w:marTop w:val="0"/>
          <w:marBottom w:val="0"/>
          <w:divBdr>
            <w:top w:val="none" w:sz="0" w:space="0" w:color="auto"/>
            <w:left w:val="none" w:sz="0" w:space="0" w:color="auto"/>
            <w:bottom w:val="none" w:sz="0" w:space="0" w:color="auto"/>
            <w:right w:val="none" w:sz="0" w:space="0" w:color="auto"/>
          </w:divBdr>
        </w:div>
        <w:div w:id="1503086953">
          <w:marLeft w:val="0"/>
          <w:marRight w:val="0"/>
          <w:marTop w:val="0"/>
          <w:marBottom w:val="0"/>
          <w:divBdr>
            <w:top w:val="none" w:sz="0" w:space="0" w:color="auto"/>
            <w:left w:val="none" w:sz="0" w:space="0" w:color="auto"/>
            <w:bottom w:val="none" w:sz="0" w:space="0" w:color="auto"/>
            <w:right w:val="none" w:sz="0" w:space="0" w:color="auto"/>
          </w:divBdr>
        </w:div>
        <w:div w:id="1503086965">
          <w:marLeft w:val="0"/>
          <w:marRight w:val="0"/>
          <w:marTop w:val="0"/>
          <w:marBottom w:val="0"/>
          <w:divBdr>
            <w:top w:val="none" w:sz="0" w:space="0" w:color="auto"/>
            <w:left w:val="none" w:sz="0" w:space="0" w:color="auto"/>
            <w:bottom w:val="none" w:sz="0" w:space="0" w:color="auto"/>
            <w:right w:val="none" w:sz="0" w:space="0" w:color="auto"/>
          </w:divBdr>
        </w:div>
        <w:div w:id="1503087043">
          <w:marLeft w:val="0"/>
          <w:marRight w:val="0"/>
          <w:marTop w:val="0"/>
          <w:marBottom w:val="0"/>
          <w:divBdr>
            <w:top w:val="none" w:sz="0" w:space="0" w:color="auto"/>
            <w:left w:val="none" w:sz="0" w:space="0" w:color="auto"/>
            <w:bottom w:val="none" w:sz="0" w:space="0" w:color="auto"/>
            <w:right w:val="none" w:sz="0" w:space="0" w:color="auto"/>
          </w:divBdr>
        </w:div>
        <w:div w:id="1503087057">
          <w:marLeft w:val="0"/>
          <w:marRight w:val="0"/>
          <w:marTop w:val="0"/>
          <w:marBottom w:val="0"/>
          <w:divBdr>
            <w:top w:val="none" w:sz="0" w:space="0" w:color="auto"/>
            <w:left w:val="none" w:sz="0" w:space="0" w:color="auto"/>
            <w:bottom w:val="none" w:sz="0" w:space="0" w:color="auto"/>
            <w:right w:val="none" w:sz="0" w:space="0" w:color="auto"/>
          </w:divBdr>
        </w:div>
        <w:div w:id="1503087254">
          <w:marLeft w:val="0"/>
          <w:marRight w:val="0"/>
          <w:marTop w:val="0"/>
          <w:marBottom w:val="0"/>
          <w:divBdr>
            <w:top w:val="none" w:sz="0" w:space="0" w:color="auto"/>
            <w:left w:val="none" w:sz="0" w:space="0" w:color="auto"/>
            <w:bottom w:val="none" w:sz="0" w:space="0" w:color="auto"/>
            <w:right w:val="none" w:sz="0" w:space="0" w:color="auto"/>
          </w:divBdr>
        </w:div>
        <w:div w:id="1503087267">
          <w:marLeft w:val="0"/>
          <w:marRight w:val="0"/>
          <w:marTop w:val="0"/>
          <w:marBottom w:val="0"/>
          <w:divBdr>
            <w:top w:val="none" w:sz="0" w:space="0" w:color="auto"/>
            <w:left w:val="none" w:sz="0" w:space="0" w:color="auto"/>
            <w:bottom w:val="none" w:sz="0" w:space="0" w:color="auto"/>
            <w:right w:val="none" w:sz="0" w:space="0" w:color="auto"/>
          </w:divBdr>
        </w:div>
        <w:div w:id="1503087272">
          <w:marLeft w:val="0"/>
          <w:marRight w:val="0"/>
          <w:marTop w:val="0"/>
          <w:marBottom w:val="0"/>
          <w:divBdr>
            <w:top w:val="none" w:sz="0" w:space="0" w:color="auto"/>
            <w:left w:val="none" w:sz="0" w:space="0" w:color="auto"/>
            <w:bottom w:val="none" w:sz="0" w:space="0" w:color="auto"/>
            <w:right w:val="none" w:sz="0" w:space="0" w:color="auto"/>
          </w:divBdr>
        </w:div>
        <w:div w:id="1503087273">
          <w:marLeft w:val="0"/>
          <w:marRight w:val="0"/>
          <w:marTop w:val="0"/>
          <w:marBottom w:val="0"/>
          <w:divBdr>
            <w:top w:val="none" w:sz="0" w:space="0" w:color="auto"/>
            <w:left w:val="none" w:sz="0" w:space="0" w:color="auto"/>
            <w:bottom w:val="none" w:sz="0" w:space="0" w:color="auto"/>
            <w:right w:val="none" w:sz="0" w:space="0" w:color="auto"/>
          </w:divBdr>
        </w:div>
        <w:div w:id="1503087358">
          <w:marLeft w:val="0"/>
          <w:marRight w:val="0"/>
          <w:marTop w:val="0"/>
          <w:marBottom w:val="0"/>
          <w:divBdr>
            <w:top w:val="none" w:sz="0" w:space="0" w:color="auto"/>
            <w:left w:val="none" w:sz="0" w:space="0" w:color="auto"/>
            <w:bottom w:val="none" w:sz="0" w:space="0" w:color="auto"/>
            <w:right w:val="none" w:sz="0" w:space="0" w:color="auto"/>
          </w:divBdr>
        </w:div>
        <w:div w:id="1503087375">
          <w:marLeft w:val="0"/>
          <w:marRight w:val="0"/>
          <w:marTop w:val="0"/>
          <w:marBottom w:val="0"/>
          <w:divBdr>
            <w:top w:val="none" w:sz="0" w:space="0" w:color="auto"/>
            <w:left w:val="none" w:sz="0" w:space="0" w:color="auto"/>
            <w:bottom w:val="none" w:sz="0" w:space="0" w:color="auto"/>
            <w:right w:val="none" w:sz="0" w:space="0" w:color="auto"/>
          </w:divBdr>
        </w:div>
      </w:divsChild>
    </w:div>
    <w:div w:id="1503086692">
      <w:marLeft w:val="0"/>
      <w:marRight w:val="0"/>
      <w:marTop w:val="0"/>
      <w:marBottom w:val="0"/>
      <w:divBdr>
        <w:top w:val="none" w:sz="0" w:space="0" w:color="auto"/>
        <w:left w:val="none" w:sz="0" w:space="0" w:color="auto"/>
        <w:bottom w:val="none" w:sz="0" w:space="0" w:color="auto"/>
        <w:right w:val="none" w:sz="0" w:space="0" w:color="auto"/>
      </w:divBdr>
      <w:divsChild>
        <w:div w:id="1503086645">
          <w:marLeft w:val="0"/>
          <w:marRight w:val="0"/>
          <w:marTop w:val="0"/>
          <w:marBottom w:val="0"/>
          <w:divBdr>
            <w:top w:val="none" w:sz="0" w:space="0" w:color="auto"/>
            <w:left w:val="none" w:sz="0" w:space="0" w:color="auto"/>
            <w:bottom w:val="none" w:sz="0" w:space="0" w:color="auto"/>
            <w:right w:val="none" w:sz="0" w:space="0" w:color="auto"/>
          </w:divBdr>
          <w:divsChild>
            <w:div w:id="1503086685">
              <w:marLeft w:val="0"/>
              <w:marRight w:val="0"/>
              <w:marTop w:val="0"/>
              <w:marBottom w:val="0"/>
              <w:divBdr>
                <w:top w:val="none" w:sz="0" w:space="0" w:color="auto"/>
                <w:left w:val="none" w:sz="0" w:space="0" w:color="auto"/>
                <w:bottom w:val="none" w:sz="0" w:space="0" w:color="auto"/>
                <w:right w:val="none" w:sz="0" w:space="0" w:color="auto"/>
              </w:divBdr>
            </w:div>
          </w:divsChild>
        </w:div>
        <w:div w:id="1503087087">
          <w:marLeft w:val="0"/>
          <w:marRight w:val="0"/>
          <w:marTop w:val="0"/>
          <w:marBottom w:val="0"/>
          <w:divBdr>
            <w:top w:val="none" w:sz="0" w:space="0" w:color="auto"/>
            <w:left w:val="none" w:sz="0" w:space="0" w:color="auto"/>
            <w:bottom w:val="none" w:sz="0" w:space="0" w:color="auto"/>
            <w:right w:val="none" w:sz="0" w:space="0" w:color="auto"/>
          </w:divBdr>
          <w:divsChild>
            <w:div w:id="1503086797">
              <w:marLeft w:val="0"/>
              <w:marRight w:val="0"/>
              <w:marTop w:val="0"/>
              <w:marBottom w:val="0"/>
              <w:divBdr>
                <w:top w:val="none" w:sz="0" w:space="0" w:color="auto"/>
                <w:left w:val="none" w:sz="0" w:space="0" w:color="auto"/>
                <w:bottom w:val="none" w:sz="0" w:space="0" w:color="auto"/>
                <w:right w:val="none" w:sz="0" w:space="0" w:color="auto"/>
              </w:divBdr>
              <w:divsChild>
                <w:div w:id="150308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86704">
      <w:marLeft w:val="0"/>
      <w:marRight w:val="0"/>
      <w:marTop w:val="0"/>
      <w:marBottom w:val="0"/>
      <w:divBdr>
        <w:top w:val="none" w:sz="0" w:space="0" w:color="auto"/>
        <w:left w:val="none" w:sz="0" w:space="0" w:color="auto"/>
        <w:bottom w:val="none" w:sz="0" w:space="0" w:color="auto"/>
        <w:right w:val="none" w:sz="0" w:space="0" w:color="auto"/>
      </w:divBdr>
      <w:divsChild>
        <w:div w:id="1503086559">
          <w:marLeft w:val="0"/>
          <w:marRight w:val="0"/>
          <w:marTop w:val="0"/>
          <w:marBottom w:val="0"/>
          <w:divBdr>
            <w:top w:val="none" w:sz="0" w:space="0" w:color="auto"/>
            <w:left w:val="none" w:sz="0" w:space="0" w:color="auto"/>
            <w:bottom w:val="none" w:sz="0" w:space="0" w:color="auto"/>
            <w:right w:val="none" w:sz="0" w:space="0" w:color="auto"/>
          </w:divBdr>
        </w:div>
        <w:div w:id="1503086705">
          <w:marLeft w:val="0"/>
          <w:marRight w:val="0"/>
          <w:marTop w:val="0"/>
          <w:marBottom w:val="0"/>
          <w:divBdr>
            <w:top w:val="none" w:sz="0" w:space="0" w:color="auto"/>
            <w:left w:val="none" w:sz="0" w:space="0" w:color="auto"/>
            <w:bottom w:val="none" w:sz="0" w:space="0" w:color="auto"/>
            <w:right w:val="none" w:sz="0" w:space="0" w:color="auto"/>
          </w:divBdr>
        </w:div>
        <w:div w:id="1503086711">
          <w:marLeft w:val="0"/>
          <w:marRight w:val="0"/>
          <w:marTop w:val="0"/>
          <w:marBottom w:val="0"/>
          <w:divBdr>
            <w:top w:val="none" w:sz="0" w:space="0" w:color="auto"/>
            <w:left w:val="none" w:sz="0" w:space="0" w:color="auto"/>
            <w:bottom w:val="none" w:sz="0" w:space="0" w:color="auto"/>
            <w:right w:val="none" w:sz="0" w:space="0" w:color="auto"/>
          </w:divBdr>
        </w:div>
        <w:div w:id="1503086857">
          <w:marLeft w:val="0"/>
          <w:marRight w:val="0"/>
          <w:marTop w:val="0"/>
          <w:marBottom w:val="0"/>
          <w:divBdr>
            <w:top w:val="none" w:sz="0" w:space="0" w:color="auto"/>
            <w:left w:val="none" w:sz="0" w:space="0" w:color="auto"/>
            <w:bottom w:val="none" w:sz="0" w:space="0" w:color="auto"/>
            <w:right w:val="none" w:sz="0" w:space="0" w:color="auto"/>
          </w:divBdr>
        </w:div>
        <w:div w:id="1503086984">
          <w:marLeft w:val="0"/>
          <w:marRight w:val="0"/>
          <w:marTop w:val="0"/>
          <w:marBottom w:val="0"/>
          <w:divBdr>
            <w:top w:val="none" w:sz="0" w:space="0" w:color="auto"/>
            <w:left w:val="none" w:sz="0" w:space="0" w:color="auto"/>
            <w:bottom w:val="none" w:sz="0" w:space="0" w:color="auto"/>
            <w:right w:val="none" w:sz="0" w:space="0" w:color="auto"/>
          </w:divBdr>
        </w:div>
        <w:div w:id="1503086994">
          <w:marLeft w:val="0"/>
          <w:marRight w:val="0"/>
          <w:marTop w:val="0"/>
          <w:marBottom w:val="0"/>
          <w:divBdr>
            <w:top w:val="none" w:sz="0" w:space="0" w:color="auto"/>
            <w:left w:val="none" w:sz="0" w:space="0" w:color="auto"/>
            <w:bottom w:val="none" w:sz="0" w:space="0" w:color="auto"/>
            <w:right w:val="none" w:sz="0" w:space="0" w:color="auto"/>
          </w:divBdr>
        </w:div>
        <w:div w:id="1503087084">
          <w:marLeft w:val="0"/>
          <w:marRight w:val="0"/>
          <w:marTop w:val="0"/>
          <w:marBottom w:val="0"/>
          <w:divBdr>
            <w:top w:val="none" w:sz="0" w:space="0" w:color="auto"/>
            <w:left w:val="none" w:sz="0" w:space="0" w:color="auto"/>
            <w:bottom w:val="none" w:sz="0" w:space="0" w:color="auto"/>
            <w:right w:val="none" w:sz="0" w:space="0" w:color="auto"/>
          </w:divBdr>
        </w:div>
        <w:div w:id="1503087116">
          <w:marLeft w:val="0"/>
          <w:marRight w:val="0"/>
          <w:marTop w:val="0"/>
          <w:marBottom w:val="0"/>
          <w:divBdr>
            <w:top w:val="none" w:sz="0" w:space="0" w:color="auto"/>
            <w:left w:val="none" w:sz="0" w:space="0" w:color="auto"/>
            <w:bottom w:val="none" w:sz="0" w:space="0" w:color="auto"/>
            <w:right w:val="none" w:sz="0" w:space="0" w:color="auto"/>
          </w:divBdr>
        </w:div>
        <w:div w:id="1503087287">
          <w:marLeft w:val="0"/>
          <w:marRight w:val="0"/>
          <w:marTop w:val="0"/>
          <w:marBottom w:val="0"/>
          <w:divBdr>
            <w:top w:val="none" w:sz="0" w:space="0" w:color="auto"/>
            <w:left w:val="none" w:sz="0" w:space="0" w:color="auto"/>
            <w:bottom w:val="none" w:sz="0" w:space="0" w:color="auto"/>
            <w:right w:val="none" w:sz="0" w:space="0" w:color="auto"/>
          </w:divBdr>
        </w:div>
        <w:div w:id="1503087326">
          <w:marLeft w:val="0"/>
          <w:marRight w:val="0"/>
          <w:marTop w:val="0"/>
          <w:marBottom w:val="0"/>
          <w:divBdr>
            <w:top w:val="none" w:sz="0" w:space="0" w:color="auto"/>
            <w:left w:val="none" w:sz="0" w:space="0" w:color="auto"/>
            <w:bottom w:val="none" w:sz="0" w:space="0" w:color="auto"/>
            <w:right w:val="none" w:sz="0" w:space="0" w:color="auto"/>
          </w:divBdr>
        </w:div>
        <w:div w:id="1503087378">
          <w:marLeft w:val="0"/>
          <w:marRight w:val="0"/>
          <w:marTop w:val="0"/>
          <w:marBottom w:val="0"/>
          <w:divBdr>
            <w:top w:val="none" w:sz="0" w:space="0" w:color="auto"/>
            <w:left w:val="none" w:sz="0" w:space="0" w:color="auto"/>
            <w:bottom w:val="none" w:sz="0" w:space="0" w:color="auto"/>
            <w:right w:val="none" w:sz="0" w:space="0" w:color="auto"/>
          </w:divBdr>
        </w:div>
        <w:div w:id="1503087385">
          <w:marLeft w:val="0"/>
          <w:marRight w:val="0"/>
          <w:marTop w:val="0"/>
          <w:marBottom w:val="0"/>
          <w:divBdr>
            <w:top w:val="none" w:sz="0" w:space="0" w:color="auto"/>
            <w:left w:val="none" w:sz="0" w:space="0" w:color="auto"/>
            <w:bottom w:val="none" w:sz="0" w:space="0" w:color="auto"/>
            <w:right w:val="none" w:sz="0" w:space="0" w:color="auto"/>
          </w:divBdr>
        </w:div>
      </w:divsChild>
    </w:div>
    <w:div w:id="1503086710">
      <w:marLeft w:val="0"/>
      <w:marRight w:val="0"/>
      <w:marTop w:val="0"/>
      <w:marBottom w:val="0"/>
      <w:divBdr>
        <w:top w:val="none" w:sz="0" w:space="0" w:color="auto"/>
        <w:left w:val="none" w:sz="0" w:space="0" w:color="auto"/>
        <w:bottom w:val="none" w:sz="0" w:space="0" w:color="auto"/>
        <w:right w:val="none" w:sz="0" w:space="0" w:color="auto"/>
      </w:divBdr>
    </w:div>
    <w:div w:id="1503086714">
      <w:marLeft w:val="0"/>
      <w:marRight w:val="0"/>
      <w:marTop w:val="0"/>
      <w:marBottom w:val="0"/>
      <w:divBdr>
        <w:top w:val="none" w:sz="0" w:space="0" w:color="auto"/>
        <w:left w:val="none" w:sz="0" w:space="0" w:color="auto"/>
        <w:bottom w:val="none" w:sz="0" w:space="0" w:color="auto"/>
        <w:right w:val="none" w:sz="0" w:space="0" w:color="auto"/>
      </w:divBdr>
    </w:div>
    <w:div w:id="1503086720">
      <w:marLeft w:val="0"/>
      <w:marRight w:val="0"/>
      <w:marTop w:val="0"/>
      <w:marBottom w:val="0"/>
      <w:divBdr>
        <w:top w:val="none" w:sz="0" w:space="0" w:color="auto"/>
        <w:left w:val="none" w:sz="0" w:space="0" w:color="auto"/>
        <w:bottom w:val="none" w:sz="0" w:space="0" w:color="auto"/>
        <w:right w:val="none" w:sz="0" w:space="0" w:color="auto"/>
      </w:divBdr>
    </w:div>
    <w:div w:id="1503086727">
      <w:marLeft w:val="0"/>
      <w:marRight w:val="0"/>
      <w:marTop w:val="0"/>
      <w:marBottom w:val="0"/>
      <w:divBdr>
        <w:top w:val="none" w:sz="0" w:space="0" w:color="auto"/>
        <w:left w:val="none" w:sz="0" w:space="0" w:color="auto"/>
        <w:bottom w:val="none" w:sz="0" w:space="0" w:color="auto"/>
        <w:right w:val="none" w:sz="0" w:space="0" w:color="auto"/>
      </w:divBdr>
      <w:divsChild>
        <w:div w:id="1503086599">
          <w:marLeft w:val="0"/>
          <w:marRight w:val="0"/>
          <w:marTop w:val="0"/>
          <w:marBottom w:val="0"/>
          <w:divBdr>
            <w:top w:val="none" w:sz="0" w:space="0" w:color="auto"/>
            <w:left w:val="none" w:sz="0" w:space="0" w:color="auto"/>
            <w:bottom w:val="none" w:sz="0" w:space="0" w:color="auto"/>
            <w:right w:val="none" w:sz="0" w:space="0" w:color="auto"/>
          </w:divBdr>
        </w:div>
        <w:div w:id="1503086618">
          <w:marLeft w:val="0"/>
          <w:marRight w:val="0"/>
          <w:marTop w:val="0"/>
          <w:marBottom w:val="0"/>
          <w:divBdr>
            <w:top w:val="none" w:sz="0" w:space="0" w:color="auto"/>
            <w:left w:val="none" w:sz="0" w:space="0" w:color="auto"/>
            <w:bottom w:val="none" w:sz="0" w:space="0" w:color="auto"/>
            <w:right w:val="none" w:sz="0" w:space="0" w:color="auto"/>
          </w:divBdr>
        </w:div>
        <w:div w:id="1503086663">
          <w:marLeft w:val="0"/>
          <w:marRight w:val="0"/>
          <w:marTop w:val="0"/>
          <w:marBottom w:val="0"/>
          <w:divBdr>
            <w:top w:val="none" w:sz="0" w:space="0" w:color="auto"/>
            <w:left w:val="none" w:sz="0" w:space="0" w:color="auto"/>
            <w:bottom w:val="none" w:sz="0" w:space="0" w:color="auto"/>
            <w:right w:val="none" w:sz="0" w:space="0" w:color="auto"/>
          </w:divBdr>
        </w:div>
        <w:div w:id="1503086730">
          <w:marLeft w:val="0"/>
          <w:marRight w:val="0"/>
          <w:marTop w:val="0"/>
          <w:marBottom w:val="0"/>
          <w:divBdr>
            <w:top w:val="none" w:sz="0" w:space="0" w:color="auto"/>
            <w:left w:val="none" w:sz="0" w:space="0" w:color="auto"/>
            <w:bottom w:val="none" w:sz="0" w:space="0" w:color="auto"/>
            <w:right w:val="none" w:sz="0" w:space="0" w:color="auto"/>
          </w:divBdr>
        </w:div>
        <w:div w:id="1503086795">
          <w:marLeft w:val="0"/>
          <w:marRight w:val="0"/>
          <w:marTop w:val="0"/>
          <w:marBottom w:val="0"/>
          <w:divBdr>
            <w:top w:val="none" w:sz="0" w:space="0" w:color="auto"/>
            <w:left w:val="none" w:sz="0" w:space="0" w:color="auto"/>
            <w:bottom w:val="none" w:sz="0" w:space="0" w:color="auto"/>
            <w:right w:val="none" w:sz="0" w:space="0" w:color="auto"/>
          </w:divBdr>
        </w:div>
        <w:div w:id="1503086838">
          <w:marLeft w:val="0"/>
          <w:marRight w:val="0"/>
          <w:marTop w:val="0"/>
          <w:marBottom w:val="0"/>
          <w:divBdr>
            <w:top w:val="none" w:sz="0" w:space="0" w:color="auto"/>
            <w:left w:val="none" w:sz="0" w:space="0" w:color="auto"/>
            <w:bottom w:val="none" w:sz="0" w:space="0" w:color="auto"/>
            <w:right w:val="none" w:sz="0" w:space="0" w:color="auto"/>
          </w:divBdr>
        </w:div>
        <w:div w:id="1503086887">
          <w:marLeft w:val="0"/>
          <w:marRight w:val="0"/>
          <w:marTop w:val="0"/>
          <w:marBottom w:val="0"/>
          <w:divBdr>
            <w:top w:val="none" w:sz="0" w:space="0" w:color="auto"/>
            <w:left w:val="none" w:sz="0" w:space="0" w:color="auto"/>
            <w:bottom w:val="none" w:sz="0" w:space="0" w:color="auto"/>
            <w:right w:val="none" w:sz="0" w:space="0" w:color="auto"/>
          </w:divBdr>
        </w:div>
        <w:div w:id="1503086897">
          <w:marLeft w:val="0"/>
          <w:marRight w:val="0"/>
          <w:marTop w:val="0"/>
          <w:marBottom w:val="0"/>
          <w:divBdr>
            <w:top w:val="none" w:sz="0" w:space="0" w:color="auto"/>
            <w:left w:val="none" w:sz="0" w:space="0" w:color="auto"/>
            <w:bottom w:val="none" w:sz="0" w:space="0" w:color="auto"/>
            <w:right w:val="none" w:sz="0" w:space="0" w:color="auto"/>
          </w:divBdr>
        </w:div>
        <w:div w:id="1503087104">
          <w:marLeft w:val="0"/>
          <w:marRight w:val="0"/>
          <w:marTop w:val="0"/>
          <w:marBottom w:val="0"/>
          <w:divBdr>
            <w:top w:val="none" w:sz="0" w:space="0" w:color="auto"/>
            <w:left w:val="none" w:sz="0" w:space="0" w:color="auto"/>
            <w:bottom w:val="none" w:sz="0" w:space="0" w:color="auto"/>
            <w:right w:val="none" w:sz="0" w:space="0" w:color="auto"/>
          </w:divBdr>
        </w:div>
        <w:div w:id="1503087128">
          <w:marLeft w:val="0"/>
          <w:marRight w:val="0"/>
          <w:marTop w:val="0"/>
          <w:marBottom w:val="0"/>
          <w:divBdr>
            <w:top w:val="none" w:sz="0" w:space="0" w:color="auto"/>
            <w:left w:val="none" w:sz="0" w:space="0" w:color="auto"/>
            <w:bottom w:val="none" w:sz="0" w:space="0" w:color="auto"/>
            <w:right w:val="none" w:sz="0" w:space="0" w:color="auto"/>
          </w:divBdr>
        </w:div>
        <w:div w:id="1503087336">
          <w:marLeft w:val="0"/>
          <w:marRight w:val="0"/>
          <w:marTop w:val="0"/>
          <w:marBottom w:val="0"/>
          <w:divBdr>
            <w:top w:val="none" w:sz="0" w:space="0" w:color="auto"/>
            <w:left w:val="none" w:sz="0" w:space="0" w:color="auto"/>
            <w:bottom w:val="none" w:sz="0" w:space="0" w:color="auto"/>
            <w:right w:val="none" w:sz="0" w:space="0" w:color="auto"/>
          </w:divBdr>
        </w:div>
        <w:div w:id="1503087374">
          <w:marLeft w:val="0"/>
          <w:marRight w:val="0"/>
          <w:marTop w:val="0"/>
          <w:marBottom w:val="0"/>
          <w:divBdr>
            <w:top w:val="none" w:sz="0" w:space="0" w:color="auto"/>
            <w:left w:val="none" w:sz="0" w:space="0" w:color="auto"/>
            <w:bottom w:val="none" w:sz="0" w:space="0" w:color="auto"/>
            <w:right w:val="none" w:sz="0" w:space="0" w:color="auto"/>
          </w:divBdr>
        </w:div>
      </w:divsChild>
    </w:div>
    <w:div w:id="1503086734">
      <w:marLeft w:val="0"/>
      <w:marRight w:val="0"/>
      <w:marTop w:val="0"/>
      <w:marBottom w:val="0"/>
      <w:divBdr>
        <w:top w:val="none" w:sz="0" w:space="0" w:color="auto"/>
        <w:left w:val="none" w:sz="0" w:space="0" w:color="auto"/>
        <w:bottom w:val="none" w:sz="0" w:space="0" w:color="auto"/>
        <w:right w:val="none" w:sz="0" w:space="0" w:color="auto"/>
      </w:divBdr>
    </w:div>
    <w:div w:id="1503086744">
      <w:marLeft w:val="0"/>
      <w:marRight w:val="0"/>
      <w:marTop w:val="0"/>
      <w:marBottom w:val="0"/>
      <w:divBdr>
        <w:top w:val="none" w:sz="0" w:space="0" w:color="auto"/>
        <w:left w:val="none" w:sz="0" w:space="0" w:color="auto"/>
        <w:bottom w:val="none" w:sz="0" w:space="0" w:color="auto"/>
        <w:right w:val="none" w:sz="0" w:space="0" w:color="auto"/>
      </w:divBdr>
      <w:divsChild>
        <w:div w:id="1503086742">
          <w:marLeft w:val="720"/>
          <w:marRight w:val="720"/>
          <w:marTop w:val="100"/>
          <w:marBottom w:val="100"/>
          <w:divBdr>
            <w:top w:val="none" w:sz="0" w:space="0" w:color="auto"/>
            <w:left w:val="none" w:sz="0" w:space="0" w:color="auto"/>
            <w:bottom w:val="none" w:sz="0" w:space="0" w:color="auto"/>
            <w:right w:val="none" w:sz="0" w:space="0" w:color="auto"/>
          </w:divBdr>
        </w:div>
      </w:divsChild>
    </w:div>
    <w:div w:id="1503086745">
      <w:marLeft w:val="0"/>
      <w:marRight w:val="0"/>
      <w:marTop w:val="0"/>
      <w:marBottom w:val="0"/>
      <w:divBdr>
        <w:top w:val="none" w:sz="0" w:space="0" w:color="auto"/>
        <w:left w:val="none" w:sz="0" w:space="0" w:color="auto"/>
        <w:bottom w:val="none" w:sz="0" w:space="0" w:color="auto"/>
        <w:right w:val="none" w:sz="0" w:space="0" w:color="auto"/>
      </w:divBdr>
    </w:div>
    <w:div w:id="1503086750">
      <w:marLeft w:val="0"/>
      <w:marRight w:val="0"/>
      <w:marTop w:val="0"/>
      <w:marBottom w:val="0"/>
      <w:divBdr>
        <w:top w:val="none" w:sz="0" w:space="0" w:color="auto"/>
        <w:left w:val="none" w:sz="0" w:space="0" w:color="auto"/>
        <w:bottom w:val="none" w:sz="0" w:space="0" w:color="auto"/>
        <w:right w:val="none" w:sz="0" w:space="0" w:color="auto"/>
      </w:divBdr>
      <w:divsChild>
        <w:div w:id="1503087020">
          <w:marLeft w:val="0"/>
          <w:marRight w:val="0"/>
          <w:marTop w:val="0"/>
          <w:marBottom w:val="0"/>
          <w:divBdr>
            <w:top w:val="none" w:sz="0" w:space="0" w:color="auto"/>
            <w:left w:val="none" w:sz="0" w:space="0" w:color="auto"/>
            <w:bottom w:val="none" w:sz="0" w:space="0" w:color="auto"/>
            <w:right w:val="none" w:sz="0" w:space="0" w:color="auto"/>
          </w:divBdr>
          <w:divsChild>
            <w:div w:id="1503086721">
              <w:marLeft w:val="0"/>
              <w:marRight w:val="0"/>
              <w:marTop w:val="0"/>
              <w:marBottom w:val="0"/>
              <w:divBdr>
                <w:top w:val="none" w:sz="0" w:space="0" w:color="auto"/>
                <w:left w:val="none" w:sz="0" w:space="0" w:color="auto"/>
                <w:bottom w:val="none" w:sz="0" w:space="0" w:color="auto"/>
                <w:right w:val="none" w:sz="0" w:space="0" w:color="auto"/>
              </w:divBdr>
              <w:divsChild>
                <w:div w:id="150308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86">
          <w:marLeft w:val="0"/>
          <w:marRight w:val="0"/>
          <w:marTop w:val="0"/>
          <w:marBottom w:val="0"/>
          <w:divBdr>
            <w:top w:val="none" w:sz="0" w:space="0" w:color="auto"/>
            <w:left w:val="none" w:sz="0" w:space="0" w:color="auto"/>
            <w:bottom w:val="none" w:sz="0" w:space="0" w:color="auto"/>
            <w:right w:val="none" w:sz="0" w:space="0" w:color="auto"/>
          </w:divBdr>
          <w:divsChild>
            <w:div w:id="15030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6753">
      <w:marLeft w:val="0"/>
      <w:marRight w:val="0"/>
      <w:marTop w:val="0"/>
      <w:marBottom w:val="0"/>
      <w:divBdr>
        <w:top w:val="none" w:sz="0" w:space="0" w:color="auto"/>
        <w:left w:val="none" w:sz="0" w:space="0" w:color="auto"/>
        <w:bottom w:val="none" w:sz="0" w:space="0" w:color="auto"/>
        <w:right w:val="none" w:sz="0" w:space="0" w:color="auto"/>
      </w:divBdr>
    </w:div>
    <w:div w:id="1503086758">
      <w:marLeft w:val="0"/>
      <w:marRight w:val="0"/>
      <w:marTop w:val="0"/>
      <w:marBottom w:val="0"/>
      <w:divBdr>
        <w:top w:val="none" w:sz="0" w:space="0" w:color="auto"/>
        <w:left w:val="none" w:sz="0" w:space="0" w:color="auto"/>
        <w:bottom w:val="none" w:sz="0" w:space="0" w:color="auto"/>
        <w:right w:val="none" w:sz="0" w:space="0" w:color="auto"/>
      </w:divBdr>
      <w:divsChild>
        <w:div w:id="1503086671">
          <w:marLeft w:val="0"/>
          <w:marRight w:val="0"/>
          <w:marTop w:val="0"/>
          <w:marBottom w:val="0"/>
          <w:divBdr>
            <w:top w:val="none" w:sz="0" w:space="0" w:color="auto"/>
            <w:left w:val="none" w:sz="0" w:space="0" w:color="auto"/>
            <w:bottom w:val="none" w:sz="0" w:space="0" w:color="auto"/>
            <w:right w:val="none" w:sz="0" w:space="0" w:color="auto"/>
          </w:divBdr>
        </w:div>
        <w:div w:id="1503086682">
          <w:marLeft w:val="0"/>
          <w:marRight w:val="0"/>
          <w:marTop w:val="0"/>
          <w:marBottom w:val="0"/>
          <w:divBdr>
            <w:top w:val="none" w:sz="0" w:space="0" w:color="auto"/>
            <w:left w:val="none" w:sz="0" w:space="0" w:color="auto"/>
            <w:bottom w:val="none" w:sz="0" w:space="0" w:color="auto"/>
            <w:right w:val="none" w:sz="0" w:space="0" w:color="auto"/>
          </w:divBdr>
        </w:div>
        <w:div w:id="1503086874">
          <w:marLeft w:val="0"/>
          <w:marRight w:val="0"/>
          <w:marTop w:val="0"/>
          <w:marBottom w:val="0"/>
          <w:divBdr>
            <w:top w:val="none" w:sz="0" w:space="0" w:color="auto"/>
            <w:left w:val="none" w:sz="0" w:space="0" w:color="auto"/>
            <w:bottom w:val="none" w:sz="0" w:space="0" w:color="auto"/>
            <w:right w:val="none" w:sz="0" w:space="0" w:color="auto"/>
          </w:divBdr>
        </w:div>
        <w:div w:id="1503087101">
          <w:marLeft w:val="0"/>
          <w:marRight w:val="0"/>
          <w:marTop w:val="0"/>
          <w:marBottom w:val="0"/>
          <w:divBdr>
            <w:top w:val="none" w:sz="0" w:space="0" w:color="auto"/>
            <w:left w:val="none" w:sz="0" w:space="0" w:color="auto"/>
            <w:bottom w:val="none" w:sz="0" w:space="0" w:color="auto"/>
            <w:right w:val="none" w:sz="0" w:space="0" w:color="auto"/>
          </w:divBdr>
        </w:div>
        <w:div w:id="1503087140">
          <w:marLeft w:val="0"/>
          <w:marRight w:val="0"/>
          <w:marTop w:val="0"/>
          <w:marBottom w:val="0"/>
          <w:divBdr>
            <w:top w:val="none" w:sz="0" w:space="0" w:color="auto"/>
            <w:left w:val="none" w:sz="0" w:space="0" w:color="auto"/>
            <w:bottom w:val="none" w:sz="0" w:space="0" w:color="auto"/>
            <w:right w:val="none" w:sz="0" w:space="0" w:color="auto"/>
          </w:divBdr>
        </w:div>
      </w:divsChild>
    </w:div>
    <w:div w:id="1503086759">
      <w:marLeft w:val="0"/>
      <w:marRight w:val="0"/>
      <w:marTop w:val="0"/>
      <w:marBottom w:val="0"/>
      <w:divBdr>
        <w:top w:val="none" w:sz="0" w:space="0" w:color="auto"/>
        <w:left w:val="none" w:sz="0" w:space="0" w:color="auto"/>
        <w:bottom w:val="none" w:sz="0" w:space="0" w:color="auto"/>
        <w:right w:val="none" w:sz="0" w:space="0" w:color="auto"/>
      </w:divBdr>
    </w:div>
    <w:div w:id="1503086773">
      <w:marLeft w:val="0"/>
      <w:marRight w:val="0"/>
      <w:marTop w:val="0"/>
      <w:marBottom w:val="0"/>
      <w:divBdr>
        <w:top w:val="none" w:sz="0" w:space="0" w:color="auto"/>
        <w:left w:val="none" w:sz="0" w:space="0" w:color="auto"/>
        <w:bottom w:val="none" w:sz="0" w:space="0" w:color="auto"/>
        <w:right w:val="none" w:sz="0" w:space="0" w:color="auto"/>
      </w:divBdr>
    </w:div>
    <w:div w:id="1503086798">
      <w:marLeft w:val="0"/>
      <w:marRight w:val="0"/>
      <w:marTop w:val="0"/>
      <w:marBottom w:val="0"/>
      <w:divBdr>
        <w:top w:val="none" w:sz="0" w:space="0" w:color="auto"/>
        <w:left w:val="none" w:sz="0" w:space="0" w:color="auto"/>
        <w:bottom w:val="none" w:sz="0" w:space="0" w:color="auto"/>
        <w:right w:val="none" w:sz="0" w:space="0" w:color="auto"/>
      </w:divBdr>
    </w:div>
    <w:div w:id="1503086805">
      <w:marLeft w:val="0"/>
      <w:marRight w:val="0"/>
      <w:marTop w:val="0"/>
      <w:marBottom w:val="0"/>
      <w:divBdr>
        <w:top w:val="none" w:sz="0" w:space="0" w:color="auto"/>
        <w:left w:val="none" w:sz="0" w:space="0" w:color="auto"/>
        <w:bottom w:val="none" w:sz="0" w:space="0" w:color="auto"/>
        <w:right w:val="none" w:sz="0" w:space="0" w:color="auto"/>
      </w:divBdr>
      <w:divsChild>
        <w:div w:id="1503087281">
          <w:marLeft w:val="0"/>
          <w:marRight w:val="0"/>
          <w:marTop w:val="0"/>
          <w:marBottom w:val="0"/>
          <w:divBdr>
            <w:top w:val="none" w:sz="0" w:space="0" w:color="auto"/>
            <w:left w:val="none" w:sz="0" w:space="0" w:color="auto"/>
            <w:bottom w:val="none" w:sz="0" w:space="0" w:color="auto"/>
            <w:right w:val="none" w:sz="0" w:space="0" w:color="auto"/>
          </w:divBdr>
        </w:div>
      </w:divsChild>
    </w:div>
    <w:div w:id="1503086807">
      <w:marLeft w:val="0"/>
      <w:marRight w:val="0"/>
      <w:marTop w:val="0"/>
      <w:marBottom w:val="0"/>
      <w:divBdr>
        <w:top w:val="none" w:sz="0" w:space="0" w:color="auto"/>
        <w:left w:val="none" w:sz="0" w:space="0" w:color="auto"/>
        <w:bottom w:val="none" w:sz="0" w:space="0" w:color="auto"/>
        <w:right w:val="none" w:sz="0" w:space="0" w:color="auto"/>
      </w:divBdr>
      <w:divsChild>
        <w:div w:id="1503086587">
          <w:marLeft w:val="0"/>
          <w:marRight w:val="0"/>
          <w:marTop w:val="0"/>
          <w:marBottom w:val="0"/>
          <w:divBdr>
            <w:top w:val="none" w:sz="0" w:space="0" w:color="auto"/>
            <w:left w:val="none" w:sz="0" w:space="0" w:color="auto"/>
            <w:bottom w:val="none" w:sz="0" w:space="0" w:color="auto"/>
            <w:right w:val="none" w:sz="0" w:space="0" w:color="auto"/>
          </w:divBdr>
        </w:div>
        <w:div w:id="1503086615">
          <w:marLeft w:val="0"/>
          <w:marRight w:val="0"/>
          <w:marTop w:val="0"/>
          <w:marBottom w:val="0"/>
          <w:divBdr>
            <w:top w:val="none" w:sz="0" w:space="0" w:color="auto"/>
            <w:left w:val="none" w:sz="0" w:space="0" w:color="auto"/>
            <w:bottom w:val="none" w:sz="0" w:space="0" w:color="auto"/>
            <w:right w:val="none" w:sz="0" w:space="0" w:color="auto"/>
          </w:divBdr>
        </w:div>
        <w:div w:id="1503086644">
          <w:marLeft w:val="0"/>
          <w:marRight w:val="0"/>
          <w:marTop w:val="0"/>
          <w:marBottom w:val="0"/>
          <w:divBdr>
            <w:top w:val="none" w:sz="0" w:space="0" w:color="auto"/>
            <w:left w:val="none" w:sz="0" w:space="0" w:color="auto"/>
            <w:bottom w:val="none" w:sz="0" w:space="0" w:color="auto"/>
            <w:right w:val="none" w:sz="0" w:space="0" w:color="auto"/>
          </w:divBdr>
        </w:div>
        <w:div w:id="1503086655">
          <w:marLeft w:val="0"/>
          <w:marRight w:val="0"/>
          <w:marTop w:val="0"/>
          <w:marBottom w:val="0"/>
          <w:divBdr>
            <w:top w:val="none" w:sz="0" w:space="0" w:color="auto"/>
            <w:left w:val="none" w:sz="0" w:space="0" w:color="auto"/>
            <w:bottom w:val="none" w:sz="0" w:space="0" w:color="auto"/>
            <w:right w:val="none" w:sz="0" w:space="0" w:color="auto"/>
          </w:divBdr>
        </w:div>
        <w:div w:id="1503086731">
          <w:marLeft w:val="0"/>
          <w:marRight w:val="0"/>
          <w:marTop w:val="0"/>
          <w:marBottom w:val="0"/>
          <w:divBdr>
            <w:top w:val="none" w:sz="0" w:space="0" w:color="auto"/>
            <w:left w:val="none" w:sz="0" w:space="0" w:color="auto"/>
            <w:bottom w:val="none" w:sz="0" w:space="0" w:color="auto"/>
            <w:right w:val="none" w:sz="0" w:space="0" w:color="auto"/>
          </w:divBdr>
        </w:div>
        <w:div w:id="1503086736">
          <w:marLeft w:val="0"/>
          <w:marRight w:val="0"/>
          <w:marTop w:val="0"/>
          <w:marBottom w:val="0"/>
          <w:divBdr>
            <w:top w:val="none" w:sz="0" w:space="0" w:color="auto"/>
            <w:left w:val="none" w:sz="0" w:space="0" w:color="auto"/>
            <w:bottom w:val="none" w:sz="0" w:space="0" w:color="auto"/>
            <w:right w:val="none" w:sz="0" w:space="0" w:color="auto"/>
          </w:divBdr>
        </w:div>
        <w:div w:id="1503086762">
          <w:marLeft w:val="0"/>
          <w:marRight w:val="0"/>
          <w:marTop w:val="0"/>
          <w:marBottom w:val="0"/>
          <w:divBdr>
            <w:top w:val="none" w:sz="0" w:space="0" w:color="auto"/>
            <w:left w:val="none" w:sz="0" w:space="0" w:color="auto"/>
            <w:bottom w:val="none" w:sz="0" w:space="0" w:color="auto"/>
            <w:right w:val="none" w:sz="0" w:space="0" w:color="auto"/>
          </w:divBdr>
        </w:div>
        <w:div w:id="1503086782">
          <w:marLeft w:val="0"/>
          <w:marRight w:val="0"/>
          <w:marTop w:val="0"/>
          <w:marBottom w:val="0"/>
          <w:divBdr>
            <w:top w:val="none" w:sz="0" w:space="0" w:color="auto"/>
            <w:left w:val="none" w:sz="0" w:space="0" w:color="auto"/>
            <w:bottom w:val="none" w:sz="0" w:space="0" w:color="auto"/>
            <w:right w:val="none" w:sz="0" w:space="0" w:color="auto"/>
          </w:divBdr>
        </w:div>
        <w:div w:id="1503086799">
          <w:marLeft w:val="0"/>
          <w:marRight w:val="0"/>
          <w:marTop w:val="0"/>
          <w:marBottom w:val="0"/>
          <w:divBdr>
            <w:top w:val="none" w:sz="0" w:space="0" w:color="auto"/>
            <w:left w:val="none" w:sz="0" w:space="0" w:color="auto"/>
            <w:bottom w:val="none" w:sz="0" w:space="0" w:color="auto"/>
            <w:right w:val="none" w:sz="0" w:space="0" w:color="auto"/>
          </w:divBdr>
        </w:div>
        <w:div w:id="1503086802">
          <w:marLeft w:val="0"/>
          <w:marRight w:val="0"/>
          <w:marTop w:val="0"/>
          <w:marBottom w:val="0"/>
          <w:divBdr>
            <w:top w:val="none" w:sz="0" w:space="0" w:color="auto"/>
            <w:left w:val="none" w:sz="0" w:space="0" w:color="auto"/>
            <w:bottom w:val="none" w:sz="0" w:space="0" w:color="auto"/>
            <w:right w:val="none" w:sz="0" w:space="0" w:color="auto"/>
          </w:divBdr>
        </w:div>
        <w:div w:id="1503086821">
          <w:marLeft w:val="0"/>
          <w:marRight w:val="0"/>
          <w:marTop w:val="0"/>
          <w:marBottom w:val="0"/>
          <w:divBdr>
            <w:top w:val="none" w:sz="0" w:space="0" w:color="auto"/>
            <w:left w:val="none" w:sz="0" w:space="0" w:color="auto"/>
            <w:bottom w:val="none" w:sz="0" w:space="0" w:color="auto"/>
            <w:right w:val="none" w:sz="0" w:space="0" w:color="auto"/>
          </w:divBdr>
        </w:div>
        <w:div w:id="1503086823">
          <w:marLeft w:val="0"/>
          <w:marRight w:val="0"/>
          <w:marTop w:val="0"/>
          <w:marBottom w:val="0"/>
          <w:divBdr>
            <w:top w:val="none" w:sz="0" w:space="0" w:color="auto"/>
            <w:left w:val="none" w:sz="0" w:space="0" w:color="auto"/>
            <w:bottom w:val="none" w:sz="0" w:space="0" w:color="auto"/>
            <w:right w:val="none" w:sz="0" w:space="0" w:color="auto"/>
          </w:divBdr>
        </w:div>
        <w:div w:id="1503086924">
          <w:marLeft w:val="0"/>
          <w:marRight w:val="0"/>
          <w:marTop w:val="0"/>
          <w:marBottom w:val="0"/>
          <w:divBdr>
            <w:top w:val="none" w:sz="0" w:space="0" w:color="auto"/>
            <w:left w:val="none" w:sz="0" w:space="0" w:color="auto"/>
            <w:bottom w:val="none" w:sz="0" w:space="0" w:color="auto"/>
            <w:right w:val="none" w:sz="0" w:space="0" w:color="auto"/>
          </w:divBdr>
        </w:div>
        <w:div w:id="1503086990">
          <w:marLeft w:val="0"/>
          <w:marRight w:val="0"/>
          <w:marTop w:val="0"/>
          <w:marBottom w:val="0"/>
          <w:divBdr>
            <w:top w:val="none" w:sz="0" w:space="0" w:color="auto"/>
            <w:left w:val="none" w:sz="0" w:space="0" w:color="auto"/>
            <w:bottom w:val="none" w:sz="0" w:space="0" w:color="auto"/>
            <w:right w:val="none" w:sz="0" w:space="0" w:color="auto"/>
          </w:divBdr>
        </w:div>
        <w:div w:id="1503087032">
          <w:marLeft w:val="0"/>
          <w:marRight w:val="0"/>
          <w:marTop w:val="0"/>
          <w:marBottom w:val="0"/>
          <w:divBdr>
            <w:top w:val="none" w:sz="0" w:space="0" w:color="auto"/>
            <w:left w:val="none" w:sz="0" w:space="0" w:color="auto"/>
            <w:bottom w:val="none" w:sz="0" w:space="0" w:color="auto"/>
            <w:right w:val="none" w:sz="0" w:space="0" w:color="auto"/>
          </w:divBdr>
        </w:div>
        <w:div w:id="1503087038">
          <w:marLeft w:val="0"/>
          <w:marRight w:val="0"/>
          <w:marTop w:val="0"/>
          <w:marBottom w:val="0"/>
          <w:divBdr>
            <w:top w:val="none" w:sz="0" w:space="0" w:color="auto"/>
            <w:left w:val="none" w:sz="0" w:space="0" w:color="auto"/>
            <w:bottom w:val="none" w:sz="0" w:space="0" w:color="auto"/>
            <w:right w:val="none" w:sz="0" w:space="0" w:color="auto"/>
          </w:divBdr>
        </w:div>
        <w:div w:id="1503087085">
          <w:marLeft w:val="0"/>
          <w:marRight w:val="0"/>
          <w:marTop w:val="0"/>
          <w:marBottom w:val="0"/>
          <w:divBdr>
            <w:top w:val="none" w:sz="0" w:space="0" w:color="auto"/>
            <w:left w:val="none" w:sz="0" w:space="0" w:color="auto"/>
            <w:bottom w:val="none" w:sz="0" w:space="0" w:color="auto"/>
            <w:right w:val="none" w:sz="0" w:space="0" w:color="auto"/>
          </w:divBdr>
        </w:div>
        <w:div w:id="1503087143">
          <w:marLeft w:val="0"/>
          <w:marRight w:val="0"/>
          <w:marTop w:val="0"/>
          <w:marBottom w:val="0"/>
          <w:divBdr>
            <w:top w:val="none" w:sz="0" w:space="0" w:color="auto"/>
            <w:left w:val="none" w:sz="0" w:space="0" w:color="auto"/>
            <w:bottom w:val="none" w:sz="0" w:space="0" w:color="auto"/>
            <w:right w:val="none" w:sz="0" w:space="0" w:color="auto"/>
          </w:divBdr>
        </w:div>
        <w:div w:id="1503087294">
          <w:marLeft w:val="0"/>
          <w:marRight w:val="0"/>
          <w:marTop w:val="0"/>
          <w:marBottom w:val="0"/>
          <w:divBdr>
            <w:top w:val="none" w:sz="0" w:space="0" w:color="auto"/>
            <w:left w:val="none" w:sz="0" w:space="0" w:color="auto"/>
            <w:bottom w:val="none" w:sz="0" w:space="0" w:color="auto"/>
            <w:right w:val="none" w:sz="0" w:space="0" w:color="auto"/>
          </w:divBdr>
        </w:div>
        <w:div w:id="1503087303">
          <w:marLeft w:val="0"/>
          <w:marRight w:val="0"/>
          <w:marTop w:val="0"/>
          <w:marBottom w:val="0"/>
          <w:divBdr>
            <w:top w:val="none" w:sz="0" w:space="0" w:color="auto"/>
            <w:left w:val="none" w:sz="0" w:space="0" w:color="auto"/>
            <w:bottom w:val="none" w:sz="0" w:space="0" w:color="auto"/>
            <w:right w:val="none" w:sz="0" w:space="0" w:color="auto"/>
          </w:divBdr>
        </w:div>
        <w:div w:id="1503087320">
          <w:marLeft w:val="0"/>
          <w:marRight w:val="0"/>
          <w:marTop w:val="0"/>
          <w:marBottom w:val="0"/>
          <w:divBdr>
            <w:top w:val="none" w:sz="0" w:space="0" w:color="auto"/>
            <w:left w:val="none" w:sz="0" w:space="0" w:color="auto"/>
            <w:bottom w:val="none" w:sz="0" w:space="0" w:color="auto"/>
            <w:right w:val="none" w:sz="0" w:space="0" w:color="auto"/>
          </w:divBdr>
        </w:div>
        <w:div w:id="1503087334">
          <w:marLeft w:val="0"/>
          <w:marRight w:val="0"/>
          <w:marTop w:val="0"/>
          <w:marBottom w:val="0"/>
          <w:divBdr>
            <w:top w:val="none" w:sz="0" w:space="0" w:color="auto"/>
            <w:left w:val="none" w:sz="0" w:space="0" w:color="auto"/>
            <w:bottom w:val="none" w:sz="0" w:space="0" w:color="auto"/>
            <w:right w:val="none" w:sz="0" w:space="0" w:color="auto"/>
          </w:divBdr>
        </w:div>
        <w:div w:id="1503087356">
          <w:marLeft w:val="0"/>
          <w:marRight w:val="0"/>
          <w:marTop w:val="0"/>
          <w:marBottom w:val="0"/>
          <w:divBdr>
            <w:top w:val="none" w:sz="0" w:space="0" w:color="auto"/>
            <w:left w:val="none" w:sz="0" w:space="0" w:color="auto"/>
            <w:bottom w:val="none" w:sz="0" w:space="0" w:color="auto"/>
            <w:right w:val="none" w:sz="0" w:space="0" w:color="auto"/>
          </w:divBdr>
        </w:div>
      </w:divsChild>
    </w:div>
    <w:div w:id="1503086820">
      <w:marLeft w:val="0"/>
      <w:marRight w:val="0"/>
      <w:marTop w:val="0"/>
      <w:marBottom w:val="0"/>
      <w:divBdr>
        <w:top w:val="none" w:sz="0" w:space="0" w:color="auto"/>
        <w:left w:val="none" w:sz="0" w:space="0" w:color="auto"/>
        <w:bottom w:val="none" w:sz="0" w:space="0" w:color="auto"/>
        <w:right w:val="none" w:sz="0" w:space="0" w:color="auto"/>
      </w:divBdr>
    </w:div>
    <w:div w:id="1503086837">
      <w:marLeft w:val="0"/>
      <w:marRight w:val="0"/>
      <w:marTop w:val="0"/>
      <w:marBottom w:val="0"/>
      <w:divBdr>
        <w:top w:val="none" w:sz="0" w:space="0" w:color="auto"/>
        <w:left w:val="none" w:sz="0" w:space="0" w:color="auto"/>
        <w:bottom w:val="none" w:sz="0" w:space="0" w:color="auto"/>
        <w:right w:val="none" w:sz="0" w:space="0" w:color="auto"/>
      </w:divBdr>
    </w:div>
    <w:div w:id="1503086845">
      <w:marLeft w:val="0"/>
      <w:marRight w:val="0"/>
      <w:marTop w:val="0"/>
      <w:marBottom w:val="0"/>
      <w:divBdr>
        <w:top w:val="none" w:sz="0" w:space="0" w:color="auto"/>
        <w:left w:val="none" w:sz="0" w:space="0" w:color="auto"/>
        <w:bottom w:val="none" w:sz="0" w:space="0" w:color="auto"/>
        <w:right w:val="none" w:sz="0" w:space="0" w:color="auto"/>
      </w:divBdr>
    </w:div>
    <w:div w:id="1503086852">
      <w:marLeft w:val="0"/>
      <w:marRight w:val="0"/>
      <w:marTop w:val="0"/>
      <w:marBottom w:val="0"/>
      <w:divBdr>
        <w:top w:val="none" w:sz="0" w:space="0" w:color="auto"/>
        <w:left w:val="none" w:sz="0" w:space="0" w:color="auto"/>
        <w:bottom w:val="none" w:sz="0" w:space="0" w:color="auto"/>
        <w:right w:val="none" w:sz="0" w:space="0" w:color="auto"/>
      </w:divBdr>
    </w:div>
    <w:div w:id="1503086855">
      <w:marLeft w:val="0"/>
      <w:marRight w:val="0"/>
      <w:marTop w:val="0"/>
      <w:marBottom w:val="0"/>
      <w:divBdr>
        <w:top w:val="none" w:sz="0" w:space="0" w:color="auto"/>
        <w:left w:val="none" w:sz="0" w:space="0" w:color="auto"/>
        <w:bottom w:val="none" w:sz="0" w:space="0" w:color="auto"/>
        <w:right w:val="none" w:sz="0" w:space="0" w:color="auto"/>
      </w:divBdr>
    </w:div>
    <w:div w:id="1503086862">
      <w:marLeft w:val="0"/>
      <w:marRight w:val="0"/>
      <w:marTop w:val="0"/>
      <w:marBottom w:val="0"/>
      <w:divBdr>
        <w:top w:val="none" w:sz="0" w:space="0" w:color="auto"/>
        <w:left w:val="none" w:sz="0" w:space="0" w:color="auto"/>
        <w:bottom w:val="none" w:sz="0" w:space="0" w:color="auto"/>
        <w:right w:val="none" w:sz="0" w:space="0" w:color="auto"/>
      </w:divBdr>
    </w:div>
    <w:div w:id="1503086865">
      <w:marLeft w:val="0"/>
      <w:marRight w:val="0"/>
      <w:marTop w:val="0"/>
      <w:marBottom w:val="0"/>
      <w:divBdr>
        <w:top w:val="none" w:sz="0" w:space="0" w:color="auto"/>
        <w:left w:val="none" w:sz="0" w:space="0" w:color="auto"/>
        <w:bottom w:val="none" w:sz="0" w:space="0" w:color="auto"/>
        <w:right w:val="none" w:sz="0" w:space="0" w:color="auto"/>
      </w:divBdr>
    </w:div>
    <w:div w:id="1503086867">
      <w:marLeft w:val="0"/>
      <w:marRight w:val="0"/>
      <w:marTop w:val="0"/>
      <w:marBottom w:val="0"/>
      <w:divBdr>
        <w:top w:val="none" w:sz="0" w:space="0" w:color="auto"/>
        <w:left w:val="none" w:sz="0" w:space="0" w:color="auto"/>
        <w:bottom w:val="none" w:sz="0" w:space="0" w:color="auto"/>
        <w:right w:val="none" w:sz="0" w:space="0" w:color="auto"/>
      </w:divBdr>
    </w:div>
    <w:div w:id="1503086872">
      <w:marLeft w:val="0"/>
      <w:marRight w:val="0"/>
      <w:marTop w:val="0"/>
      <w:marBottom w:val="0"/>
      <w:divBdr>
        <w:top w:val="none" w:sz="0" w:space="0" w:color="auto"/>
        <w:left w:val="none" w:sz="0" w:space="0" w:color="auto"/>
        <w:bottom w:val="none" w:sz="0" w:space="0" w:color="auto"/>
        <w:right w:val="none" w:sz="0" w:space="0" w:color="auto"/>
      </w:divBdr>
      <w:divsChild>
        <w:div w:id="1503087330">
          <w:marLeft w:val="0"/>
          <w:marRight w:val="0"/>
          <w:marTop w:val="0"/>
          <w:marBottom w:val="0"/>
          <w:divBdr>
            <w:top w:val="none" w:sz="0" w:space="0" w:color="auto"/>
            <w:left w:val="none" w:sz="0" w:space="0" w:color="auto"/>
            <w:bottom w:val="none" w:sz="0" w:space="0" w:color="auto"/>
            <w:right w:val="none" w:sz="0" w:space="0" w:color="auto"/>
          </w:divBdr>
        </w:div>
      </w:divsChild>
    </w:div>
    <w:div w:id="1503086880">
      <w:marLeft w:val="0"/>
      <w:marRight w:val="0"/>
      <w:marTop w:val="0"/>
      <w:marBottom w:val="0"/>
      <w:divBdr>
        <w:top w:val="none" w:sz="0" w:space="0" w:color="auto"/>
        <w:left w:val="none" w:sz="0" w:space="0" w:color="auto"/>
        <w:bottom w:val="none" w:sz="0" w:space="0" w:color="auto"/>
        <w:right w:val="none" w:sz="0" w:space="0" w:color="auto"/>
      </w:divBdr>
      <w:divsChild>
        <w:div w:id="1503086563">
          <w:marLeft w:val="0"/>
          <w:marRight w:val="0"/>
          <w:marTop w:val="0"/>
          <w:marBottom w:val="0"/>
          <w:divBdr>
            <w:top w:val="none" w:sz="0" w:space="0" w:color="auto"/>
            <w:left w:val="none" w:sz="0" w:space="0" w:color="auto"/>
            <w:bottom w:val="none" w:sz="0" w:space="0" w:color="auto"/>
            <w:right w:val="none" w:sz="0" w:space="0" w:color="auto"/>
          </w:divBdr>
        </w:div>
        <w:div w:id="1503086653">
          <w:marLeft w:val="0"/>
          <w:marRight w:val="0"/>
          <w:marTop w:val="0"/>
          <w:marBottom w:val="0"/>
          <w:divBdr>
            <w:top w:val="none" w:sz="0" w:space="0" w:color="auto"/>
            <w:left w:val="none" w:sz="0" w:space="0" w:color="auto"/>
            <w:bottom w:val="none" w:sz="0" w:space="0" w:color="auto"/>
            <w:right w:val="none" w:sz="0" w:space="0" w:color="auto"/>
          </w:divBdr>
        </w:div>
        <w:div w:id="1503086665">
          <w:marLeft w:val="0"/>
          <w:marRight w:val="0"/>
          <w:marTop w:val="0"/>
          <w:marBottom w:val="0"/>
          <w:divBdr>
            <w:top w:val="none" w:sz="0" w:space="0" w:color="auto"/>
            <w:left w:val="none" w:sz="0" w:space="0" w:color="auto"/>
            <w:bottom w:val="none" w:sz="0" w:space="0" w:color="auto"/>
            <w:right w:val="none" w:sz="0" w:space="0" w:color="auto"/>
          </w:divBdr>
        </w:div>
        <w:div w:id="1503086684">
          <w:marLeft w:val="0"/>
          <w:marRight w:val="0"/>
          <w:marTop w:val="0"/>
          <w:marBottom w:val="0"/>
          <w:divBdr>
            <w:top w:val="none" w:sz="0" w:space="0" w:color="auto"/>
            <w:left w:val="none" w:sz="0" w:space="0" w:color="auto"/>
            <w:bottom w:val="none" w:sz="0" w:space="0" w:color="auto"/>
            <w:right w:val="none" w:sz="0" w:space="0" w:color="auto"/>
          </w:divBdr>
        </w:div>
        <w:div w:id="1503086716">
          <w:marLeft w:val="0"/>
          <w:marRight w:val="0"/>
          <w:marTop w:val="0"/>
          <w:marBottom w:val="0"/>
          <w:divBdr>
            <w:top w:val="none" w:sz="0" w:space="0" w:color="auto"/>
            <w:left w:val="none" w:sz="0" w:space="0" w:color="auto"/>
            <w:bottom w:val="none" w:sz="0" w:space="0" w:color="auto"/>
            <w:right w:val="none" w:sz="0" w:space="0" w:color="auto"/>
          </w:divBdr>
        </w:div>
        <w:div w:id="1503086746">
          <w:marLeft w:val="0"/>
          <w:marRight w:val="0"/>
          <w:marTop w:val="0"/>
          <w:marBottom w:val="0"/>
          <w:divBdr>
            <w:top w:val="none" w:sz="0" w:space="0" w:color="auto"/>
            <w:left w:val="none" w:sz="0" w:space="0" w:color="auto"/>
            <w:bottom w:val="none" w:sz="0" w:space="0" w:color="auto"/>
            <w:right w:val="none" w:sz="0" w:space="0" w:color="auto"/>
          </w:divBdr>
        </w:div>
        <w:div w:id="1503086826">
          <w:marLeft w:val="0"/>
          <w:marRight w:val="0"/>
          <w:marTop w:val="0"/>
          <w:marBottom w:val="0"/>
          <w:divBdr>
            <w:top w:val="none" w:sz="0" w:space="0" w:color="auto"/>
            <w:left w:val="none" w:sz="0" w:space="0" w:color="auto"/>
            <w:bottom w:val="none" w:sz="0" w:space="0" w:color="auto"/>
            <w:right w:val="none" w:sz="0" w:space="0" w:color="auto"/>
          </w:divBdr>
        </w:div>
        <w:div w:id="1503086851">
          <w:marLeft w:val="0"/>
          <w:marRight w:val="0"/>
          <w:marTop w:val="0"/>
          <w:marBottom w:val="0"/>
          <w:divBdr>
            <w:top w:val="none" w:sz="0" w:space="0" w:color="auto"/>
            <w:left w:val="none" w:sz="0" w:space="0" w:color="auto"/>
            <w:bottom w:val="none" w:sz="0" w:space="0" w:color="auto"/>
            <w:right w:val="none" w:sz="0" w:space="0" w:color="auto"/>
          </w:divBdr>
        </w:div>
        <w:div w:id="1503086882">
          <w:marLeft w:val="0"/>
          <w:marRight w:val="0"/>
          <w:marTop w:val="0"/>
          <w:marBottom w:val="0"/>
          <w:divBdr>
            <w:top w:val="none" w:sz="0" w:space="0" w:color="auto"/>
            <w:left w:val="none" w:sz="0" w:space="0" w:color="auto"/>
            <w:bottom w:val="none" w:sz="0" w:space="0" w:color="auto"/>
            <w:right w:val="none" w:sz="0" w:space="0" w:color="auto"/>
          </w:divBdr>
        </w:div>
        <w:div w:id="1503086889">
          <w:marLeft w:val="0"/>
          <w:marRight w:val="0"/>
          <w:marTop w:val="0"/>
          <w:marBottom w:val="0"/>
          <w:divBdr>
            <w:top w:val="none" w:sz="0" w:space="0" w:color="auto"/>
            <w:left w:val="none" w:sz="0" w:space="0" w:color="auto"/>
            <w:bottom w:val="none" w:sz="0" w:space="0" w:color="auto"/>
            <w:right w:val="none" w:sz="0" w:space="0" w:color="auto"/>
          </w:divBdr>
        </w:div>
        <w:div w:id="1503086949">
          <w:marLeft w:val="0"/>
          <w:marRight w:val="0"/>
          <w:marTop w:val="0"/>
          <w:marBottom w:val="0"/>
          <w:divBdr>
            <w:top w:val="none" w:sz="0" w:space="0" w:color="auto"/>
            <w:left w:val="none" w:sz="0" w:space="0" w:color="auto"/>
            <w:bottom w:val="none" w:sz="0" w:space="0" w:color="auto"/>
            <w:right w:val="none" w:sz="0" w:space="0" w:color="auto"/>
          </w:divBdr>
        </w:div>
        <w:div w:id="1503086959">
          <w:marLeft w:val="0"/>
          <w:marRight w:val="0"/>
          <w:marTop w:val="0"/>
          <w:marBottom w:val="0"/>
          <w:divBdr>
            <w:top w:val="none" w:sz="0" w:space="0" w:color="auto"/>
            <w:left w:val="none" w:sz="0" w:space="0" w:color="auto"/>
            <w:bottom w:val="none" w:sz="0" w:space="0" w:color="auto"/>
            <w:right w:val="none" w:sz="0" w:space="0" w:color="auto"/>
          </w:divBdr>
        </w:div>
        <w:div w:id="1503086970">
          <w:marLeft w:val="0"/>
          <w:marRight w:val="0"/>
          <w:marTop w:val="0"/>
          <w:marBottom w:val="0"/>
          <w:divBdr>
            <w:top w:val="none" w:sz="0" w:space="0" w:color="auto"/>
            <w:left w:val="none" w:sz="0" w:space="0" w:color="auto"/>
            <w:bottom w:val="none" w:sz="0" w:space="0" w:color="auto"/>
            <w:right w:val="none" w:sz="0" w:space="0" w:color="auto"/>
          </w:divBdr>
        </w:div>
        <w:div w:id="1503087092">
          <w:marLeft w:val="0"/>
          <w:marRight w:val="0"/>
          <w:marTop w:val="0"/>
          <w:marBottom w:val="0"/>
          <w:divBdr>
            <w:top w:val="none" w:sz="0" w:space="0" w:color="auto"/>
            <w:left w:val="none" w:sz="0" w:space="0" w:color="auto"/>
            <w:bottom w:val="none" w:sz="0" w:space="0" w:color="auto"/>
            <w:right w:val="none" w:sz="0" w:space="0" w:color="auto"/>
          </w:divBdr>
        </w:div>
        <w:div w:id="1503087139">
          <w:marLeft w:val="0"/>
          <w:marRight w:val="0"/>
          <w:marTop w:val="0"/>
          <w:marBottom w:val="0"/>
          <w:divBdr>
            <w:top w:val="none" w:sz="0" w:space="0" w:color="auto"/>
            <w:left w:val="none" w:sz="0" w:space="0" w:color="auto"/>
            <w:bottom w:val="none" w:sz="0" w:space="0" w:color="auto"/>
            <w:right w:val="none" w:sz="0" w:space="0" w:color="auto"/>
          </w:divBdr>
        </w:div>
        <w:div w:id="1503087185">
          <w:marLeft w:val="0"/>
          <w:marRight w:val="0"/>
          <w:marTop w:val="0"/>
          <w:marBottom w:val="0"/>
          <w:divBdr>
            <w:top w:val="none" w:sz="0" w:space="0" w:color="auto"/>
            <w:left w:val="none" w:sz="0" w:space="0" w:color="auto"/>
            <w:bottom w:val="none" w:sz="0" w:space="0" w:color="auto"/>
            <w:right w:val="none" w:sz="0" w:space="0" w:color="auto"/>
          </w:divBdr>
        </w:div>
        <w:div w:id="1503087194">
          <w:marLeft w:val="0"/>
          <w:marRight w:val="0"/>
          <w:marTop w:val="0"/>
          <w:marBottom w:val="0"/>
          <w:divBdr>
            <w:top w:val="none" w:sz="0" w:space="0" w:color="auto"/>
            <w:left w:val="none" w:sz="0" w:space="0" w:color="auto"/>
            <w:bottom w:val="none" w:sz="0" w:space="0" w:color="auto"/>
            <w:right w:val="none" w:sz="0" w:space="0" w:color="auto"/>
          </w:divBdr>
        </w:div>
        <w:div w:id="1503087199">
          <w:marLeft w:val="0"/>
          <w:marRight w:val="0"/>
          <w:marTop w:val="0"/>
          <w:marBottom w:val="0"/>
          <w:divBdr>
            <w:top w:val="none" w:sz="0" w:space="0" w:color="auto"/>
            <w:left w:val="none" w:sz="0" w:space="0" w:color="auto"/>
            <w:bottom w:val="none" w:sz="0" w:space="0" w:color="auto"/>
            <w:right w:val="none" w:sz="0" w:space="0" w:color="auto"/>
          </w:divBdr>
        </w:div>
        <w:div w:id="1503087234">
          <w:marLeft w:val="0"/>
          <w:marRight w:val="0"/>
          <w:marTop w:val="0"/>
          <w:marBottom w:val="0"/>
          <w:divBdr>
            <w:top w:val="none" w:sz="0" w:space="0" w:color="auto"/>
            <w:left w:val="none" w:sz="0" w:space="0" w:color="auto"/>
            <w:bottom w:val="none" w:sz="0" w:space="0" w:color="auto"/>
            <w:right w:val="none" w:sz="0" w:space="0" w:color="auto"/>
          </w:divBdr>
        </w:div>
        <w:div w:id="1503087290">
          <w:marLeft w:val="0"/>
          <w:marRight w:val="0"/>
          <w:marTop w:val="0"/>
          <w:marBottom w:val="0"/>
          <w:divBdr>
            <w:top w:val="none" w:sz="0" w:space="0" w:color="auto"/>
            <w:left w:val="none" w:sz="0" w:space="0" w:color="auto"/>
            <w:bottom w:val="none" w:sz="0" w:space="0" w:color="auto"/>
            <w:right w:val="none" w:sz="0" w:space="0" w:color="auto"/>
          </w:divBdr>
        </w:div>
        <w:div w:id="1503087352">
          <w:marLeft w:val="0"/>
          <w:marRight w:val="0"/>
          <w:marTop w:val="0"/>
          <w:marBottom w:val="0"/>
          <w:divBdr>
            <w:top w:val="none" w:sz="0" w:space="0" w:color="auto"/>
            <w:left w:val="none" w:sz="0" w:space="0" w:color="auto"/>
            <w:bottom w:val="none" w:sz="0" w:space="0" w:color="auto"/>
            <w:right w:val="none" w:sz="0" w:space="0" w:color="auto"/>
          </w:divBdr>
        </w:div>
        <w:div w:id="1503087361">
          <w:marLeft w:val="0"/>
          <w:marRight w:val="0"/>
          <w:marTop w:val="0"/>
          <w:marBottom w:val="0"/>
          <w:divBdr>
            <w:top w:val="none" w:sz="0" w:space="0" w:color="auto"/>
            <w:left w:val="none" w:sz="0" w:space="0" w:color="auto"/>
            <w:bottom w:val="none" w:sz="0" w:space="0" w:color="auto"/>
            <w:right w:val="none" w:sz="0" w:space="0" w:color="auto"/>
          </w:divBdr>
        </w:div>
      </w:divsChild>
    </w:div>
    <w:div w:id="1503086892">
      <w:marLeft w:val="0"/>
      <w:marRight w:val="0"/>
      <w:marTop w:val="0"/>
      <w:marBottom w:val="0"/>
      <w:divBdr>
        <w:top w:val="none" w:sz="0" w:space="0" w:color="auto"/>
        <w:left w:val="none" w:sz="0" w:space="0" w:color="auto"/>
        <w:bottom w:val="none" w:sz="0" w:space="0" w:color="auto"/>
        <w:right w:val="none" w:sz="0" w:space="0" w:color="auto"/>
      </w:divBdr>
    </w:div>
    <w:div w:id="1503086893">
      <w:marLeft w:val="0"/>
      <w:marRight w:val="0"/>
      <w:marTop w:val="0"/>
      <w:marBottom w:val="0"/>
      <w:divBdr>
        <w:top w:val="none" w:sz="0" w:space="0" w:color="auto"/>
        <w:left w:val="none" w:sz="0" w:space="0" w:color="auto"/>
        <w:bottom w:val="none" w:sz="0" w:space="0" w:color="auto"/>
        <w:right w:val="none" w:sz="0" w:space="0" w:color="auto"/>
      </w:divBdr>
    </w:div>
    <w:div w:id="1503086898">
      <w:marLeft w:val="0"/>
      <w:marRight w:val="0"/>
      <w:marTop w:val="0"/>
      <w:marBottom w:val="0"/>
      <w:divBdr>
        <w:top w:val="none" w:sz="0" w:space="0" w:color="auto"/>
        <w:left w:val="none" w:sz="0" w:space="0" w:color="auto"/>
        <w:bottom w:val="none" w:sz="0" w:space="0" w:color="auto"/>
        <w:right w:val="none" w:sz="0" w:space="0" w:color="auto"/>
      </w:divBdr>
    </w:div>
    <w:div w:id="1503086909">
      <w:marLeft w:val="0"/>
      <w:marRight w:val="0"/>
      <w:marTop w:val="0"/>
      <w:marBottom w:val="0"/>
      <w:divBdr>
        <w:top w:val="none" w:sz="0" w:space="0" w:color="auto"/>
        <w:left w:val="none" w:sz="0" w:space="0" w:color="auto"/>
        <w:bottom w:val="none" w:sz="0" w:space="0" w:color="auto"/>
        <w:right w:val="none" w:sz="0" w:space="0" w:color="auto"/>
      </w:divBdr>
    </w:div>
    <w:div w:id="1503086920">
      <w:marLeft w:val="0"/>
      <w:marRight w:val="0"/>
      <w:marTop w:val="0"/>
      <w:marBottom w:val="0"/>
      <w:divBdr>
        <w:top w:val="none" w:sz="0" w:space="0" w:color="auto"/>
        <w:left w:val="none" w:sz="0" w:space="0" w:color="auto"/>
        <w:bottom w:val="none" w:sz="0" w:space="0" w:color="auto"/>
        <w:right w:val="none" w:sz="0" w:space="0" w:color="auto"/>
      </w:divBdr>
    </w:div>
    <w:div w:id="1503086923">
      <w:marLeft w:val="0"/>
      <w:marRight w:val="0"/>
      <w:marTop w:val="0"/>
      <w:marBottom w:val="0"/>
      <w:divBdr>
        <w:top w:val="none" w:sz="0" w:space="0" w:color="auto"/>
        <w:left w:val="none" w:sz="0" w:space="0" w:color="auto"/>
        <w:bottom w:val="none" w:sz="0" w:space="0" w:color="auto"/>
        <w:right w:val="none" w:sz="0" w:space="0" w:color="auto"/>
      </w:divBdr>
      <w:divsChild>
        <w:div w:id="1503086551">
          <w:marLeft w:val="0"/>
          <w:marRight w:val="0"/>
          <w:marTop w:val="0"/>
          <w:marBottom w:val="0"/>
          <w:divBdr>
            <w:top w:val="none" w:sz="0" w:space="0" w:color="auto"/>
            <w:left w:val="none" w:sz="0" w:space="0" w:color="auto"/>
            <w:bottom w:val="none" w:sz="0" w:space="0" w:color="auto"/>
            <w:right w:val="none" w:sz="0" w:space="0" w:color="auto"/>
          </w:divBdr>
        </w:div>
        <w:div w:id="1503086673">
          <w:marLeft w:val="0"/>
          <w:marRight w:val="0"/>
          <w:marTop w:val="0"/>
          <w:marBottom w:val="0"/>
          <w:divBdr>
            <w:top w:val="none" w:sz="0" w:space="0" w:color="auto"/>
            <w:left w:val="none" w:sz="0" w:space="0" w:color="auto"/>
            <w:bottom w:val="none" w:sz="0" w:space="0" w:color="auto"/>
            <w:right w:val="none" w:sz="0" w:space="0" w:color="auto"/>
          </w:divBdr>
        </w:div>
        <w:div w:id="1503086808">
          <w:marLeft w:val="0"/>
          <w:marRight w:val="0"/>
          <w:marTop w:val="0"/>
          <w:marBottom w:val="0"/>
          <w:divBdr>
            <w:top w:val="none" w:sz="0" w:space="0" w:color="auto"/>
            <w:left w:val="none" w:sz="0" w:space="0" w:color="auto"/>
            <w:bottom w:val="none" w:sz="0" w:space="0" w:color="auto"/>
            <w:right w:val="none" w:sz="0" w:space="0" w:color="auto"/>
          </w:divBdr>
        </w:div>
        <w:div w:id="1503086877">
          <w:marLeft w:val="0"/>
          <w:marRight w:val="0"/>
          <w:marTop w:val="0"/>
          <w:marBottom w:val="0"/>
          <w:divBdr>
            <w:top w:val="none" w:sz="0" w:space="0" w:color="auto"/>
            <w:left w:val="none" w:sz="0" w:space="0" w:color="auto"/>
            <w:bottom w:val="none" w:sz="0" w:space="0" w:color="auto"/>
            <w:right w:val="none" w:sz="0" w:space="0" w:color="auto"/>
          </w:divBdr>
        </w:div>
        <w:div w:id="1503086982">
          <w:marLeft w:val="0"/>
          <w:marRight w:val="0"/>
          <w:marTop w:val="0"/>
          <w:marBottom w:val="0"/>
          <w:divBdr>
            <w:top w:val="none" w:sz="0" w:space="0" w:color="auto"/>
            <w:left w:val="none" w:sz="0" w:space="0" w:color="auto"/>
            <w:bottom w:val="none" w:sz="0" w:space="0" w:color="auto"/>
            <w:right w:val="none" w:sz="0" w:space="0" w:color="auto"/>
          </w:divBdr>
        </w:div>
        <w:div w:id="1503087035">
          <w:marLeft w:val="0"/>
          <w:marRight w:val="0"/>
          <w:marTop w:val="0"/>
          <w:marBottom w:val="0"/>
          <w:divBdr>
            <w:top w:val="none" w:sz="0" w:space="0" w:color="auto"/>
            <w:left w:val="none" w:sz="0" w:space="0" w:color="auto"/>
            <w:bottom w:val="none" w:sz="0" w:space="0" w:color="auto"/>
            <w:right w:val="none" w:sz="0" w:space="0" w:color="auto"/>
          </w:divBdr>
        </w:div>
        <w:div w:id="1503087161">
          <w:marLeft w:val="0"/>
          <w:marRight w:val="0"/>
          <w:marTop w:val="0"/>
          <w:marBottom w:val="0"/>
          <w:divBdr>
            <w:top w:val="none" w:sz="0" w:space="0" w:color="auto"/>
            <w:left w:val="none" w:sz="0" w:space="0" w:color="auto"/>
            <w:bottom w:val="none" w:sz="0" w:space="0" w:color="auto"/>
            <w:right w:val="none" w:sz="0" w:space="0" w:color="auto"/>
          </w:divBdr>
        </w:div>
        <w:div w:id="1503087169">
          <w:marLeft w:val="0"/>
          <w:marRight w:val="0"/>
          <w:marTop w:val="0"/>
          <w:marBottom w:val="0"/>
          <w:divBdr>
            <w:top w:val="none" w:sz="0" w:space="0" w:color="auto"/>
            <w:left w:val="none" w:sz="0" w:space="0" w:color="auto"/>
            <w:bottom w:val="none" w:sz="0" w:space="0" w:color="auto"/>
            <w:right w:val="none" w:sz="0" w:space="0" w:color="auto"/>
          </w:divBdr>
        </w:div>
        <w:div w:id="1503087180">
          <w:marLeft w:val="0"/>
          <w:marRight w:val="0"/>
          <w:marTop w:val="0"/>
          <w:marBottom w:val="0"/>
          <w:divBdr>
            <w:top w:val="none" w:sz="0" w:space="0" w:color="auto"/>
            <w:left w:val="none" w:sz="0" w:space="0" w:color="auto"/>
            <w:bottom w:val="none" w:sz="0" w:space="0" w:color="auto"/>
            <w:right w:val="none" w:sz="0" w:space="0" w:color="auto"/>
          </w:divBdr>
        </w:div>
        <w:div w:id="1503087296">
          <w:marLeft w:val="0"/>
          <w:marRight w:val="0"/>
          <w:marTop w:val="0"/>
          <w:marBottom w:val="0"/>
          <w:divBdr>
            <w:top w:val="none" w:sz="0" w:space="0" w:color="auto"/>
            <w:left w:val="none" w:sz="0" w:space="0" w:color="auto"/>
            <w:bottom w:val="none" w:sz="0" w:space="0" w:color="auto"/>
            <w:right w:val="none" w:sz="0" w:space="0" w:color="auto"/>
          </w:divBdr>
        </w:div>
        <w:div w:id="1503087381">
          <w:marLeft w:val="0"/>
          <w:marRight w:val="0"/>
          <w:marTop w:val="0"/>
          <w:marBottom w:val="0"/>
          <w:divBdr>
            <w:top w:val="none" w:sz="0" w:space="0" w:color="auto"/>
            <w:left w:val="none" w:sz="0" w:space="0" w:color="auto"/>
            <w:bottom w:val="none" w:sz="0" w:space="0" w:color="auto"/>
            <w:right w:val="none" w:sz="0" w:space="0" w:color="auto"/>
          </w:divBdr>
        </w:div>
      </w:divsChild>
    </w:div>
    <w:div w:id="1503086940">
      <w:marLeft w:val="0"/>
      <w:marRight w:val="0"/>
      <w:marTop w:val="0"/>
      <w:marBottom w:val="0"/>
      <w:divBdr>
        <w:top w:val="none" w:sz="0" w:space="0" w:color="auto"/>
        <w:left w:val="none" w:sz="0" w:space="0" w:color="auto"/>
        <w:bottom w:val="none" w:sz="0" w:space="0" w:color="auto"/>
        <w:right w:val="none" w:sz="0" w:space="0" w:color="auto"/>
      </w:divBdr>
    </w:div>
    <w:div w:id="1503086950">
      <w:marLeft w:val="0"/>
      <w:marRight w:val="0"/>
      <w:marTop w:val="0"/>
      <w:marBottom w:val="0"/>
      <w:divBdr>
        <w:top w:val="none" w:sz="0" w:space="0" w:color="auto"/>
        <w:left w:val="none" w:sz="0" w:space="0" w:color="auto"/>
        <w:bottom w:val="none" w:sz="0" w:space="0" w:color="auto"/>
        <w:right w:val="none" w:sz="0" w:space="0" w:color="auto"/>
      </w:divBdr>
    </w:div>
    <w:div w:id="1503086963">
      <w:marLeft w:val="0"/>
      <w:marRight w:val="0"/>
      <w:marTop w:val="0"/>
      <w:marBottom w:val="0"/>
      <w:divBdr>
        <w:top w:val="none" w:sz="0" w:space="0" w:color="auto"/>
        <w:left w:val="none" w:sz="0" w:space="0" w:color="auto"/>
        <w:bottom w:val="none" w:sz="0" w:space="0" w:color="auto"/>
        <w:right w:val="none" w:sz="0" w:space="0" w:color="auto"/>
      </w:divBdr>
      <w:divsChild>
        <w:div w:id="1503086777">
          <w:marLeft w:val="0"/>
          <w:marRight w:val="0"/>
          <w:marTop w:val="0"/>
          <w:marBottom w:val="0"/>
          <w:divBdr>
            <w:top w:val="none" w:sz="0" w:space="0" w:color="auto"/>
            <w:left w:val="none" w:sz="0" w:space="0" w:color="auto"/>
            <w:bottom w:val="none" w:sz="0" w:space="0" w:color="auto"/>
            <w:right w:val="none" w:sz="0" w:space="0" w:color="auto"/>
          </w:divBdr>
        </w:div>
        <w:div w:id="1503087068">
          <w:marLeft w:val="0"/>
          <w:marRight w:val="0"/>
          <w:marTop w:val="0"/>
          <w:marBottom w:val="0"/>
          <w:divBdr>
            <w:top w:val="none" w:sz="0" w:space="0" w:color="auto"/>
            <w:left w:val="none" w:sz="0" w:space="0" w:color="auto"/>
            <w:bottom w:val="none" w:sz="0" w:space="0" w:color="auto"/>
            <w:right w:val="none" w:sz="0" w:space="0" w:color="auto"/>
          </w:divBdr>
        </w:div>
        <w:div w:id="1503087118">
          <w:marLeft w:val="0"/>
          <w:marRight w:val="0"/>
          <w:marTop w:val="0"/>
          <w:marBottom w:val="0"/>
          <w:divBdr>
            <w:top w:val="none" w:sz="0" w:space="0" w:color="auto"/>
            <w:left w:val="none" w:sz="0" w:space="0" w:color="auto"/>
            <w:bottom w:val="none" w:sz="0" w:space="0" w:color="auto"/>
            <w:right w:val="none" w:sz="0" w:space="0" w:color="auto"/>
          </w:divBdr>
        </w:div>
        <w:div w:id="1503087124">
          <w:marLeft w:val="0"/>
          <w:marRight w:val="0"/>
          <w:marTop w:val="0"/>
          <w:marBottom w:val="0"/>
          <w:divBdr>
            <w:top w:val="none" w:sz="0" w:space="0" w:color="auto"/>
            <w:left w:val="none" w:sz="0" w:space="0" w:color="auto"/>
            <w:bottom w:val="none" w:sz="0" w:space="0" w:color="auto"/>
            <w:right w:val="none" w:sz="0" w:space="0" w:color="auto"/>
          </w:divBdr>
        </w:div>
      </w:divsChild>
    </w:div>
    <w:div w:id="1503086973">
      <w:marLeft w:val="0"/>
      <w:marRight w:val="0"/>
      <w:marTop w:val="0"/>
      <w:marBottom w:val="0"/>
      <w:divBdr>
        <w:top w:val="none" w:sz="0" w:space="0" w:color="auto"/>
        <w:left w:val="none" w:sz="0" w:space="0" w:color="auto"/>
        <w:bottom w:val="none" w:sz="0" w:space="0" w:color="auto"/>
        <w:right w:val="none" w:sz="0" w:space="0" w:color="auto"/>
      </w:divBdr>
    </w:div>
    <w:div w:id="1503086981">
      <w:marLeft w:val="0"/>
      <w:marRight w:val="0"/>
      <w:marTop w:val="0"/>
      <w:marBottom w:val="0"/>
      <w:divBdr>
        <w:top w:val="none" w:sz="0" w:space="0" w:color="auto"/>
        <w:left w:val="none" w:sz="0" w:space="0" w:color="auto"/>
        <w:bottom w:val="none" w:sz="0" w:space="0" w:color="auto"/>
        <w:right w:val="none" w:sz="0" w:space="0" w:color="auto"/>
      </w:divBdr>
    </w:div>
    <w:div w:id="1503086986">
      <w:marLeft w:val="0"/>
      <w:marRight w:val="0"/>
      <w:marTop w:val="0"/>
      <w:marBottom w:val="0"/>
      <w:divBdr>
        <w:top w:val="none" w:sz="0" w:space="0" w:color="auto"/>
        <w:left w:val="none" w:sz="0" w:space="0" w:color="auto"/>
        <w:bottom w:val="none" w:sz="0" w:space="0" w:color="auto"/>
        <w:right w:val="none" w:sz="0" w:space="0" w:color="auto"/>
      </w:divBdr>
      <w:divsChild>
        <w:div w:id="1503087004">
          <w:marLeft w:val="0"/>
          <w:marRight w:val="0"/>
          <w:marTop w:val="0"/>
          <w:marBottom w:val="0"/>
          <w:divBdr>
            <w:top w:val="none" w:sz="0" w:space="0" w:color="auto"/>
            <w:left w:val="none" w:sz="0" w:space="0" w:color="auto"/>
            <w:bottom w:val="none" w:sz="0" w:space="0" w:color="auto"/>
            <w:right w:val="none" w:sz="0" w:space="0" w:color="auto"/>
          </w:divBdr>
          <w:divsChild>
            <w:div w:id="1503086566">
              <w:marLeft w:val="0"/>
              <w:marRight w:val="0"/>
              <w:marTop w:val="0"/>
              <w:marBottom w:val="0"/>
              <w:divBdr>
                <w:top w:val="none" w:sz="0" w:space="0" w:color="auto"/>
                <w:left w:val="none" w:sz="0" w:space="0" w:color="auto"/>
                <w:bottom w:val="none" w:sz="0" w:space="0" w:color="auto"/>
                <w:right w:val="none" w:sz="0" w:space="0" w:color="auto"/>
              </w:divBdr>
              <w:divsChild>
                <w:div w:id="1503087309">
                  <w:marLeft w:val="0"/>
                  <w:marRight w:val="0"/>
                  <w:marTop w:val="0"/>
                  <w:marBottom w:val="0"/>
                  <w:divBdr>
                    <w:top w:val="none" w:sz="0" w:space="0" w:color="auto"/>
                    <w:left w:val="none" w:sz="0" w:space="0" w:color="auto"/>
                    <w:bottom w:val="none" w:sz="0" w:space="0" w:color="auto"/>
                    <w:right w:val="none" w:sz="0" w:space="0" w:color="auto"/>
                  </w:divBdr>
                  <w:divsChild>
                    <w:div w:id="1503086706">
                      <w:marLeft w:val="0"/>
                      <w:marRight w:val="0"/>
                      <w:marTop w:val="0"/>
                      <w:marBottom w:val="0"/>
                      <w:divBdr>
                        <w:top w:val="none" w:sz="0" w:space="0" w:color="auto"/>
                        <w:left w:val="none" w:sz="0" w:space="0" w:color="auto"/>
                        <w:bottom w:val="none" w:sz="0" w:space="0" w:color="auto"/>
                        <w:right w:val="none" w:sz="0" w:space="0" w:color="auto"/>
                      </w:divBdr>
                      <w:divsChild>
                        <w:div w:id="1503087048">
                          <w:marLeft w:val="0"/>
                          <w:marRight w:val="0"/>
                          <w:marTop w:val="0"/>
                          <w:marBottom w:val="0"/>
                          <w:divBdr>
                            <w:top w:val="none" w:sz="0" w:space="0" w:color="auto"/>
                            <w:left w:val="none" w:sz="0" w:space="0" w:color="auto"/>
                            <w:bottom w:val="none" w:sz="0" w:space="0" w:color="auto"/>
                            <w:right w:val="none" w:sz="0" w:space="0" w:color="auto"/>
                          </w:divBdr>
                        </w:div>
                        <w:div w:id="1503087170">
                          <w:marLeft w:val="0"/>
                          <w:marRight w:val="0"/>
                          <w:marTop w:val="0"/>
                          <w:marBottom w:val="0"/>
                          <w:divBdr>
                            <w:top w:val="none" w:sz="0" w:space="0" w:color="auto"/>
                            <w:left w:val="none" w:sz="0" w:space="0" w:color="auto"/>
                            <w:bottom w:val="none" w:sz="0" w:space="0" w:color="auto"/>
                            <w:right w:val="none" w:sz="0" w:space="0" w:color="auto"/>
                          </w:divBdr>
                          <w:divsChild>
                            <w:div w:id="150308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087045">
          <w:marLeft w:val="0"/>
          <w:marRight w:val="0"/>
          <w:marTop w:val="0"/>
          <w:marBottom w:val="0"/>
          <w:divBdr>
            <w:top w:val="none" w:sz="0" w:space="0" w:color="auto"/>
            <w:left w:val="none" w:sz="0" w:space="0" w:color="auto"/>
            <w:bottom w:val="none" w:sz="0" w:space="0" w:color="auto"/>
            <w:right w:val="none" w:sz="0" w:space="0" w:color="auto"/>
          </w:divBdr>
          <w:divsChild>
            <w:div w:id="1503086793">
              <w:marLeft w:val="0"/>
              <w:marRight w:val="0"/>
              <w:marTop w:val="0"/>
              <w:marBottom w:val="0"/>
              <w:divBdr>
                <w:top w:val="none" w:sz="0" w:space="0" w:color="auto"/>
                <w:left w:val="none" w:sz="0" w:space="0" w:color="auto"/>
                <w:bottom w:val="none" w:sz="0" w:space="0" w:color="auto"/>
                <w:right w:val="none" w:sz="0" w:space="0" w:color="auto"/>
              </w:divBdr>
              <w:divsChild>
                <w:div w:id="15030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86991">
      <w:marLeft w:val="0"/>
      <w:marRight w:val="0"/>
      <w:marTop w:val="0"/>
      <w:marBottom w:val="0"/>
      <w:divBdr>
        <w:top w:val="none" w:sz="0" w:space="0" w:color="auto"/>
        <w:left w:val="none" w:sz="0" w:space="0" w:color="auto"/>
        <w:bottom w:val="none" w:sz="0" w:space="0" w:color="auto"/>
        <w:right w:val="none" w:sz="0" w:space="0" w:color="auto"/>
      </w:divBdr>
      <w:divsChild>
        <w:div w:id="1503086552">
          <w:marLeft w:val="0"/>
          <w:marRight w:val="0"/>
          <w:marTop w:val="0"/>
          <w:marBottom w:val="0"/>
          <w:divBdr>
            <w:top w:val="none" w:sz="0" w:space="0" w:color="auto"/>
            <w:left w:val="none" w:sz="0" w:space="0" w:color="auto"/>
            <w:bottom w:val="none" w:sz="0" w:space="0" w:color="auto"/>
            <w:right w:val="none" w:sz="0" w:space="0" w:color="auto"/>
          </w:divBdr>
        </w:div>
        <w:div w:id="1503086581">
          <w:marLeft w:val="0"/>
          <w:marRight w:val="0"/>
          <w:marTop w:val="0"/>
          <w:marBottom w:val="0"/>
          <w:divBdr>
            <w:top w:val="none" w:sz="0" w:space="0" w:color="auto"/>
            <w:left w:val="none" w:sz="0" w:space="0" w:color="auto"/>
            <w:bottom w:val="none" w:sz="0" w:space="0" w:color="auto"/>
            <w:right w:val="none" w:sz="0" w:space="0" w:color="auto"/>
          </w:divBdr>
        </w:div>
        <w:div w:id="1503086831">
          <w:marLeft w:val="0"/>
          <w:marRight w:val="0"/>
          <w:marTop w:val="0"/>
          <w:marBottom w:val="0"/>
          <w:divBdr>
            <w:top w:val="none" w:sz="0" w:space="0" w:color="auto"/>
            <w:left w:val="none" w:sz="0" w:space="0" w:color="auto"/>
            <w:bottom w:val="none" w:sz="0" w:space="0" w:color="auto"/>
            <w:right w:val="none" w:sz="0" w:space="0" w:color="auto"/>
          </w:divBdr>
        </w:div>
        <w:div w:id="1503086858">
          <w:marLeft w:val="0"/>
          <w:marRight w:val="0"/>
          <w:marTop w:val="0"/>
          <w:marBottom w:val="0"/>
          <w:divBdr>
            <w:top w:val="none" w:sz="0" w:space="0" w:color="auto"/>
            <w:left w:val="none" w:sz="0" w:space="0" w:color="auto"/>
            <w:bottom w:val="none" w:sz="0" w:space="0" w:color="auto"/>
            <w:right w:val="none" w:sz="0" w:space="0" w:color="auto"/>
          </w:divBdr>
        </w:div>
        <w:div w:id="1503086910">
          <w:marLeft w:val="0"/>
          <w:marRight w:val="0"/>
          <w:marTop w:val="0"/>
          <w:marBottom w:val="0"/>
          <w:divBdr>
            <w:top w:val="none" w:sz="0" w:space="0" w:color="auto"/>
            <w:left w:val="none" w:sz="0" w:space="0" w:color="auto"/>
            <w:bottom w:val="none" w:sz="0" w:space="0" w:color="auto"/>
            <w:right w:val="none" w:sz="0" w:space="0" w:color="auto"/>
          </w:divBdr>
        </w:div>
        <w:div w:id="1503086947">
          <w:marLeft w:val="0"/>
          <w:marRight w:val="0"/>
          <w:marTop w:val="0"/>
          <w:marBottom w:val="0"/>
          <w:divBdr>
            <w:top w:val="none" w:sz="0" w:space="0" w:color="auto"/>
            <w:left w:val="none" w:sz="0" w:space="0" w:color="auto"/>
            <w:bottom w:val="none" w:sz="0" w:space="0" w:color="auto"/>
            <w:right w:val="none" w:sz="0" w:space="0" w:color="auto"/>
          </w:divBdr>
        </w:div>
        <w:div w:id="1503087088">
          <w:marLeft w:val="0"/>
          <w:marRight w:val="0"/>
          <w:marTop w:val="0"/>
          <w:marBottom w:val="0"/>
          <w:divBdr>
            <w:top w:val="none" w:sz="0" w:space="0" w:color="auto"/>
            <w:left w:val="none" w:sz="0" w:space="0" w:color="auto"/>
            <w:bottom w:val="none" w:sz="0" w:space="0" w:color="auto"/>
            <w:right w:val="none" w:sz="0" w:space="0" w:color="auto"/>
          </w:divBdr>
        </w:div>
        <w:div w:id="1503087146">
          <w:marLeft w:val="0"/>
          <w:marRight w:val="0"/>
          <w:marTop w:val="0"/>
          <w:marBottom w:val="0"/>
          <w:divBdr>
            <w:top w:val="none" w:sz="0" w:space="0" w:color="auto"/>
            <w:left w:val="none" w:sz="0" w:space="0" w:color="auto"/>
            <w:bottom w:val="none" w:sz="0" w:space="0" w:color="auto"/>
            <w:right w:val="none" w:sz="0" w:space="0" w:color="auto"/>
          </w:divBdr>
        </w:div>
        <w:div w:id="1503087183">
          <w:marLeft w:val="0"/>
          <w:marRight w:val="0"/>
          <w:marTop w:val="0"/>
          <w:marBottom w:val="0"/>
          <w:divBdr>
            <w:top w:val="none" w:sz="0" w:space="0" w:color="auto"/>
            <w:left w:val="none" w:sz="0" w:space="0" w:color="auto"/>
            <w:bottom w:val="none" w:sz="0" w:space="0" w:color="auto"/>
            <w:right w:val="none" w:sz="0" w:space="0" w:color="auto"/>
          </w:divBdr>
        </w:div>
        <w:div w:id="1503087204">
          <w:marLeft w:val="0"/>
          <w:marRight w:val="0"/>
          <w:marTop w:val="0"/>
          <w:marBottom w:val="0"/>
          <w:divBdr>
            <w:top w:val="none" w:sz="0" w:space="0" w:color="auto"/>
            <w:left w:val="none" w:sz="0" w:space="0" w:color="auto"/>
            <w:bottom w:val="none" w:sz="0" w:space="0" w:color="auto"/>
            <w:right w:val="none" w:sz="0" w:space="0" w:color="auto"/>
          </w:divBdr>
        </w:div>
        <w:div w:id="1503087235">
          <w:marLeft w:val="0"/>
          <w:marRight w:val="0"/>
          <w:marTop w:val="0"/>
          <w:marBottom w:val="0"/>
          <w:divBdr>
            <w:top w:val="none" w:sz="0" w:space="0" w:color="auto"/>
            <w:left w:val="none" w:sz="0" w:space="0" w:color="auto"/>
            <w:bottom w:val="none" w:sz="0" w:space="0" w:color="auto"/>
            <w:right w:val="none" w:sz="0" w:space="0" w:color="auto"/>
          </w:divBdr>
        </w:div>
        <w:div w:id="1503087252">
          <w:marLeft w:val="0"/>
          <w:marRight w:val="0"/>
          <w:marTop w:val="0"/>
          <w:marBottom w:val="0"/>
          <w:divBdr>
            <w:top w:val="none" w:sz="0" w:space="0" w:color="auto"/>
            <w:left w:val="none" w:sz="0" w:space="0" w:color="auto"/>
            <w:bottom w:val="none" w:sz="0" w:space="0" w:color="auto"/>
            <w:right w:val="none" w:sz="0" w:space="0" w:color="auto"/>
          </w:divBdr>
        </w:div>
        <w:div w:id="1503087270">
          <w:marLeft w:val="0"/>
          <w:marRight w:val="0"/>
          <w:marTop w:val="0"/>
          <w:marBottom w:val="0"/>
          <w:divBdr>
            <w:top w:val="none" w:sz="0" w:space="0" w:color="auto"/>
            <w:left w:val="none" w:sz="0" w:space="0" w:color="auto"/>
            <w:bottom w:val="none" w:sz="0" w:space="0" w:color="auto"/>
            <w:right w:val="none" w:sz="0" w:space="0" w:color="auto"/>
          </w:divBdr>
        </w:div>
        <w:div w:id="1503087325">
          <w:marLeft w:val="0"/>
          <w:marRight w:val="0"/>
          <w:marTop w:val="0"/>
          <w:marBottom w:val="0"/>
          <w:divBdr>
            <w:top w:val="none" w:sz="0" w:space="0" w:color="auto"/>
            <w:left w:val="none" w:sz="0" w:space="0" w:color="auto"/>
            <w:bottom w:val="none" w:sz="0" w:space="0" w:color="auto"/>
            <w:right w:val="none" w:sz="0" w:space="0" w:color="auto"/>
          </w:divBdr>
        </w:div>
      </w:divsChild>
    </w:div>
    <w:div w:id="1503086999">
      <w:marLeft w:val="0"/>
      <w:marRight w:val="0"/>
      <w:marTop w:val="0"/>
      <w:marBottom w:val="0"/>
      <w:divBdr>
        <w:top w:val="none" w:sz="0" w:space="0" w:color="auto"/>
        <w:left w:val="none" w:sz="0" w:space="0" w:color="auto"/>
        <w:bottom w:val="none" w:sz="0" w:space="0" w:color="auto"/>
        <w:right w:val="none" w:sz="0" w:space="0" w:color="auto"/>
      </w:divBdr>
      <w:divsChild>
        <w:div w:id="1503086573">
          <w:marLeft w:val="0"/>
          <w:marRight w:val="0"/>
          <w:marTop w:val="0"/>
          <w:marBottom w:val="0"/>
          <w:divBdr>
            <w:top w:val="none" w:sz="0" w:space="0" w:color="auto"/>
            <w:left w:val="none" w:sz="0" w:space="0" w:color="auto"/>
            <w:bottom w:val="none" w:sz="0" w:space="0" w:color="auto"/>
            <w:right w:val="none" w:sz="0" w:space="0" w:color="auto"/>
          </w:divBdr>
        </w:div>
        <w:div w:id="1503086592">
          <w:marLeft w:val="0"/>
          <w:marRight w:val="0"/>
          <w:marTop w:val="0"/>
          <w:marBottom w:val="0"/>
          <w:divBdr>
            <w:top w:val="none" w:sz="0" w:space="0" w:color="auto"/>
            <w:left w:val="none" w:sz="0" w:space="0" w:color="auto"/>
            <w:bottom w:val="none" w:sz="0" w:space="0" w:color="auto"/>
            <w:right w:val="none" w:sz="0" w:space="0" w:color="auto"/>
          </w:divBdr>
        </w:div>
        <w:div w:id="1503086699">
          <w:marLeft w:val="0"/>
          <w:marRight w:val="0"/>
          <w:marTop w:val="0"/>
          <w:marBottom w:val="0"/>
          <w:divBdr>
            <w:top w:val="none" w:sz="0" w:space="0" w:color="auto"/>
            <w:left w:val="none" w:sz="0" w:space="0" w:color="auto"/>
            <w:bottom w:val="none" w:sz="0" w:space="0" w:color="auto"/>
            <w:right w:val="none" w:sz="0" w:space="0" w:color="auto"/>
          </w:divBdr>
        </w:div>
        <w:div w:id="1503086818">
          <w:marLeft w:val="0"/>
          <w:marRight w:val="0"/>
          <w:marTop w:val="0"/>
          <w:marBottom w:val="0"/>
          <w:divBdr>
            <w:top w:val="none" w:sz="0" w:space="0" w:color="auto"/>
            <w:left w:val="none" w:sz="0" w:space="0" w:color="auto"/>
            <w:bottom w:val="none" w:sz="0" w:space="0" w:color="auto"/>
            <w:right w:val="none" w:sz="0" w:space="0" w:color="auto"/>
          </w:divBdr>
        </w:div>
        <w:div w:id="1503086840">
          <w:marLeft w:val="0"/>
          <w:marRight w:val="0"/>
          <w:marTop w:val="0"/>
          <w:marBottom w:val="0"/>
          <w:divBdr>
            <w:top w:val="none" w:sz="0" w:space="0" w:color="auto"/>
            <w:left w:val="none" w:sz="0" w:space="0" w:color="auto"/>
            <w:bottom w:val="none" w:sz="0" w:space="0" w:color="auto"/>
            <w:right w:val="none" w:sz="0" w:space="0" w:color="auto"/>
          </w:divBdr>
        </w:div>
        <w:div w:id="1503086919">
          <w:marLeft w:val="0"/>
          <w:marRight w:val="0"/>
          <w:marTop w:val="0"/>
          <w:marBottom w:val="0"/>
          <w:divBdr>
            <w:top w:val="none" w:sz="0" w:space="0" w:color="auto"/>
            <w:left w:val="none" w:sz="0" w:space="0" w:color="auto"/>
            <w:bottom w:val="none" w:sz="0" w:space="0" w:color="auto"/>
            <w:right w:val="none" w:sz="0" w:space="0" w:color="auto"/>
          </w:divBdr>
        </w:div>
        <w:div w:id="1503086985">
          <w:marLeft w:val="0"/>
          <w:marRight w:val="0"/>
          <w:marTop w:val="0"/>
          <w:marBottom w:val="0"/>
          <w:divBdr>
            <w:top w:val="none" w:sz="0" w:space="0" w:color="auto"/>
            <w:left w:val="none" w:sz="0" w:space="0" w:color="auto"/>
            <w:bottom w:val="none" w:sz="0" w:space="0" w:color="auto"/>
            <w:right w:val="none" w:sz="0" w:space="0" w:color="auto"/>
          </w:divBdr>
        </w:div>
        <w:div w:id="1503087005">
          <w:marLeft w:val="0"/>
          <w:marRight w:val="0"/>
          <w:marTop w:val="0"/>
          <w:marBottom w:val="0"/>
          <w:divBdr>
            <w:top w:val="none" w:sz="0" w:space="0" w:color="auto"/>
            <w:left w:val="none" w:sz="0" w:space="0" w:color="auto"/>
            <w:bottom w:val="none" w:sz="0" w:space="0" w:color="auto"/>
            <w:right w:val="none" w:sz="0" w:space="0" w:color="auto"/>
          </w:divBdr>
        </w:div>
        <w:div w:id="1503087075">
          <w:marLeft w:val="0"/>
          <w:marRight w:val="0"/>
          <w:marTop w:val="0"/>
          <w:marBottom w:val="0"/>
          <w:divBdr>
            <w:top w:val="none" w:sz="0" w:space="0" w:color="auto"/>
            <w:left w:val="none" w:sz="0" w:space="0" w:color="auto"/>
            <w:bottom w:val="none" w:sz="0" w:space="0" w:color="auto"/>
            <w:right w:val="none" w:sz="0" w:space="0" w:color="auto"/>
          </w:divBdr>
        </w:div>
        <w:div w:id="1503087102">
          <w:marLeft w:val="0"/>
          <w:marRight w:val="0"/>
          <w:marTop w:val="0"/>
          <w:marBottom w:val="0"/>
          <w:divBdr>
            <w:top w:val="none" w:sz="0" w:space="0" w:color="auto"/>
            <w:left w:val="none" w:sz="0" w:space="0" w:color="auto"/>
            <w:bottom w:val="none" w:sz="0" w:space="0" w:color="auto"/>
            <w:right w:val="none" w:sz="0" w:space="0" w:color="auto"/>
          </w:divBdr>
        </w:div>
        <w:div w:id="1503087103">
          <w:marLeft w:val="0"/>
          <w:marRight w:val="0"/>
          <w:marTop w:val="0"/>
          <w:marBottom w:val="0"/>
          <w:divBdr>
            <w:top w:val="none" w:sz="0" w:space="0" w:color="auto"/>
            <w:left w:val="none" w:sz="0" w:space="0" w:color="auto"/>
            <w:bottom w:val="none" w:sz="0" w:space="0" w:color="auto"/>
            <w:right w:val="none" w:sz="0" w:space="0" w:color="auto"/>
          </w:divBdr>
        </w:div>
        <w:div w:id="1503087153">
          <w:marLeft w:val="0"/>
          <w:marRight w:val="0"/>
          <w:marTop w:val="0"/>
          <w:marBottom w:val="0"/>
          <w:divBdr>
            <w:top w:val="none" w:sz="0" w:space="0" w:color="auto"/>
            <w:left w:val="none" w:sz="0" w:space="0" w:color="auto"/>
            <w:bottom w:val="none" w:sz="0" w:space="0" w:color="auto"/>
            <w:right w:val="none" w:sz="0" w:space="0" w:color="auto"/>
          </w:divBdr>
        </w:div>
        <w:div w:id="1503087209">
          <w:marLeft w:val="0"/>
          <w:marRight w:val="0"/>
          <w:marTop w:val="0"/>
          <w:marBottom w:val="0"/>
          <w:divBdr>
            <w:top w:val="none" w:sz="0" w:space="0" w:color="auto"/>
            <w:left w:val="none" w:sz="0" w:space="0" w:color="auto"/>
            <w:bottom w:val="none" w:sz="0" w:space="0" w:color="auto"/>
            <w:right w:val="none" w:sz="0" w:space="0" w:color="auto"/>
          </w:divBdr>
        </w:div>
        <w:div w:id="1503087260">
          <w:marLeft w:val="0"/>
          <w:marRight w:val="0"/>
          <w:marTop w:val="0"/>
          <w:marBottom w:val="0"/>
          <w:divBdr>
            <w:top w:val="none" w:sz="0" w:space="0" w:color="auto"/>
            <w:left w:val="none" w:sz="0" w:space="0" w:color="auto"/>
            <w:bottom w:val="none" w:sz="0" w:space="0" w:color="auto"/>
            <w:right w:val="none" w:sz="0" w:space="0" w:color="auto"/>
          </w:divBdr>
        </w:div>
        <w:div w:id="1503087317">
          <w:marLeft w:val="0"/>
          <w:marRight w:val="0"/>
          <w:marTop w:val="0"/>
          <w:marBottom w:val="0"/>
          <w:divBdr>
            <w:top w:val="none" w:sz="0" w:space="0" w:color="auto"/>
            <w:left w:val="none" w:sz="0" w:space="0" w:color="auto"/>
            <w:bottom w:val="none" w:sz="0" w:space="0" w:color="auto"/>
            <w:right w:val="none" w:sz="0" w:space="0" w:color="auto"/>
          </w:divBdr>
        </w:div>
      </w:divsChild>
    </w:div>
    <w:div w:id="1503087002">
      <w:marLeft w:val="0"/>
      <w:marRight w:val="0"/>
      <w:marTop w:val="0"/>
      <w:marBottom w:val="0"/>
      <w:divBdr>
        <w:top w:val="none" w:sz="0" w:space="0" w:color="auto"/>
        <w:left w:val="none" w:sz="0" w:space="0" w:color="auto"/>
        <w:bottom w:val="none" w:sz="0" w:space="0" w:color="auto"/>
        <w:right w:val="none" w:sz="0" w:space="0" w:color="auto"/>
      </w:divBdr>
      <w:divsChild>
        <w:div w:id="1503086605">
          <w:marLeft w:val="0"/>
          <w:marRight w:val="0"/>
          <w:marTop w:val="0"/>
          <w:marBottom w:val="0"/>
          <w:divBdr>
            <w:top w:val="none" w:sz="0" w:space="0" w:color="auto"/>
            <w:left w:val="none" w:sz="0" w:space="0" w:color="auto"/>
            <w:bottom w:val="none" w:sz="0" w:space="0" w:color="auto"/>
            <w:right w:val="none" w:sz="0" w:space="0" w:color="auto"/>
          </w:divBdr>
        </w:div>
        <w:div w:id="1503086695">
          <w:marLeft w:val="0"/>
          <w:marRight w:val="0"/>
          <w:marTop w:val="0"/>
          <w:marBottom w:val="0"/>
          <w:divBdr>
            <w:top w:val="none" w:sz="0" w:space="0" w:color="auto"/>
            <w:left w:val="none" w:sz="0" w:space="0" w:color="auto"/>
            <w:bottom w:val="none" w:sz="0" w:space="0" w:color="auto"/>
            <w:right w:val="none" w:sz="0" w:space="0" w:color="auto"/>
          </w:divBdr>
        </w:div>
        <w:div w:id="1503086708">
          <w:marLeft w:val="0"/>
          <w:marRight w:val="0"/>
          <w:marTop w:val="0"/>
          <w:marBottom w:val="0"/>
          <w:divBdr>
            <w:top w:val="none" w:sz="0" w:space="0" w:color="auto"/>
            <w:left w:val="none" w:sz="0" w:space="0" w:color="auto"/>
            <w:bottom w:val="none" w:sz="0" w:space="0" w:color="auto"/>
            <w:right w:val="none" w:sz="0" w:space="0" w:color="auto"/>
          </w:divBdr>
        </w:div>
        <w:div w:id="1503086812">
          <w:marLeft w:val="0"/>
          <w:marRight w:val="0"/>
          <w:marTop w:val="0"/>
          <w:marBottom w:val="0"/>
          <w:divBdr>
            <w:top w:val="none" w:sz="0" w:space="0" w:color="auto"/>
            <w:left w:val="none" w:sz="0" w:space="0" w:color="auto"/>
            <w:bottom w:val="none" w:sz="0" w:space="0" w:color="auto"/>
            <w:right w:val="none" w:sz="0" w:space="0" w:color="auto"/>
          </w:divBdr>
        </w:div>
        <w:div w:id="1503086914">
          <w:marLeft w:val="0"/>
          <w:marRight w:val="0"/>
          <w:marTop w:val="0"/>
          <w:marBottom w:val="0"/>
          <w:divBdr>
            <w:top w:val="none" w:sz="0" w:space="0" w:color="auto"/>
            <w:left w:val="none" w:sz="0" w:space="0" w:color="auto"/>
            <w:bottom w:val="none" w:sz="0" w:space="0" w:color="auto"/>
            <w:right w:val="none" w:sz="0" w:space="0" w:color="auto"/>
          </w:divBdr>
        </w:div>
        <w:div w:id="1503086932">
          <w:marLeft w:val="0"/>
          <w:marRight w:val="0"/>
          <w:marTop w:val="0"/>
          <w:marBottom w:val="0"/>
          <w:divBdr>
            <w:top w:val="none" w:sz="0" w:space="0" w:color="auto"/>
            <w:left w:val="none" w:sz="0" w:space="0" w:color="auto"/>
            <w:bottom w:val="none" w:sz="0" w:space="0" w:color="auto"/>
            <w:right w:val="none" w:sz="0" w:space="0" w:color="auto"/>
          </w:divBdr>
        </w:div>
        <w:div w:id="1503086956">
          <w:marLeft w:val="0"/>
          <w:marRight w:val="0"/>
          <w:marTop w:val="0"/>
          <w:marBottom w:val="0"/>
          <w:divBdr>
            <w:top w:val="none" w:sz="0" w:space="0" w:color="auto"/>
            <w:left w:val="none" w:sz="0" w:space="0" w:color="auto"/>
            <w:bottom w:val="none" w:sz="0" w:space="0" w:color="auto"/>
            <w:right w:val="none" w:sz="0" w:space="0" w:color="auto"/>
          </w:divBdr>
        </w:div>
        <w:div w:id="1503087064">
          <w:marLeft w:val="0"/>
          <w:marRight w:val="0"/>
          <w:marTop w:val="0"/>
          <w:marBottom w:val="0"/>
          <w:divBdr>
            <w:top w:val="none" w:sz="0" w:space="0" w:color="auto"/>
            <w:left w:val="none" w:sz="0" w:space="0" w:color="auto"/>
            <w:bottom w:val="none" w:sz="0" w:space="0" w:color="auto"/>
            <w:right w:val="none" w:sz="0" w:space="0" w:color="auto"/>
          </w:divBdr>
        </w:div>
        <w:div w:id="1503087106">
          <w:marLeft w:val="0"/>
          <w:marRight w:val="0"/>
          <w:marTop w:val="0"/>
          <w:marBottom w:val="0"/>
          <w:divBdr>
            <w:top w:val="none" w:sz="0" w:space="0" w:color="auto"/>
            <w:left w:val="none" w:sz="0" w:space="0" w:color="auto"/>
            <w:bottom w:val="none" w:sz="0" w:space="0" w:color="auto"/>
            <w:right w:val="none" w:sz="0" w:space="0" w:color="auto"/>
          </w:divBdr>
        </w:div>
        <w:div w:id="1503087117">
          <w:marLeft w:val="0"/>
          <w:marRight w:val="0"/>
          <w:marTop w:val="0"/>
          <w:marBottom w:val="0"/>
          <w:divBdr>
            <w:top w:val="none" w:sz="0" w:space="0" w:color="auto"/>
            <w:left w:val="none" w:sz="0" w:space="0" w:color="auto"/>
            <w:bottom w:val="none" w:sz="0" w:space="0" w:color="auto"/>
            <w:right w:val="none" w:sz="0" w:space="0" w:color="auto"/>
          </w:divBdr>
        </w:div>
        <w:div w:id="1503087248">
          <w:marLeft w:val="0"/>
          <w:marRight w:val="0"/>
          <w:marTop w:val="0"/>
          <w:marBottom w:val="0"/>
          <w:divBdr>
            <w:top w:val="none" w:sz="0" w:space="0" w:color="auto"/>
            <w:left w:val="none" w:sz="0" w:space="0" w:color="auto"/>
            <w:bottom w:val="none" w:sz="0" w:space="0" w:color="auto"/>
            <w:right w:val="none" w:sz="0" w:space="0" w:color="auto"/>
          </w:divBdr>
        </w:div>
        <w:div w:id="1503087305">
          <w:marLeft w:val="0"/>
          <w:marRight w:val="0"/>
          <w:marTop w:val="0"/>
          <w:marBottom w:val="0"/>
          <w:divBdr>
            <w:top w:val="none" w:sz="0" w:space="0" w:color="auto"/>
            <w:left w:val="none" w:sz="0" w:space="0" w:color="auto"/>
            <w:bottom w:val="none" w:sz="0" w:space="0" w:color="auto"/>
            <w:right w:val="none" w:sz="0" w:space="0" w:color="auto"/>
          </w:divBdr>
        </w:div>
        <w:div w:id="1503087373">
          <w:marLeft w:val="0"/>
          <w:marRight w:val="0"/>
          <w:marTop w:val="0"/>
          <w:marBottom w:val="0"/>
          <w:divBdr>
            <w:top w:val="none" w:sz="0" w:space="0" w:color="auto"/>
            <w:left w:val="none" w:sz="0" w:space="0" w:color="auto"/>
            <w:bottom w:val="none" w:sz="0" w:space="0" w:color="auto"/>
            <w:right w:val="none" w:sz="0" w:space="0" w:color="auto"/>
          </w:divBdr>
        </w:div>
      </w:divsChild>
    </w:div>
    <w:div w:id="1503087019">
      <w:marLeft w:val="0"/>
      <w:marRight w:val="0"/>
      <w:marTop w:val="0"/>
      <w:marBottom w:val="0"/>
      <w:divBdr>
        <w:top w:val="none" w:sz="0" w:space="0" w:color="auto"/>
        <w:left w:val="none" w:sz="0" w:space="0" w:color="auto"/>
        <w:bottom w:val="none" w:sz="0" w:space="0" w:color="auto"/>
        <w:right w:val="none" w:sz="0" w:space="0" w:color="auto"/>
      </w:divBdr>
    </w:div>
    <w:div w:id="1503087024">
      <w:marLeft w:val="0"/>
      <w:marRight w:val="0"/>
      <w:marTop w:val="0"/>
      <w:marBottom w:val="0"/>
      <w:divBdr>
        <w:top w:val="none" w:sz="0" w:space="0" w:color="auto"/>
        <w:left w:val="none" w:sz="0" w:space="0" w:color="auto"/>
        <w:bottom w:val="none" w:sz="0" w:space="0" w:color="auto"/>
        <w:right w:val="none" w:sz="0" w:space="0" w:color="auto"/>
      </w:divBdr>
    </w:div>
    <w:div w:id="1503087030">
      <w:marLeft w:val="0"/>
      <w:marRight w:val="0"/>
      <w:marTop w:val="0"/>
      <w:marBottom w:val="0"/>
      <w:divBdr>
        <w:top w:val="none" w:sz="0" w:space="0" w:color="auto"/>
        <w:left w:val="none" w:sz="0" w:space="0" w:color="auto"/>
        <w:bottom w:val="none" w:sz="0" w:space="0" w:color="auto"/>
        <w:right w:val="none" w:sz="0" w:space="0" w:color="auto"/>
      </w:divBdr>
      <w:divsChild>
        <w:div w:id="1503086542">
          <w:marLeft w:val="0"/>
          <w:marRight w:val="0"/>
          <w:marTop w:val="0"/>
          <w:marBottom w:val="0"/>
          <w:divBdr>
            <w:top w:val="none" w:sz="0" w:space="0" w:color="auto"/>
            <w:left w:val="none" w:sz="0" w:space="0" w:color="auto"/>
            <w:bottom w:val="none" w:sz="0" w:space="0" w:color="auto"/>
            <w:right w:val="none" w:sz="0" w:space="0" w:color="auto"/>
          </w:divBdr>
        </w:div>
        <w:div w:id="1503086544">
          <w:marLeft w:val="0"/>
          <w:marRight w:val="0"/>
          <w:marTop w:val="0"/>
          <w:marBottom w:val="0"/>
          <w:divBdr>
            <w:top w:val="none" w:sz="0" w:space="0" w:color="auto"/>
            <w:left w:val="none" w:sz="0" w:space="0" w:color="auto"/>
            <w:bottom w:val="none" w:sz="0" w:space="0" w:color="auto"/>
            <w:right w:val="none" w:sz="0" w:space="0" w:color="auto"/>
          </w:divBdr>
        </w:div>
        <w:div w:id="1503086549">
          <w:marLeft w:val="0"/>
          <w:marRight w:val="0"/>
          <w:marTop w:val="0"/>
          <w:marBottom w:val="0"/>
          <w:divBdr>
            <w:top w:val="none" w:sz="0" w:space="0" w:color="auto"/>
            <w:left w:val="none" w:sz="0" w:space="0" w:color="auto"/>
            <w:bottom w:val="none" w:sz="0" w:space="0" w:color="auto"/>
            <w:right w:val="none" w:sz="0" w:space="0" w:color="auto"/>
          </w:divBdr>
        </w:div>
        <w:div w:id="1503086560">
          <w:marLeft w:val="0"/>
          <w:marRight w:val="0"/>
          <w:marTop w:val="0"/>
          <w:marBottom w:val="0"/>
          <w:divBdr>
            <w:top w:val="none" w:sz="0" w:space="0" w:color="auto"/>
            <w:left w:val="none" w:sz="0" w:space="0" w:color="auto"/>
            <w:bottom w:val="none" w:sz="0" w:space="0" w:color="auto"/>
            <w:right w:val="none" w:sz="0" w:space="0" w:color="auto"/>
          </w:divBdr>
        </w:div>
        <w:div w:id="1503086571">
          <w:marLeft w:val="0"/>
          <w:marRight w:val="0"/>
          <w:marTop w:val="0"/>
          <w:marBottom w:val="0"/>
          <w:divBdr>
            <w:top w:val="none" w:sz="0" w:space="0" w:color="auto"/>
            <w:left w:val="none" w:sz="0" w:space="0" w:color="auto"/>
            <w:bottom w:val="none" w:sz="0" w:space="0" w:color="auto"/>
            <w:right w:val="none" w:sz="0" w:space="0" w:color="auto"/>
          </w:divBdr>
        </w:div>
        <w:div w:id="1503086588">
          <w:marLeft w:val="0"/>
          <w:marRight w:val="0"/>
          <w:marTop w:val="0"/>
          <w:marBottom w:val="0"/>
          <w:divBdr>
            <w:top w:val="none" w:sz="0" w:space="0" w:color="auto"/>
            <w:left w:val="none" w:sz="0" w:space="0" w:color="auto"/>
            <w:bottom w:val="none" w:sz="0" w:space="0" w:color="auto"/>
            <w:right w:val="none" w:sz="0" w:space="0" w:color="auto"/>
          </w:divBdr>
        </w:div>
        <w:div w:id="1503086591">
          <w:marLeft w:val="0"/>
          <w:marRight w:val="0"/>
          <w:marTop w:val="0"/>
          <w:marBottom w:val="0"/>
          <w:divBdr>
            <w:top w:val="none" w:sz="0" w:space="0" w:color="auto"/>
            <w:left w:val="none" w:sz="0" w:space="0" w:color="auto"/>
            <w:bottom w:val="none" w:sz="0" w:space="0" w:color="auto"/>
            <w:right w:val="none" w:sz="0" w:space="0" w:color="auto"/>
          </w:divBdr>
        </w:div>
        <w:div w:id="1503086619">
          <w:marLeft w:val="0"/>
          <w:marRight w:val="0"/>
          <w:marTop w:val="0"/>
          <w:marBottom w:val="0"/>
          <w:divBdr>
            <w:top w:val="none" w:sz="0" w:space="0" w:color="auto"/>
            <w:left w:val="none" w:sz="0" w:space="0" w:color="auto"/>
            <w:bottom w:val="none" w:sz="0" w:space="0" w:color="auto"/>
            <w:right w:val="none" w:sz="0" w:space="0" w:color="auto"/>
          </w:divBdr>
        </w:div>
        <w:div w:id="1503086635">
          <w:marLeft w:val="0"/>
          <w:marRight w:val="0"/>
          <w:marTop w:val="0"/>
          <w:marBottom w:val="0"/>
          <w:divBdr>
            <w:top w:val="none" w:sz="0" w:space="0" w:color="auto"/>
            <w:left w:val="none" w:sz="0" w:space="0" w:color="auto"/>
            <w:bottom w:val="none" w:sz="0" w:space="0" w:color="auto"/>
            <w:right w:val="none" w:sz="0" w:space="0" w:color="auto"/>
          </w:divBdr>
        </w:div>
        <w:div w:id="1503086749">
          <w:marLeft w:val="0"/>
          <w:marRight w:val="0"/>
          <w:marTop w:val="0"/>
          <w:marBottom w:val="0"/>
          <w:divBdr>
            <w:top w:val="none" w:sz="0" w:space="0" w:color="auto"/>
            <w:left w:val="none" w:sz="0" w:space="0" w:color="auto"/>
            <w:bottom w:val="none" w:sz="0" w:space="0" w:color="auto"/>
            <w:right w:val="none" w:sz="0" w:space="0" w:color="auto"/>
          </w:divBdr>
        </w:div>
        <w:div w:id="1503086767">
          <w:marLeft w:val="0"/>
          <w:marRight w:val="0"/>
          <w:marTop w:val="0"/>
          <w:marBottom w:val="0"/>
          <w:divBdr>
            <w:top w:val="none" w:sz="0" w:space="0" w:color="auto"/>
            <w:left w:val="none" w:sz="0" w:space="0" w:color="auto"/>
            <w:bottom w:val="none" w:sz="0" w:space="0" w:color="auto"/>
            <w:right w:val="none" w:sz="0" w:space="0" w:color="auto"/>
          </w:divBdr>
        </w:div>
        <w:div w:id="1503086778">
          <w:marLeft w:val="0"/>
          <w:marRight w:val="0"/>
          <w:marTop w:val="0"/>
          <w:marBottom w:val="0"/>
          <w:divBdr>
            <w:top w:val="none" w:sz="0" w:space="0" w:color="auto"/>
            <w:left w:val="none" w:sz="0" w:space="0" w:color="auto"/>
            <w:bottom w:val="none" w:sz="0" w:space="0" w:color="auto"/>
            <w:right w:val="none" w:sz="0" w:space="0" w:color="auto"/>
          </w:divBdr>
        </w:div>
        <w:div w:id="1503086784">
          <w:marLeft w:val="0"/>
          <w:marRight w:val="0"/>
          <w:marTop w:val="0"/>
          <w:marBottom w:val="0"/>
          <w:divBdr>
            <w:top w:val="none" w:sz="0" w:space="0" w:color="auto"/>
            <w:left w:val="none" w:sz="0" w:space="0" w:color="auto"/>
            <w:bottom w:val="none" w:sz="0" w:space="0" w:color="auto"/>
            <w:right w:val="none" w:sz="0" w:space="0" w:color="auto"/>
          </w:divBdr>
        </w:div>
        <w:div w:id="1503086791">
          <w:marLeft w:val="0"/>
          <w:marRight w:val="0"/>
          <w:marTop w:val="0"/>
          <w:marBottom w:val="0"/>
          <w:divBdr>
            <w:top w:val="none" w:sz="0" w:space="0" w:color="auto"/>
            <w:left w:val="none" w:sz="0" w:space="0" w:color="auto"/>
            <w:bottom w:val="none" w:sz="0" w:space="0" w:color="auto"/>
            <w:right w:val="none" w:sz="0" w:space="0" w:color="auto"/>
          </w:divBdr>
        </w:div>
        <w:div w:id="1503086835">
          <w:marLeft w:val="0"/>
          <w:marRight w:val="0"/>
          <w:marTop w:val="0"/>
          <w:marBottom w:val="0"/>
          <w:divBdr>
            <w:top w:val="none" w:sz="0" w:space="0" w:color="auto"/>
            <w:left w:val="none" w:sz="0" w:space="0" w:color="auto"/>
            <w:bottom w:val="none" w:sz="0" w:space="0" w:color="auto"/>
            <w:right w:val="none" w:sz="0" w:space="0" w:color="auto"/>
          </w:divBdr>
        </w:div>
        <w:div w:id="1503086839">
          <w:marLeft w:val="0"/>
          <w:marRight w:val="0"/>
          <w:marTop w:val="0"/>
          <w:marBottom w:val="0"/>
          <w:divBdr>
            <w:top w:val="none" w:sz="0" w:space="0" w:color="auto"/>
            <w:left w:val="none" w:sz="0" w:space="0" w:color="auto"/>
            <w:bottom w:val="none" w:sz="0" w:space="0" w:color="auto"/>
            <w:right w:val="none" w:sz="0" w:space="0" w:color="auto"/>
          </w:divBdr>
        </w:div>
        <w:div w:id="1503086842">
          <w:marLeft w:val="0"/>
          <w:marRight w:val="0"/>
          <w:marTop w:val="0"/>
          <w:marBottom w:val="0"/>
          <w:divBdr>
            <w:top w:val="none" w:sz="0" w:space="0" w:color="auto"/>
            <w:left w:val="none" w:sz="0" w:space="0" w:color="auto"/>
            <w:bottom w:val="none" w:sz="0" w:space="0" w:color="auto"/>
            <w:right w:val="none" w:sz="0" w:space="0" w:color="auto"/>
          </w:divBdr>
        </w:div>
        <w:div w:id="1503086847">
          <w:marLeft w:val="0"/>
          <w:marRight w:val="0"/>
          <w:marTop w:val="0"/>
          <w:marBottom w:val="0"/>
          <w:divBdr>
            <w:top w:val="none" w:sz="0" w:space="0" w:color="auto"/>
            <w:left w:val="none" w:sz="0" w:space="0" w:color="auto"/>
            <w:bottom w:val="none" w:sz="0" w:space="0" w:color="auto"/>
            <w:right w:val="none" w:sz="0" w:space="0" w:color="auto"/>
          </w:divBdr>
        </w:div>
        <w:div w:id="1503086890">
          <w:marLeft w:val="0"/>
          <w:marRight w:val="0"/>
          <w:marTop w:val="0"/>
          <w:marBottom w:val="0"/>
          <w:divBdr>
            <w:top w:val="none" w:sz="0" w:space="0" w:color="auto"/>
            <w:left w:val="none" w:sz="0" w:space="0" w:color="auto"/>
            <w:bottom w:val="none" w:sz="0" w:space="0" w:color="auto"/>
            <w:right w:val="none" w:sz="0" w:space="0" w:color="auto"/>
          </w:divBdr>
        </w:div>
        <w:div w:id="1503086895">
          <w:marLeft w:val="0"/>
          <w:marRight w:val="0"/>
          <w:marTop w:val="0"/>
          <w:marBottom w:val="0"/>
          <w:divBdr>
            <w:top w:val="none" w:sz="0" w:space="0" w:color="auto"/>
            <w:left w:val="none" w:sz="0" w:space="0" w:color="auto"/>
            <w:bottom w:val="none" w:sz="0" w:space="0" w:color="auto"/>
            <w:right w:val="none" w:sz="0" w:space="0" w:color="auto"/>
          </w:divBdr>
        </w:div>
        <w:div w:id="1503086905">
          <w:marLeft w:val="0"/>
          <w:marRight w:val="0"/>
          <w:marTop w:val="0"/>
          <w:marBottom w:val="0"/>
          <w:divBdr>
            <w:top w:val="none" w:sz="0" w:space="0" w:color="auto"/>
            <w:left w:val="none" w:sz="0" w:space="0" w:color="auto"/>
            <w:bottom w:val="none" w:sz="0" w:space="0" w:color="auto"/>
            <w:right w:val="none" w:sz="0" w:space="0" w:color="auto"/>
          </w:divBdr>
        </w:div>
        <w:div w:id="1503086915">
          <w:marLeft w:val="0"/>
          <w:marRight w:val="0"/>
          <w:marTop w:val="0"/>
          <w:marBottom w:val="0"/>
          <w:divBdr>
            <w:top w:val="none" w:sz="0" w:space="0" w:color="auto"/>
            <w:left w:val="none" w:sz="0" w:space="0" w:color="auto"/>
            <w:bottom w:val="none" w:sz="0" w:space="0" w:color="auto"/>
            <w:right w:val="none" w:sz="0" w:space="0" w:color="auto"/>
          </w:divBdr>
        </w:div>
        <w:div w:id="1503086942">
          <w:marLeft w:val="0"/>
          <w:marRight w:val="0"/>
          <w:marTop w:val="0"/>
          <w:marBottom w:val="0"/>
          <w:divBdr>
            <w:top w:val="none" w:sz="0" w:space="0" w:color="auto"/>
            <w:left w:val="none" w:sz="0" w:space="0" w:color="auto"/>
            <w:bottom w:val="none" w:sz="0" w:space="0" w:color="auto"/>
            <w:right w:val="none" w:sz="0" w:space="0" w:color="auto"/>
          </w:divBdr>
        </w:div>
        <w:div w:id="1503086958">
          <w:marLeft w:val="0"/>
          <w:marRight w:val="0"/>
          <w:marTop w:val="0"/>
          <w:marBottom w:val="0"/>
          <w:divBdr>
            <w:top w:val="none" w:sz="0" w:space="0" w:color="auto"/>
            <w:left w:val="none" w:sz="0" w:space="0" w:color="auto"/>
            <w:bottom w:val="none" w:sz="0" w:space="0" w:color="auto"/>
            <w:right w:val="none" w:sz="0" w:space="0" w:color="auto"/>
          </w:divBdr>
        </w:div>
        <w:div w:id="1503086983">
          <w:marLeft w:val="0"/>
          <w:marRight w:val="0"/>
          <w:marTop w:val="0"/>
          <w:marBottom w:val="0"/>
          <w:divBdr>
            <w:top w:val="none" w:sz="0" w:space="0" w:color="auto"/>
            <w:left w:val="none" w:sz="0" w:space="0" w:color="auto"/>
            <w:bottom w:val="none" w:sz="0" w:space="0" w:color="auto"/>
            <w:right w:val="none" w:sz="0" w:space="0" w:color="auto"/>
          </w:divBdr>
        </w:div>
        <w:div w:id="1503087018">
          <w:marLeft w:val="0"/>
          <w:marRight w:val="0"/>
          <w:marTop w:val="0"/>
          <w:marBottom w:val="0"/>
          <w:divBdr>
            <w:top w:val="none" w:sz="0" w:space="0" w:color="auto"/>
            <w:left w:val="none" w:sz="0" w:space="0" w:color="auto"/>
            <w:bottom w:val="none" w:sz="0" w:space="0" w:color="auto"/>
            <w:right w:val="none" w:sz="0" w:space="0" w:color="auto"/>
          </w:divBdr>
        </w:div>
        <w:div w:id="1503087049">
          <w:marLeft w:val="0"/>
          <w:marRight w:val="0"/>
          <w:marTop w:val="0"/>
          <w:marBottom w:val="0"/>
          <w:divBdr>
            <w:top w:val="none" w:sz="0" w:space="0" w:color="auto"/>
            <w:left w:val="none" w:sz="0" w:space="0" w:color="auto"/>
            <w:bottom w:val="none" w:sz="0" w:space="0" w:color="auto"/>
            <w:right w:val="none" w:sz="0" w:space="0" w:color="auto"/>
          </w:divBdr>
        </w:div>
        <w:div w:id="1503087113">
          <w:marLeft w:val="0"/>
          <w:marRight w:val="0"/>
          <w:marTop w:val="0"/>
          <w:marBottom w:val="0"/>
          <w:divBdr>
            <w:top w:val="none" w:sz="0" w:space="0" w:color="auto"/>
            <w:left w:val="none" w:sz="0" w:space="0" w:color="auto"/>
            <w:bottom w:val="none" w:sz="0" w:space="0" w:color="auto"/>
            <w:right w:val="none" w:sz="0" w:space="0" w:color="auto"/>
          </w:divBdr>
        </w:div>
        <w:div w:id="1503087191">
          <w:marLeft w:val="0"/>
          <w:marRight w:val="0"/>
          <w:marTop w:val="0"/>
          <w:marBottom w:val="0"/>
          <w:divBdr>
            <w:top w:val="none" w:sz="0" w:space="0" w:color="auto"/>
            <w:left w:val="none" w:sz="0" w:space="0" w:color="auto"/>
            <w:bottom w:val="none" w:sz="0" w:space="0" w:color="auto"/>
            <w:right w:val="none" w:sz="0" w:space="0" w:color="auto"/>
          </w:divBdr>
        </w:div>
        <w:div w:id="1503087219">
          <w:marLeft w:val="0"/>
          <w:marRight w:val="0"/>
          <w:marTop w:val="0"/>
          <w:marBottom w:val="0"/>
          <w:divBdr>
            <w:top w:val="none" w:sz="0" w:space="0" w:color="auto"/>
            <w:left w:val="none" w:sz="0" w:space="0" w:color="auto"/>
            <w:bottom w:val="none" w:sz="0" w:space="0" w:color="auto"/>
            <w:right w:val="none" w:sz="0" w:space="0" w:color="auto"/>
          </w:divBdr>
        </w:div>
        <w:div w:id="1503087256">
          <w:marLeft w:val="0"/>
          <w:marRight w:val="0"/>
          <w:marTop w:val="0"/>
          <w:marBottom w:val="0"/>
          <w:divBdr>
            <w:top w:val="none" w:sz="0" w:space="0" w:color="auto"/>
            <w:left w:val="none" w:sz="0" w:space="0" w:color="auto"/>
            <w:bottom w:val="none" w:sz="0" w:space="0" w:color="auto"/>
            <w:right w:val="none" w:sz="0" w:space="0" w:color="auto"/>
          </w:divBdr>
        </w:div>
        <w:div w:id="1503087283">
          <w:marLeft w:val="0"/>
          <w:marRight w:val="0"/>
          <w:marTop w:val="0"/>
          <w:marBottom w:val="0"/>
          <w:divBdr>
            <w:top w:val="none" w:sz="0" w:space="0" w:color="auto"/>
            <w:left w:val="none" w:sz="0" w:space="0" w:color="auto"/>
            <w:bottom w:val="none" w:sz="0" w:space="0" w:color="auto"/>
            <w:right w:val="none" w:sz="0" w:space="0" w:color="auto"/>
          </w:divBdr>
        </w:div>
        <w:div w:id="1503087323">
          <w:marLeft w:val="0"/>
          <w:marRight w:val="0"/>
          <w:marTop w:val="0"/>
          <w:marBottom w:val="0"/>
          <w:divBdr>
            <w:top w:val="none" w:sz="0" w:space="0" w:color="auto"/>
            <w:left w:val="none" w:sz="0" w:space="0" w:color="auto"/>
            <w:bottom w:val="none" w:sz="0" w:space="0" w:color="auto"/>
            <w:right w:val="none" w:sz="0" w:space="0" w:color="auto"/>
          </w:divBdr>
        </w:div>
        <w:div w:id="1503087346">
          <w:marLeft w:val="0"/>
          <w:marRight w:val="0"/>
          <w:marTop w:val="0"/>
          <w:marBottom w:val="0"/>
          <w:divBdr>
            <w:top w:val="none" w:sz="0" w:space="0" w:color="auto"/>
            <w:left w:val="none" w:sz="0" w:space="0" w:color="auto"/>
            <w:bottom w:val="none" w:sz="0" w:space="0" w:color="auto"/>
            <w:right w:val="none" w:sz="0" w:space="0" w:color="auto"/>
          </w:divBdr>
        </w:div>
        <w:div w:id="1503087382">
          <w:marLeft w:val="0"/>
          <w:marRight w:val="0"/>
          <w:marTop w:val="0"/>
          <w:marBottom w:val="0"/>
          <w:divBdr>
            <w:top w:val="none" w:sz="0" w:space="0" w:color="auto"/>
            <w:left w:val="none" w:sz="0" w:space="0" w:color="auto"/>
            <w:bottom w:val="none" w:sz="0" w:space="0" w:color="auto"/>
            <w:right w:val="none" w:sz="0" w:space="0" w:color="auto"/>
          </w:divBdr>
        </w:div>
      </w:divsChild>
    </w:div>
    <w:div w:id="1503087042">
      <w:marLeft w:val="0"/>
      <w:marRight w:val="0"/>
      <w:marTop w:val="0"/>
      <w:marBottom w:val="0"/>
      <w:divBdr>
        <w:top w:val="none" w:sz="0" w:space="0" w:color="auto"/>
        <w:left w:val="none" w:sz="0" w:space="0" w:color="auto"/>
        <w:bottom w:val="none" w:sz="0" w:space="0" w:color="auto"/>
        <w:right w:val="none" w:sz="0" w:space="0" w:color="auto"/>
      </w:divBdr>
    </w:div>
    <w:div w:id="1503087058">
      <w:marLeft w:val="0"/>
      <w:marRight w:val="0"/>
      <w:marTop w:val="0"/>
      <w:marBottom w:val="0"/>
      <w:divBdr>
        <w:top w:val="none" w:sz="0" w:space="0" w:color="auto"/>
        <w:left w:val="none" w:sz="0" w:space="0" w:color="auto"/>
        <w:bottom w:val="none" w:sz="0" w:space="0" w:color="auto"/>
        <w:right w:val="none" w:sz="0" w:space="0" w:color="auto"/>
      </w:divBdr>
      <w:divsChild>
        <w:div w:id="1503086643">
          <w:marLeft w:val="0"/>
          <w:marRight w:val="0"/>
          <w:marTop w:val="0"/>
          <w:marBottom w:val="0"/>
          <w:divBdr>
            <w:top w:val="none" w:sz="0" w:space="0" w:color="auto"/>
            <w:left w:val="none" w:sz="0" w:space="0" w:color="auto"/>
            <w:bottom w:val="none" w:sz="0" w:space="0" w:color="auto"/>
            <w:right w:val="none" w:sz="0" w:space="0" w:color="auto"/>
          </w:divBdr>
        </w:div>
        <w:div w:id="1503086961">
          <w:marLeft w:val="0"/>
          <w:marRight w:val="0"/>
          <w:marTop w:val="0"/>
          <w:marBottom w:val="0"/>
          <w:divBdr>
            <w:top w:val="none" w:sz="0" w:space="0" w:color="auto"/>
            <w:left w:val="none" w:sz="0" w:space="0" w:color="auto"/>
            <w:bottom w:val="none" w:sz="0" w:space="0" w:color="auto"/>
            <w:right w:val="none" w:sz="0" w:space="0" w:color="auto"/>
          </w:divBdr>
        </w:div>
        <w:div w:id="1503087040">
          <w:marLeft w:val="0"/>
          <w:marRight w:val="0"/>
          <w:marTop w:val="0"/>
          <w:marBottom w:val="0"/>
          <w:divBdr>
            <w:top w:val="none" w:sz="0" w:space="0" w:color="auto"/>
            <w:left w:val="none" w:sz="0" w:space="0" w:color="auto"/>
            <w:bottom w:val="none" w:sz="0" w:space="0" w:color="auto"/>
            <w:right w:val="none" w:sz="0" w:space="0" w:color="auto"/>
          </w:divBdr>
        </w:div>
        <w:div w:id="1503087237">
          <w:marLeft w:val="0"/>
          <w:marRight w:val="0"/>
          <w:marTop w:val="0"/>
          <w:marBottom w:val="0"/>
          <w:divBdr>
            <w:top w:val="none" w:sz="0" w:space="0" w:color="auto"/>
            <w:left w:val="none" w:sz="0" w:space="0" w:color="auto"/>
            <w:bottom w:val="none" w:sz="0" w:space="0" w:color="auto"/>
            <w:right w:val="none" w:sz="0" w:space="0" w:color="auto"/>
          </w:divBdr>
        </w:div>
        <w:div w:id="1503087286">
          <w:marLeft w:val="0"/>
          <w:marRight w:val="0"/>
          <w:marTop w:val="0"/>
          <w:marBottom w:val="0"/>
          <w:divBdr>
            <w:top w:val="none" w:sz="0" w:space="0" w:color="auto"/>
            <w:left w:val="none" w:sz="0" w:space="0" w:color="auto"/>
            <w:bottom w:val="none" w:sz="0" w:space="0" w:color="auto"/>
            <w:right w:val="none" w:sz="0" w:space="0" w:color="auto"/>
          </w:divBdr>
        </w:div>
        <w:div w:id="1503087297">
          <w:marLeft w:val="0"/>
          <w:marRight w:val="0"/>
          <w:marTop w:val="0"/>
          <w:marBottom w:val="0"/>
          <w:divBdr>
            <w:top w:val="none" w:sz="0" w:space="0" w:color="auto"/>
            <w:left w:val="none" w:sz="0" w:space="0" w:color="auto"/>
            <w:bottom w:val="none" w:sz="0" w:space="0" w:color="auto"/>
            <w:right w:val="none" w:sz="0" w:space="0" w:color="auto"/>
          </w:divBdr>
        </w:div>
      </w:divsChild>
    </w:div>
    <w:div w:id="1503087062">
      <w:marLeft w:val="0"/>
      <w:marRight w:val="0"/>
      <w:marTop w:val="0"/>
      <w:marBottom w:val="0"/>
      <w:divBdr>
        <w:top w:val="none" w:sz="0" w:space="0" w:color="auto"/>
        <w:left w:val="none" w:sz="0" w:space="0" w:color="auto"/>
        <w:bottom w:val="none" w:sz="0" w:space="0" w:color="auto"/>
        <w:right w:val="none" w:sz="0" w:space="0" w:color="auto"/>
      </w:divBdr>
      <w:divsChild>
        <w:div w:id="1503086565">
          <w:marLeft w:val="0"/>
          <w:marRight w:val="0"/>
          <w:marTop w:val="0"/>
          <w:marBottom w:val="0"/>
          <w:divBdr>
            <w:top w:val="none" w:sz="0" w:space="0" w:color="auto"/>
            <w:left w:val="none" w:sz="0" w:space="0" w:color="auto"/>
            <w:bottom w:val="none" w:sz="0" w:space="0" w:color="auto"/>
            <w:right w:val="none" w:sz="0" w:space="0" w:color="auto"/>
          </w:divBdr>
        </w:div>
        <w:div w:id="1503086569">
          <w:marLeft w:val="0"/>
          <w:marRight w:val="0"/>
          <w:marTop w:val="0"/>
          <w:marBottom w:val="0"/>
          <w:divBdr>
            <w:top w:val="none" w:sz="0" w:space="0" w:color="auto"/>
            <w:left w:val="none" w:sz="0" w:space="0" w:color="auto"/>
            <w:bottom w:val="none" w:sz="0" w:space="0" w:color="auto"/>
            <w:right w:val="none" w:sz="0" w:space="0" w:color="auto"/>
          </w:divBdr>
        </w:div>
        <w:div w:id="1503086606">
          <w:marLeft w:val="0"/>
          <w:marRight w:val="0"/>
          <w:marTop w:val="0"/>
          <w:marBottom w:val="0"/>
          <w:divBdr>
            <w:top w:val="none" w:sz="0" w:space="0" w:color="auto"/>
            <w:left w:val="none" w:sz="0" w:space="0" w:color="auto"/>
            <w:bottom w:val="none" w:sz="0" w:space="0" w:color="auto"/>
            <w:right w:val="none" w:sz="0" w:space="0" w:color="auto"/>
          </w:divBdr>
        </w:div>
        <w:div w:id="1503086620">
          <w:marLeft w:val="0"/>
          <w:marRight w:val="0"/>
          <w:marTop w:val="0"/>
          <w:marBottom w:val="0"/>
          <w:divBdr>
            <w:top w:val="none" w:sz="0" w:space="0" w:color="auto"/>
            <w:left w:val="none" w:sz="0" w:space="0" w:color="auto"/>
            <w:bottom w:val="none" w:sz="0" w:space="0" w:color="auto"/>
            <w:right w:val="none" w:sz="0" w:space="0" w:color="auto"/>
          </w:divBdr>
        </w:div>
        <w:div w:id="1503086623">
          <w:marLeft w:val="0"/>
          <w:marRight w:val="0"/>
          <w:marTop w:val="0"/>
          <w:marBottom w:val="0"/>
          <w:divBdr>
            <w:top w:val="none" w:sz="0" w:space="0" w:color="auto"/>
            <w:left w:val="none" w:sz="0" w:space="0" w:color="auto"/>
            <w:bottom w:val="none" w:sz="0" w:space="0" w:color="auto"/>
            <w:right w:val="none" w:sz="0" w:space="0" w:color="auto"/>
          </w:divBdr>
        </w:div>
        <w:div w:id="1503086627">
          <w:marLeft w:val="0"/>
          <w:marRight w:val="0"/>
          <w:marTop w:val="0"/>
          <w:marBottom w:val="0"/>
          <w:divBdr>
            <w:top w:val="none" w:sz="0" w:space="0" w:color="auto"/>
            <w:left w:val="none" w:sz="0" w:space="0" w:color="auto"/>
            <w:bottom w:val="none" w:sz="0" w:space="0" w:color="auto"/>
            <w:right w:val="none" w:sz="0" w:space="0" w:color="auto"/>
          </w:divBdr>
        </w:div>
        <w:div w:id="1503086629">
          <w:marLeft w:val="0"/>
          <w:marRight w:val="0"/>
          <w:marTop w:val="0"/>
          <w:marBottom w:val="0"/>
          <w:divBdr>
            <w:top w:val="none" w:sz="0" w:space="0" w:color="auto"/>
            <w:left w:val="none" w:sz="0" w:space="0" w:color="auto"/>
            <w:bottom w:val="none" w:sz="0" w:space="0" w:color="auto"/>
            <w:right w:val="none" w:sz="0" w:space="0" w:color="auto"/>
          </w:divBdr>
        </w:div>
        <w:div w:id="1503086638">
          <w:marLeft w:val="0"/>
          <w:marRight w:val="0"/>
          <w:marTop w:val="0"/>
          <w:marBottom w:val="0"/>
          <w:divBdr>
            <w:top w:val="none" w:sz="0" w:space="0" w:color="auto"/>
            <w:left w:val="none" w:sz="0" w:space="0" w:color="auto"/>
            <w:bottom w:val="none" w:sz="0" w:space="0" w:color="auto"/>
            <w:right w:val="none" w:sz="0" w:space="0" w:color="auto"/>
          </w:divBdr>
        </w:div>
        <w:div w:id="1503086652">
          <w:marLeft w:val="0"/>
          <w:marRight w:val="0"/>
          <w:marTop w:val="0"/>
          <w:marBottom w:val="0"/>
          <w:divBdr>
            <w:top w:val="none" w:sz="0" w:space="0" w:color="auto"/>
            <w:left w:val="none" w:sz="0" w:space="0" w:color="auto"/>
            <w:bottom w:val="none" w:sz="0" w:space="0" w:color="auto"/>
            <w:right w:val="none" w:sz="0" w:space="0" w:color="auto"/>
          </w:divBdr>
        </w:div>
        <w:div w:id="1503086726">
          <w:marLeft w:val="0"/>
          <w:marRight w:val="0"/>
          <w:marTop w:val="0"/>
          <w:marBottom w:val="0"/>
          <w:divBdr>
            <w:top w:val="none" w:sz="0" w:space="0" w:color="auto"/>
            <w:left w:val="none" w:sz="0" w:space="0" w:color="auto"/>
            <w:bottom w:val="none" w:sz="0" w:space="0" w:color="auto"/>
            <w:right w:val="none" w:sz="0" w:space="0" w:color="auto"/>
          </w:divBdr>
        </w:div>
        <w:div w:id="1503086747">
          <w:marLeft w:val="0"/>
          <w:marRight w:val="0"/>
          <w:marTop w:val="0"/>
          <w:marBottom w:val="0"/>
          <w:divBdr>
            <w:top w:val="none" w:sz="0" w:space="0" w:color="auto"/>
            <w:left w:val="none" w:sz="0" w:space="0" w:color="auto"/>
            <w:bottom w:val="none" w:sz="0" w:space="0" w:color="auto"/>
            <w:right w:val="none" w:sz="0" w:space="0" w:color="auto"/>
          </w:divBdr>
        </w:div>
        <w:div w:id="1503086754">
          <w:marLeft w:val="0"/>
          <w:marRight w:val="0"/>
          <w:marTop w:val="0"/>
          <w:marBottom w:val="0"/>
          <w:divBdr>
            <w:top w:val="none" w:sz="0" w:space="0" w:color="auto"/>
            <w:left w:val="none" w:sz="0" w:space="0" w:color="auto"/>
            <w:bottom w:val="none" w:sz="0" w:space="0" w:color="auto"/>
            <w:right w:val="none" w:sz="0" w:space="0" w:color="auto"/>
          </w:divBdr>
        </w:div>
        <w:div w:id="1503086794">
          <w:marLeft w:val="0"/>
          <w:marRight w:val="0"/>
          <w:marTop w:val="0"/>
          <w:marBottom w:val="0"/>
          <w:divBdr>
            <w:top w:val="none" w:sz="0" w:space="0" w:color="auto"/>
            <w:left w:val="none" w:sz="0" w:space="0" w:color="auto"/>
            <w:bottom w:val="none" w:sz="0" w:space="0" w:color="auto"/>
            <w:right w:val="none" w:sz="0" w:space="0" w:color="auto"/>
          </w:divBdr>
        </w:div>
        <w:div w:id="1503086816">
          <w:marLeft w:val="0"/>
          <w:marRight w:val="0"/>
          <w:marTop w:val="0"/>
          <w:marBottom w:val="0"/>
          <w:divBdr>
            <w:top w:val="none" w:sz="0" w:space="0" w:color="auto"/>
            <w:left w:val="none" w:sz="0" w:space="0" w:color="auto"/>
            <w:bottom w:val="none" w:sz="0" w:space="0" w:color="auto"/>
            <w:right w:val="none" w:sz="0" w:space="0" w:color="auto"/>
          </w:divBdr>
        </w:div>
        <w:div w:id="1503086832">
          <w:marLeft w:val="0"/>
          <w:marRight w:val="0"/>
          <w:marTop w:val="0"/>
          <w:marBottom w:val="0"/>
          <w:divBdr>
            <w:top w:val="none" w:sz="0" w:space="0" w:color="auto"/>
            <w:left w:val="none" w:sz="0" w:space="0" w:color="auto"/>
            <w:bottom w:val="none" w:sz="0" w:space="0" w:color="auto"/>
            <w:right w:val="none" w:sz="0" w:space="0" w:color="auto"/>
          </w:divBdr>
        </w:div>
        <w:div w:id="1503086846">
          <w:marLeft w:val="0"/>
          <w:marRight w:val="0"/>
          <w:marTop w:val="0"/>
          <w:marBottom w:val="0"/>
          <w:divBdr>
            <w:top w:val="none" w:sz="0" w:space="0" w:color="auto"/>
            <w:left w:val="none" w:sz="0" w:space="0" w:color="auto"/>
            <w:bottom w:val="none" w:sz="0" w:space="0" w:color="auto"/>
            <w:right w:val="none" w:sz="0" w:space="0" w:color="auto"/>
          </w:divBdr>
        </w:div>
        <w:div w:id="1503086859">
          <w:marLeft w:val="0"/>
          <w:marRight w:val="0"/>
          <w:marTop w:val="0"/>
          <w:marBottom w:val="0"/>
          <w:divBdr>
            <w:top w:val="none" w:sz="0" w:space="0" w:color="auto"/>
            <w:left w:val="none" w:sz="0" w:space="0" w:color="auto"/>
            <w:bottom w:val="none" w:sz="0" w:space="0" w:color="auto"/>
            <w:right w:val="none" w:sz="0" w:space="0" w:color="auto"/>
          </w:divBdr>
        </w:div>
        <w:div w:id="1503086860">
          <w:marLeft w:val="0"/>
          <w:marRight w:val="0"/>
          <w:marTop w:val="0"/>
          <w:marBottom w:val="0"/>
          <w:divBdr>
            <w:top w:val="none" w:sz="0" w:space="0" w:color="auto"/>
            <w:left w:val="none" w:sz="0" w:space="0" w:color="auto"/>
            <w:bottom w:val="none" w:sz="0" w:space="0" w:color="auto"/>
            <w:right w:val="none" w:sz="0" w:space="0" w:color="auto"/>
          </w:divBdr>
        </w:div>
        <w:div w:id="1503086883">
          <w:marLeft w:val="0"/>
          <w:marRight w:val="0"/>
          <w:marTop w:val="0"/>
          <w:marBottom w:val="0"/>
          <w:divBdr>
            <w:top w:val="none" w:sz="0" w:space="0" w:color="auto"/>
            <w:left w:val="none" w:sz="0" w:space="0" w:color="auto"/>
            <w:bottom w:val="none" w:sz="0" w:space="0" w:color="auto"/>
            <w:right w:val="none" w:sz="0" w:space="0" w:color="auto"/>
          </w:divBdr>
        </w:div>
        <w:div w:id="1503086913">
          <w:marLeft w:val="0"/>
          <w:marRight w:val="0"/>
          <w:marTop w:val="0"/>
          <w:marBottom w:val="0"/>
          <w:divBdr>
            <w:top w:val="none" w:sz="0" w:space="0" w:color="auto"/>
            <w:left w:val="none" w:sz="0" w:space="0" w:color="auto"/>
            <w:bottom w:val="none" w:sz="0" w:space="0" w:color="auto"/>
            <w:right w:val="none" w:sz="0" w:space="0" w:color="auto"/>
          </w:divBdr>
        </w:div>
        <w:div w:id="1503086933">
          <w:marLeft w:val="0"/>
          <w:marRight w:val="0"/>
          <w:marTop w:val="0"/>
          <w:marBottom w:val="0"/>
          <w:divBdr>
            <w:top w:val="none" w:sz="0" w:space="0" w:color="auto"/>
            <w:left w:val="none" w:sz="0" w:space="0" w:color="auto"/>
            <w:bottom w:val="none" w:sz="0" w:space="0" w:color="auto"/>
            <w:right w:val="none" w:sz="0" w:space="0" w:color="auto"/>
          </w:divBdr>
        </w:div>
        <w:div w:id="1503086954">
          <w:marLeft w:val="0"/>
          <w:marRight w:val="0"/>
          <w:marTop w:val="0"/>
          <w:marBottom w:val="0"/>
          <w:divBdr>
            <w:top w:val="none" w:sz="0" w:space="0" w:color="auto"/>
            <w:left w:val="none" w:sz="0" w:space="0" w:color="auto"/>
            <w:bottom w:val="none" w:sz="0" w:space="0" w:color="auto"/>
            <w:right w:val="none" w:sz="0" w:space="0" w:color="auto"/>
          </w:divBdr>
        </w:div>
        <w:div w:id="1503086962">
          <w:marLeft w:val="0"/>
          <w:marRight w:val="0"/>
          <w:marTop w:val="0"/>
          <w:marBottom w:val="0"/>
          <w:divBdr>
            <w:top w:val="none" w:sz="0" w:space="0" w:color="auto"/>
            <w:left w:val="none" w:sz="0" w:space="0" w:color="auto"/>
            <w:bottom w:val="none" w:sz="0" w:space="0" w:color="auto"/>
            <w:right w:val="none" w:sz="0" w:space="0" w:color="auto"/>
          </w:divBdr>
        </w:div>
        <w:div w:id="1503086977">
          <w:marLeft w:val="0"/>
          <w:marRight w:val="0"/>
          <w:marTop w:val="0"/>
          <w:marBottom w:val="0"/>
          <w:divBdr>
            <w:top w:val="none" w:sz="0" w:space="0" w:color="auto"/>
            <w:left w:val="none" w:sz="0" w:space="0" w:color="auto"/>
            <w:bottom w:val="none" w:sz="0" w:space="0" w:color="auto"/>
            <w:right w:val="none" w:sz="0" w:space="0" w:color="auto"/>
          </w:divBdr>
        </w:div>
        <w:div w:id="1503087001">
          <w:marLeft w:val="0"/>
          <w:marRight w:val="0"/>
          <w:marTop w:val="0"/>
          <w:marBottom w:val="0"/>
          <w:divBdr>
            <w:top w:val="none" w:sz="0" w:space="0" w:color="auto"/>
            <w:left w:val="none" w:sz="0" w:space="0" w:color="auto"/>
            <w:bottom w:val="none" w:sz="0" w:space="0" w:color="auto"/>
            <w:right w:val="none" w:sz="0" w:space="0" w:color="auto"/>
          </w:divBdr>
        </w:div>
        <w:div w:id="1503087007">
          <w:marLeft w:val="0"/>
          <w:marRight w:val="0"/>
          <w:marTop w:val="0"/>
          <w:marBottom w:val="0"/>
          <w:divBdr>
            <w:top w:val="none" w:sz="0" w:space="0" w:color="auto"/>
            <w:left w:val="none" w:sz="0" w:space="0" w:color="auto"/>
            <w:bottom w:val="none" w:sz="0" w:space="0" w:color="auto"/>
            <w:right w:val="none" w:sz="0" w:space="0" w:color="auto"/>
          </w:divBdr>
        </w:div>
        <w:div w:id="1503087013">
          <w:marLeft w:val="0"/>
          <w:marRight w:val="0"/>
          <w:marTop w:val="0"/>
          <w:marBottom w:val="0"/>
          <w:divBdr>
            <w:top w:val="none" w:sz="0" w:space="0" w:color="auto"/>
            <w:left w:val="none" w:sz="0" w:space="0" w:color="auto"/>
            <w:bottom w:val="none" w:sz="0" w:space="0" w:color="auto"/>
            <w:right w:val="none" w:sz="0" w:space="0" w:color="auto"/>
          </w:divBdr>
        </w:div>
        <w:div w:id="1503087036">
          <w:marLeft w:val="0"/>
          <w:marRight w:val="0"/>
          <w:marTop w:val="0"/>
          <w:marBottom w:val="0"/>
          <w:divBdr>
            <w:top w:val="none" w:sz="0" w:space="0" w:color="auto"/>
            <w:left w:val="none" w:sz="0" w:space="0" w:color="auto"/>
            <w:bottom w:val="none" w:sz="0" w:space="0" w:color="auto"/>
            <w:right w:val="none" w:sz="0" w:space="0" w:color="auto"/>
          </w:divBdr>
        </w:div>
        <w:div w:id="1503087051">
          <w:marLeft w:val="0"/>
          <w:marRight w:val="0"/>
          <w:marTop w:val="0"/>
          <w:marBottom w:val="0"/>
          <w:divBdr>
            <w:top w:val="none" w:sz="0" w:space="0" w:color="auto"/>
            <w:left w:val="none" w:sz="0" w:space="0" w:color="auto"/>
            <w:bottom w:val="none" w:sz="0" w:space="0" w:color="auto"/>
            <w:right w:val="none" w:sz="0" w:space="0" w:color="auto"/>
          </w:divBdr>
        </w:div>
        <w:div w:id="1503087073">
          <w:marLeft w:val="0"/>
          <w:marRight w:val="0"/>
          <w:marTop w:val="0"/>
          <w:marBottom w:val="0"/>
          <w:divBdr>
            <w:top w:val="none" w:sz="0" w:space="0" w:color="auto"/>
            <w:left w:val="none" w:sz="0" w:space="0" w:color="auto"/>
            <w:bottom w:val="none" w:sz="0" w:space="0" w:color="auto"/>
            <w:right w:val="none" w:sz="0" w:space="0" w:color="auto"/>
          </w:divBdr>
        </w:div>
        <w:div w:id="1503087094">
          <w:marLeft w:val="0"/>
          <w:marRight w:val="0"/>
          <w:marTop w:val="0"/>
          <w:marBottom w:val="0"/>
          <w:divBdr>
            <w:top w:val="none" w:sz="0" w:space="0" w:color="auto"/>
            <w:left w:val="none" w:sz="0" w:space="0" w:color="auto"/>
            <w:bottom w:val="none" w:sz="0" w:space="0" w:color="auto"/>
            <w:right w:val="none" w:sz="0" w:space="0" w:color="auto"/>
          </w:divBdr>
        </w:div>
        <w:div w:id="1503087123">
          <w:marLeft w:val="0"/>
          <w:marRight w:val="0"/>
          <w:marTop w:val="0"/>
          <w:marBottom w:val="0"/>
          <w:divBdr>
            <w:top w:val="none" w:sz="0" w:space="0" w:color="auto"/>
            <w:left w:val="none" w:sz="0" w:space="0" w:color="auto"/>
            <w:bottom w:val="none" w:sz="0" w:space="0" w:color="auto"/>
            <w:right w:val="none" w:sz="0" w:space="0" w:color="auto"/>
          </w:divBdr>
        </w:div>
        <w:div w:id="1503087131">
          <w:marLeft w:val="0"/>
          <w:marRight w:val="0"/>
          <w:marTop w:val="0"/>
          <w:marBottom w:val="0"/>
          <w:divBdr>
            <w:top w:val="none" w:sz="0" w:space="0" w:color="auto"/>
            <w:left w:val="none" w:sz="0" w:space="0" w:color="auto"/>
            <w:bottom w:val="none" w:sz="0" w:space="0" w:color="auto"/>
            <w:right w:val="none" w:sz="0" w:space="0" w:color="auto"/>
          </w:divBdr>
        </w:div>
        <w:div w:id="1503087157">
          <w:marLeft w:val="0"/>
          <w:marRight w:val="0"/>
          <w:marTop w:val="0"/>
          <w:marBottom w:val="0"/>
          <w:divBdr>
            <w:top w:val="none" w:sz="0" w:space="0" w:color="auto"/>
            <w:left w:val="none" w:sz="0" w:space="0" w:color="auto"/>
            <w:bottom w:val="none" w:sz="0" w:space="0" w:color="auto"/>
            <w:right w:val="none" w:sz="0" w:space="0" w:color="auto"/>
          </w:divBdr>
        </w:div>
        <w:div w:id="1503087223">
          <w:marLeft w:val="0"/>
          <w:marRight w:val="0"/>
          <w:marTop w:val="0"/>
          <w:marBottom w:val="0"/>
          <w:divBdr>
            <w:top w:val="none" w:sz="0" w:space="0" w:color="auto"/>
            <w:left w:val="none" w:sz="0" w:space="0" w:color="auto"/>
            <w:bottom w:val="none" w:sz="0" w:space="0" w:color="auto"/>
            <w:right w:val="none" w:sz="0" w:space="0" w:color="auto"/>
          </w:divBdr>
        </w:div>
        <w:div w:id="1503087233">
          <w:marLeft w:val="0"/>
          <w:marRight w:val="0"/>
          <w:marTop w:val="0"/>
          <w:marBottom w:val="0"/>
          <w:divBdr>
            <w:top w:val="none" w:sz="0" w:space="0" w:color="auto"/>
            <w:left w:val="none" w:sz="0" w:space="0" w:color="auto"/>
            <w:bottom w:val="none" w:sz="0" w:space="0" w:color="auto"/>
            <w:right w:val="none" w:sz="0" w:space="0" w:color="auto"/>
          </w:divBdr>
        </w:div>
        <w:div w:id="1503087236">
          <w:marLeft w:val="0"/>
          <w:marRight w:val="0"/>
          <w:marTop w:val="0"/>
          <w:marBottom w:val="0"/>
          <w:divBdr>
            <w:top w:val="none" w:sz="0" w:space="0" w:color="auto"/>
            <w:left w:val="none" w:sz="0" w:space="0" w:color="auto"/>
            <w:bottom w:val="none" w:sz="0" w:space="0" w:color="auto"/>
            <w:right w:val="none" w:sz="0" w:space="0" w:color="auto"/>
          </w:divBdr>
        </w:div>
        <w:div w:id="1503087262">
          <w:marLeft w:val="0"/>
          <w:marRight w:val="0"/>
          <w:marTop w:val="0"/>
          <w:marBottom w:val="0"/>
          <w:divBdr>
            <w:top w:val="none" w:sz="0" w:space="0" w:color="auto"/>
            <w:left w:val="none" w:sz="0" w:space="0" w:color="auto"/>
            <w:bottom w:val="none" w:sz="0" w:space="0" w:color="auto"/>
            <w:right w:val="none" w:sz="0" w:space="0" w:color="auto"/>
          </w:divBdr>
        </w:div>
        <w:div w:id="1503087282">
          <w:marLeft w:val="0"/>
          <w:marRight w:val="0"/>
          <w:marTop w:val="0"/>
          <w:marBottom w:val="0"/>
          <w:divBdr>
            <w:top w:val="none" w:sz="0" w:space="0" w:color="auto"/>
            <w:left w:val="none" w:sz="0" w:space="0" w:color="auto"/>
            <w:bottom w:val="none" w:sz="0" w:space="0" w:color="auto"/>
            <w:right w:val="none" w:sz="0" w:space="0" w:color="auto"/>
          </w:divBdr>
        </w:div>
        <w:div w:id="1503087285">
          <w:marLeft w:val="0"/>
          <w:marRight w:val="0"/>
          <w:marTop w:val="0"/>
          <w:marBottom w:val="0"/>
          <w:divBdr>
            <w:top w:val="none" w:sz="0" w:space="0" w:color="auto"/>
            <w:left w:val="none" w:sz="0" w:space="0" w:color="auto"/>
            <w:bottom w:val="none" w:sz="0" w:space="0" w:color="auto"/>
            <w:right w:val="none" w:sz="0" w:space="0" w:color="auto"/>
          </w:divBdr>
        </w:div>
        <w:div w:id="1503087299">
          <w:marLeft w:val="0"/>
          <w:marRight w:val="0"/>
          <w:marTop w:val="0"/>
          <w:marBottom w:val="0"/>
          <w:divBdr>
            <w:top w:val="none" w:sz="0" w:space="0" w:color="auto"/>
            <w:left w:val="none" w:sz="0" w:space="0" w:color="auto"/>
            <w:bottom w:val="none" w:sz="0" w:space="0" w:color="auto"/>
            <w:right w:val="none" w:sz="0" w:space="0" w:color="auto"/>
          </w:divBdr>
        </w:div>
        <w:div w:id="1503087301">
          <w:marLeft w:val="0"/>
          <w:marRight w:val="0"/>
          <w:marTop w:val="0"/>
          <w:marBottom w:val="0"/>
          <w:divBdr>
            <w:top w:val="none" w:sz="0" w:space="0" w:color="auto"/>
            <w:left w:val="none" w:sz="0" w:space="0" w:color="auto"/>
            <w:bottom w:val="none" w:sz="0" w:space="0" w:color="auto"/>
            <w:right w:val="none" w:sz="0" w:space="0" w:color="auto"/>
          </w:divBdr>
        </w:div>
        <w:div w:id="1503087310">
          <w:marLeft w:val="0"/>
          <w:marRight w:val="0"/>
          <w:marTop w:val="0"/>
          <w:marBottom w:val="0"/>
          <w:divBdr>
            <w:top w:val="none" w:sz="0" w:space="0" w:color="auto"/>
            <w:left w:val="none" w:sz="0" w:space="0" w:color="auto"/>
            <w:bottom w:val="none" w:sz="0" w:space="0" w:color="auto"/>
            <w:right w:val="none" w:sz="0" w:space="0" w:color="auto"/>
          </w:divBdr>
        </w:div>
        <w:div w:id="1503087321">
          <w:marLeft w:val="0"/>
          <w:marRight w:val="0"/>
          <w:marTop w:val="0"/>
          <w:marBottom w:val="0"/>
          <w:divBdr>
            <w:top w:val="none" w:sz="0" w:space="0" w:color="auto"/>
            <w:left w:val="none" w:sz="0" w:space="0" w:color="auto"/>
            <w:bottom w:val="none" w:sz="0" w:space="0" w:color="auto"/>
            <w:right w:val="none" w:sz="0" w:space="0" w:color="auto"/>
          </w:divBdr>
        </w:div>
        <w:div w:id="1503087335">
          <w:marLeft w:val="0"/>
          <w:marRight w:val="0"/>
          <w:marTop w:val="0"/>
          <w:marBottom w:val="0"/>
          <w:divBdr>
            <w:top w:val="none" w:sz="0" w:space="0" w:color="auto"/>
            <w:left w:val="none" w:sz="0" w:space="0" w:color="auto"/>
            <w:bottom w:val="none" w:sz="0" w:space="0" w:color="auto"/>
            <w:right w:val="none" w:sz="0" w:space="0" w:color="auto"/>
          </w:divBdr>
        </w:div>
        <w:div w:id="1503087339">
          <w:marLeft w:val="0"/>
          <w:marRight w:val="0"/>
          <w:marTop w:val="0"/>
          <w:marBottom w:val="0"/>
          <w:divBdr>
            <w:top w:val="none" w:sz="0" w:space="0" w:color="auto"/>
            <w:left w:val="none" w:sz="0" w:space="0" w:color="auto"/>
            <w:bottom w:val="none" w:sz="0" w:space="0" w:color="auto"/>
            <w:right w:val="none" w:sz="0" w:space="0" w:color="auto"/>
          </w:divBdr>
        </w:div>
        <w:div w:id="1503087343">
          <w:marLeft w:val="0"/>
          <w:marRight w:val="0"/>
          <w:marTop w:val="0"/>
          <w:marBottom w:val="0"/>
          <w:divBdr>
            <w:top w:val="none" w:sz="0" w:space="0" w:color="auto"/>
            <w:left w:val="none" w:sz="0" w:space="0" w:color="auto"/>
            <w:bottom w:val="none" w:sz="0" w:space="0" w:color="auto"/>
            <w:right w:val="none" w:sz="0" w:space="0" w:color="auto"/>
          </w:divBdr>
        </w:div>
        <w:div w:id="1503087362">
          <w:marLeft w:val="0"/>
          <w:marRight w:val="0"/>
          <w:marTop w:val="0"/>
          <w:marBottom w:val="0"/>
          <w:divBdr>
            <w:top w:val="none" w:sz="0" w:space="0" w:color="auto"/>
            <w:left w:val="none" w:sz="0" w:space="0" w:color="auto"/>
            <w:bottom w:val="none" w:sz="0" w:space="0" w:color="auto"/>
            <w:right w:val="none" w:sz="0" w:space="0" w:color="auto"/>
          </w:divBdr>
        </w:div>
        <w:div w:id="1503087371">
          <w:marLeft w:val="0"/>
          <w:marRight w:val="0"/>
          <w:marTop w:val="0"/>
          <w:marBottom w:val="0"/>
          <w:divBdr>
            <w:top w:val="none" w:sz="0" w:space="0" w:color="auto"/>
            <w:left w:val="none" w:sz="0" w:space="0" w:color="auto"/>
            <w:bottom w:val="none" w:sz="0" w:space="0" w:color="auto"/>
            <w:right w:val="none" w:sz="0" w:space="0" w:color="auto"/>
          </w:divBdr>
        </w:div>
        <w:div w:id="1503087376">
          <w:marLeft w:val="0"/>
          <w:marRight w:val="0"/>
          <w:marTop w:val="0"/>
          <w:marBottom w:val="0"/>
          <w:divBdr>
            <w:top w:val="none" w:sz="0" w:space="0" w:color="auto"/>
            <w:left w:val="none" w:sz="0" w:space="0" w:color="auto"/>
            <w:bottom w:val="none" w:sz="0" w:space="0" w:color="auto"/>
            <w:right w:val="none" w:sz="0" w:space="0" w:color="auto"/>
          </w:divBdr>
        </w:div>
      </w:divsChild>
    </w:div>
    <w:div w:id="1503087081">
      <w:marLeft w:val="0"/>
      <w:marRight w:val="0"/>
      <w:marTop w:val="0"/>
      <w:marBottom w:val="0"/>
      <w:divBdr>
        <w:top w:val="none" w:sz="0" w:space="0" w:color="auto"/>
        <w:left w:val="none" w:sz="0" w:space="0" w:color="auto"/>
        <w:bottom w:val="none" w:sz="0" w:space="0" w:color="auto"/>
        <w:right w:val="none" w:sz="0" w:space="0" w:color="auto"/>
      </w:divBdr>
    </w:div>
    <w:div w:id="1503087096">
      <w:marLeft w:val="0"/>
      <w:marRight w:val="0"/>
      <w:marTop w:val="0"/>
      <w:marBottom w:val="0"/>
      <w:divBdr>
        <w:top w:val="none" w:sz="0" w:space="0" w:color="auto"/>
        <w:left w:val="none" w:sz="0" w:space="0" w:color="auto"/>
        <w:bottom w:val="none" w:sz="0" w:space="0" w:color="auto"/>
        <w:right w:val="none" w:sz="0" w:space="0" w:color="auto"/>
      </w:divBdr>
    </w:div>
    <w:div w:id="1503087105">
      <w:marLeft w:val="0"/>
      <w:marRight w:val="0"/>
      <w:marTop w:val="0"/>
      <w:marBottom w:val="0"/>
      <w:divBdr>
        <w:top w:val="none" w:sz="0" w:space="0" w:color="auto"/>
        <w:left w:val="none" w:sz="0" w:space="0" w:color="auto"/>
        <w:bottom w:val="none" w:sz="0" w:space="0" w:color="auto"/>
        <w:right w:val="none" w:sz="0" w:space="0" w:color="auto"/>
      </w:divBdr>
      <w:divsChild>
        <w:div w:id="1503086539">
          <w:marLeft w:val="0"/>
          <w:marRight w:val="0"/>
          <w:marTop w:val="0"/>
          <w:marBottom w:val="0"/>
          <w:divBdr>
            <w:top w:val="none" w:sz="0" w:space="0" w:color="auto"/>
            <w:left w:val="none" w:sz="0" w:space="0" w:color="auto"/>
            <w:bottom w:val="none" w:sz="0" w:space="0" w:color="auto"/>
            <w:right w:val="none" w:sz="0" w:space="0" w:color="auto"/>
          </w:divBdr>
        </w:div>
        <w:div w:id="1503086540">
          <w:marLeft w:val="0"/>
          <w:marRight w:val="0"/>
          <w:marTop w:val="0"/>
          <w:marBottom w:val="0"/>
          <w:divBdr>
            <w:top w:val="none" w:sz="0" w:space="0" w:color="auto"/>
            <w:left w:val="none" w:sz="0" w:space="0" w:color="auto"/>
            <w:bottom w:val="none" w:sz="0" w:space="0" w:color="auto"/>
            <w:right w:val="none" w:sz="0" w:space="0" w:color="auto"/>
          </w:divBdr>
        </w:div>
        <w:div w:id="1503086600">
          <w:marLeft w:val="0"/>
          <w:marRight w:val="0"/>
          <w:marTop w:val="0"/>
          <w:marBottom w:val="0"/>
          <w:divBdr>
            <w:top w:val="none" w:sz="0" w:space="0" w:color="auto"/>
            <w:left w:val="none" w:sz="0" w:space="0" w:color="auto"/>
            <w:bottom w:val="none" w:sz="0" w:space="0" w:color="auto"/>
            <w:right w:val="none" w:sz="0" w:space="0" w:color="auto"/>
          </w:divBdr>
        </w:div>
        <w:div w:id="1503086609">
          <w:marLeft w:val="0"/>
          <w:marRight w:val="0"/>
          <w:marTop w:val="0"/>
          <w:marBottom w:val="0"/>
          <w:divBdr>
            <w:top w:val="none" w:sz="0" w:space="0" w:color="auto"/>
            <w:left w:val="none" w:sz="0" w:space="0" w:color="auto"/>
            <w:bottom w:val="none" w:sz="0" w:space="0" w:color="auto"/>
            <w:right w:val="none" w:sz="0" w:space="0" w:color="auto"/>
          </w:divBdr>
        </w:div>
        <w:div w:id="1503086657">
          <w:marLeft w:val="0"/>
          <w:marRight w:val="0"/>
          <w:marTop w:val="0"/>
          <w:marBottom w:val="0"/>
          <w:divBdr>
            <w:top w:val="none" w:sz="0" w:space="0" w:color="auto"/>
            <w:left w:val="none" w:sz="0" w:space="0" w:color="auto"/>
            <w:bottom w:val="none" w:sz="0" w:space="0" w:color="auto"/>
            <w:right w:val="none" w:sz="0" w:space="0" w:color="auto"/>
          </w:divBdr>
        </w:div>
        <w:div w:id="1503086680">
          <w:marLeft w:val="0"/>
          <w:marRight w:val="0"/>
          <w:marTop w:val="0"/>
          <w:marBottom w:val="0"/>
          <w:divBdr>
            <w:top w:val="none" w:sz="0" w:space="0" w:color="auto"/>
            <w:left w:val="none" w:sz="0" w:space="0" w:color="auto"/>
            <w:bottom w:val="none" w:sz="0" w:space="0" w:color="auto"/>
            <w:right w:val="none" w:sz="0" w:space="0" w:color="auto"/>
          </w:divBdr>
        </w:div>
        <w:div w:id="1503086701">
          <w:marLeft w:val="0"/>
          <w:marRight w:val="0"/>
          <w:marTop w:val="0"/>
          <w:marBottom w:val="0"/>
          <w:divBdr>
            <w:top w:val="none" w:sz="0" w:space="0" w:color="auto"/>
            <w:left w:val="none" w:sz="0" w:space="0" w:color="auto"/>
            <w:bottom w:val="none" w:sz="0" w:space="0" w:color="auto"/>
            <w:right w:val="none" w:sz="0" w:space="0" w:color="auto"/>
          </w:divBdr>
        </w:div>
        <w:div w:id="1503086707">
          <w:marLeft w:val="0"/>
          <w:marRight w:val="0"/>
          <w:marTop w:val="0"/>
          <w:marBottom w:val="0"/>
          <w:divBdr>
            <w:top w:val="none" w:sz="0" w:space="0" w:color="auto"/>
            <w:left w:val="none" w:sz="0" w:space="0" w:color="auto"/>
            <w:bottom w:val="none" w:sz="0" w:space="0" w:color="auto"/>
            <w:right w:val="none" w:sz="0" w:space="0" w:color="auto"/>
          </w:divBdr>
        </w:div>
        <w:div w:id="1503086732">
          <w:marLeft w:val="0"/>
          <w:marRight w:val="0"/>
          <w:marTop w:val="0"/>
          <w:marBottom w:val="0"/>
          <w:divBdr>
            <w:top w:val="none" w:sz="0" w:space="0" w:color="auto"/>
            <w:left w:val="none" w:sz="0" w:space="0" w:color="auto"/>
            <w:bottom w:val="none" w:sz="0" w:space="0" w:color="auto"/>
            <w:right w:val="none" w:sz="0" w:space="0" w:color="auto"/>
          </w:divBdr>
        </w:div>
        <w:div w:id="1503086766">
          <w:marLeft w:val="0"/>
          <w:marRight w:val="0"/>
          <w:marTop w:val="0"/>
          <w:marBottom w:val="0"/>
          <w:divBdr>
            <w:top w:val="none" w:sz="0" w:space="0" w:color="auto"/>
            <w:left w:val="none" w:sz="0" w:space="0" w:color="auto"/>
            <w:bottom w:val="none" w:sz="0" w:space="0" w:color="auto"/>
            <w:right w:val="none" w:sz="0" w:space="0" w:color="auto"/>
          </w:divBdr>
        </w:div>
        <w:div w:id="1503086770">
          <w:marLeft w:val="0"/>
          <w:marRight w:val="0"/>
          <w:marTop w:val="0"/>
          <w:marBottom w:val="0"/>
          <w:divBdr>
            <w:top w:val="none" w:sz="0" w:space="0" w:color="auto"/>
            <w:left w:val="none" w:sz="0" w:space="0" w:color="auto"/>
            <w:bottom w:val="none" w:sz="0" w:space="0" w:color="auto"/>
            <w:right w:val="none" w:sz="0" w:space="0" w:color="auto"/>
          </w:divBdr>
        </w:div>
        <w:div w:id="1503086787">
          <w:marLeft w:val="0"/>
          <w:marRight w:val="0"/>
          <w:marTop w:val="0"/>
          <w:marBottom w:val="0"/>
          <w:divBdr>
            <w:top w:val="none" w:sz="0" w:space="0" w:color="auto"/>
            <w:left w:val="none" w:sz="0" w:space="0" w:color="auto"/>
            <w:bottom w:val="none" w:sz="0" w:space="0" w:color="auto"/>
            <w:right w:val="none" w:sz="0" w:space="0" w:color="auto"/>
          </w:divBdr>
        </w:div>
        <w:div w:id="1503086864">
          <w:marLeft w:val="0"/>
          <w:marRight w:val="0"/>
          <w:marTop w:val="0"/>
          <w:marBottom w:val="0"/>
          <w:divBdr>
            <w:top w:val="none" w:sz="0" w:space="0" w:color="auto"/>
            <w:left w:val="none" w:sz="0" w:space="0" w:color="auto"/>
            <w:bottom w:val="none" w:sz="0" w:space="0" w:color="auto"/>
            <w:right w:val="none" w:sz="0" w:space="0" w:color="auto"/>
          </w:divBdr>
        </w:div>
        <w:div w:id="1503086917">
          <w:marLeft w:val="0"/>
          <w:marRight w:val="0"/>
          <w:marTop w:val="0"/>
          <w:marBottom w:val="0"/>
          <w:divBdr>
            <w:top w:val="none" w:sz="0" w:space="0" w:color="auto"/>
            <w:left w:val="none" w:sz="0" w:space="0" w:color="auto"/>
            <w:bottom w:val="none" w:sz="0" w:space="0" w:color="auto"/>
            <w:right w:val="none" w:sz="0" w:space="0" w:color="auto"/>
          </w:divBdr>
        </w:div>
        <w:div w:id="1503086929">
          <w:marLeft w:val="0"/>
          <w:marRight w:val="0"/>
          <w:marTop w:val="0"/>
          <w:marBottom w:val="0"/>
          <w:divBdr>
            <w:top w:val="none" w:sz="0" w:space="0" w:color="auto"/>
            <w:left w:val="none" w:sz="0" w:space="0" w:color="auto"/>
            <w:bottom w:val="none" w:sz="0" w:space="0" w:color="auto"/>
            <w:right w:val="none" w:sz="0" w:space="0" w:color="auto"/>
          </w:divBdr>
        </w:div>
        <w:div w:id="1503086952">
          <w:marLeft w:val="0"/>
          <w:marRight w:val="0"/>
          <w:marTop w:val="0"/>
          <w:marBottom w:val="0"/>
          <w:divBdr>
            <w:top w:val="none" w:sz="0" w:space="0" w:color="auto"/>
            <w:left w:val="none" w:sz="0" w:space="0" w:color="auto"/>
            <w:bottom w:val="none" w:sz="0" w:space="0" w:color="auto"/>
            <w:right w:val="none" w:sz="0" w:space="0" w:color="auto"/>
          </w:divBdr>
        </w:div>
        <w:div w:id="1503086960">
          <w:marLeft w:val="0"/>
          <w:marRight w:val="0"/>
          <w:marTop w:val="0"/>
          <w:marBottom w:val="0"/>
          <w:divBdr>
            <w:top w:val="none" w:sz="0" w:space="0" w:color="auto"/>
            <w:left w:val="none" w:sz="0" w:space="0" w:color="auto"/>
            <w:bottom w:val="none" w:sz="0" w:space="0" w:color="auto"/>
            <w:right w:val="none" w:sz="0" w:space="0" w:color="auto"/>
          </w:divBdr>
        </w:div>
        <w:div w:id="1503086966">
          <w:marLeft w:val="0"/>
          <w:marRight w:val="0"/>
          <w:marTop w:val="0"/>
          <w:marBottom w:val="0"/>
          <w:divBdr>
            <w:top w:val="none" w:sz="0" w:space="0" w:color="auto"/>
            <w:left w:val="none" w:sz="0" w:space="0" w:color="auto"/>
            <w:bottom w:val="none" w:sz="0" w:space="0" w:color="auto"/>
            <w:right w:val="none" w:sz="0" w:space="0" w:color="auto"/>
          </w:divBdr>
        </w:div>
        <w:div w:id="1503086972">
          <w:marLeft w:val="0"/>
          <w:marRight w:val="0"/>
          <w:marTop w:val="0"/>
          <w:marBottom w:val="0"/>
          <w:divBdr>
            <w:top w:val="none" w:sz="0" w:space="0" w:color="auto"/>
            <w:left w:val="none" w:sz="0" w:space="0" w:color="auto"/>
            <w:bottom w:val="none" w:sz="0" w:space="0" w:color="auto"/>
            <w:right w:val="none" w:sz="0" w:space="0" w:color="auto"/>
          </w:divBdr>
        </w:div>
        <w:div w:id="1503086987">
          <w:marLeft w:val="0"/>
          <w:marRight w:val="0"/>
          <w:marTop w:val="0"/>
          <w:marBottom w:val="0"/>
          <w:divBdr>
            <w:top w:val="none" w:sz="0" w:space="0" w:color="auto"/>
            <w:left w:val="none" w:sz="0" w:space="0" w:color="auto"/>
            <w:bottom w:val="none" w:sz="0" w:space="0" w:color="auto"/>
            <w:right w:val="none" w:sz="0" w:space="0" w:color="auto"/>
          </w:divBdr>
        </w:div>
        <w:div w:id="1503087014">
          <w:marLeft w:val="0"/>
          <w:marRight w:val="0"/>
          <w:marTop w:val="0"/>
          <w:marBottom w:val="0"/>
          <w:divBdr>
            <w:top w:val="none" w:sz="0" w:space="0" w:color="auto"/>
            <w:left w:val="none" w:sz="0" w:space="0" w:color="auto"/>
            <w:bottom w:val="none" w:sz="0" w:space="0" w:color="auto"/>
            <w:right w:val="none" w:sz="0" w:space="0" w:color="auto"/>
          </w:divBdr>
        </w:div>
        <w:div w:id="1503087044">
          <w:marLeft w:val="0"/>
          <w:marRight w:val="0"/>
          <w:marTop w:val="0"/>
          <w:marBottom w:val="0"/>
          <w:divBdr>
            <w:top w:val="none" w:sz="0" w:space="0" w:color="auto"/>
            <w:left w:val="none" w:sz="0" w:space="0" w:color="auto"/>
            <w:bottom w:val="none" w:sz="0" w:space="0" w:color="auto"/>
            <w:right w:val="none" w:sz="0" w:space="0" w:color="auto"/>
          </w:divBdr>
        </w:div>
        <w:div w:id="1503087047">
          <w:marLeft w:val="0"/>
          <w:marRight w:val="0"/>
          <w:marTop w:val="0"/>
          <w:marBottom w:val="0"/>
          <w:divBdr>
            <w:top w:val="none" w:sz="0" w:space="0" w:color="auto"/>
            <w:left w:val="none" w:sz="0" w:space="0" w:color="auto"/>
            <w:bottom w:val="none" w:sz="0" w:space="0" w:color="auto"/>
            <w:right w:val="none" w:sz="0" w:space="0" w:color="auto"/>
          </w:divBdr>
        </w:div>
        <w:div w:id="1503087069">
          <w:marLeft w:val="0"/>
          <w:marRight w:val="0"/>
          <w:marTop w:val="0"/>
          <w:marBottom w:val="0"/>
          <w:divBdr>
            <w:top w:val="none" w:sz="0" w:space="0" w:color="auto"/>
            <w:left w:val="none" w:sz="0" w:space="0" w:color="auto"/>
            <w:bottom w:val="none" w:sz="0" w:space="0" w:color="auto"/>
            <w:right w:val="none" w:sz="0" w:space="0" w:color="auto"/>
          </w:divBdr>
        </w:div>
        <w:div w:id="1503087078">
          <w:marLeft w:val="0"/>
          <w:marRight w:val="0"/>
          <w:marTop w:val="0"/>
          <w:marBottom w:val="0"/>
          <w:divBdr>
            <w:top w:val="none" w:sz="0" w:space="0" w:color="auto"/>
            <w:left w:val="none" w:sz="0" w:space="0" w:color="auto"/>
            <w:bottom w:val="none" w:sz="0" w:space="0" w:color="auto"/>
            <w:right w:val="none" w:sz="0" w:space="0" w:color="auto"/>
          </w:divBdr>
        </w:div>
        <w:div w:id="1503087080">
          <w:marLeft w:val="0"/>
          <w:marRight w:val="0"/>
          <w:marTop w:val="0"/>
          <w:marBottom w:val="0"/>
          <w:divBdr>
            <w:top w:val="none" w:sz="0" w:space="0" w:color="auto"/>
            <w:left w:val="none" w:sz="0" w:space="0" w:color="auto"/>
            <w:bottom w:val="none" w:sz="0" w:space="0" w:color="auto"/>
            <w:right w:val="none" w:sz="0" w:space="0" w:color="auto"/>
          </w:divBdr>
        </w:div>
        <w:div w:id="1503087109">
          <w:marLeft w:val="0"/>
          <w:marRight w:val="0"/>
          <w:marTop w:val="0"/>
          <w:marBottom w:val="0"/>
          <w:divBdr>
            <w:top w:val="none" w:sz="0" w:space="0" w:color="auto"/>
            <w:left w:val="none" w:sz="0" w:space="0" w:color="auto"/>
            <w:bottom w:val="none" w:sz="0" w:space="0" w:color="auto"/>
            <w:right w:val="none" w:sz="0" w:space="0" w:color="auto"/>
          </w:divBdr>
        </w:div>
        <w:div w:id="1503087110">
          <w:marLeft w:val="0"/>
          <w:marRight w:val="0"/>
          <w:marTop w:val="0"/>
          <w:marBottom w:val="0"/>
          <w:divBdr>
            <w:top w:val="none" w:sz="0" w:space="0" w:color="auto"/>
            <w:left w:val="none" w:sz="0" w:space="0" w:color="auto"/>
            <w:bottom w:val="none" w:sz="0" w:space="0" w:color="auto"/>
            <w:right w:val="none" w:sz="0" w:space="0" w:color="auto"/>
          </w:divBdr>
        </w:div>
        <w:div w:id="1503087190">
          <w:marLeft w:val="0"/>
          <w:marRight w:val="0"/>
          <w:marTop w:val="0"/>
          <w:marBottom w:val="0"/>
          <w:divBdr>
            <w:top w:val="none" w:sz="0" w:space="0" w:color="auto"/>
            <w:left w:val="none" w:sz="0" w:space="0" w:color="auto"/>
            <w:bottom w:val="none" w:sz="0" w:space="0" w:color="auto"/>
            <w:right w:val="none" w:sz="0" w:space="0" w:color="auto"/>
          </w:divBdr>
        </w:div>
        <w:div w:id="1503087245">
          <w:marLeft w:val="0"/>
          <w:marRight w:val="0"/>
          <w:marTop w:val="0"/>
          <w:marBottom w:val="0"/>
          <w:divBdr>
            <w:top w:val="none" w:sz="0" w:space="0" w:color="auto"/>
            <w:left w:val="none" w:sz="0" w:space="0" w:color="auto"/>
            <w:bottom w:val="none" w:sz="0" w:space="0" w:color="auto"/>
            <w:right w:val="none" w:sz="0" w:space="0" w:color="auto"/>
          </w:divBdr>
        </w:div>
        <w:div w:id="1503087253">
          <w:marLeft w:val="0"/>
          <w:marRight w:val="0"/>
          <w:marTop w:val="0"/>
          <w:marBottom w:val="0"/>
          <w:divBdr>
            <w:top w:val="none" w:sz="0" w:space="0" w:color="auto"/>
            <w:left w:val="none" w:sz="0" w:space="0" w:color="auto"/>
            <w:bottom w:val="none" w:sz="0" w:space="0" w:color="auto"/>
            <w:right w:val="none" w:sz="0" w:space="0" w:color="auto"/>
          </w:divBdr>
        </w:div>
        <w:div w:id="1503087257">
          <w:marLeft w:val="0"/>
          <w:marRight w:val="0"/>
          <w:marTop w:val="0"/>
          <w:marBottom w:val="0"/>
          <w:divBdr>
            <w:top w:val="none" w:sz="0" w:space="0" w:color="auto"/>
            <w:left w:val="none" w:sz="0" w:space="0" w:color="auto"/>
            <w:bottom w:val="none" w:sz="0" w:space="0" w:color="auto"/>
            <w:right w:val="none" w:sz="0" w:space="0" w:color="auto"/>
          </w:divBdr>
        </w:div>
        <w:div w:id="1503087307">
          <w:marLeft w:val="0"/>
          <w:marRight w:val="0"/>
          <w:marTop w:val="0"/>
          <w:marBottom w:val="0"/>
          <w:divBdr>
            <w:top w:val="none" w:sz="0" w:space="0" w:color="auto"/>
            <w:left w:val="none" w:sz="0" w:space="0" w:color="auto"/>
            <w:bottom w:val="none" w:sz="0" w:space="0" w:color="auto"/>
            <w:right w:val="none" w:sz="0" w:space="0" w:color="auto"/>
          </w:divBdr>
        </w:div>
        <w:div w:id="1503087313">
          <w:marLeft w:val="0"/>
          <w:marRight w:val="0"/>
          <w:marTop w:val="0"/>
          <w:marBottom w:val="0"/>
          <w:divBdr>
            <w:top w:val="none" w:sz="0" w:space="0" w:color="auto"/>
            <w:left w:val="none" w:sz="0" w:space="0" w:color="auto"/>
            <w:bottom w:val="none" w:sz="0" w:space="0" w:color="auto"/>
            <w:right w:val="none" w:sz="0" w:space="0" w:color="auto"/>
          </w:divBdr>
        </w:div>
        <w:div w:id="1503087316">
          <w:marLeft w:val="0"/>
          <w:marRight w:val="0"/>
          <w:marTop w:val="0"/>
          <w:marBottom w:val="0"/>
          <w:divBdr>
            <w:top w:val="none" w:sz="0" w:space="0" w:color="auto"/>
            <w:left w:val="none" w:sz="0" w:space="0" w:color="auto"/>
            <w:bottom w:val="none" w:sz="0" w:space="0" w:color="auto"/>
            <w:right w:val="none" w:sz="0" w:space="0" w:color="auto"/>
          </w:divBdr>
        </w:div>
        <w:div w:id="1503087324">
          <w:marLeft w:val="0"/>
          <w:marRight w:val="0"/>
          <w:marTop w:val="0"/>
          <w:marBottom w:val="0"/>
          <w:divBdr>
            <w:top w:val="none" w:sz="0" w:space="0" w:color="auto"/>
            <w:left w:val="none" w:sz="0" w:space="0" w:color="auto"/>
            <w:bottom w:val="none" w:sz="0" w:space="0" w:color="auto"/>
            <w:right w:val="none" w:sz="0" w:space="0" w:color="auto"/>
          </w:divBdr>
        </w:div>
        <w:div w:id="1503087357">
          <w:marLeft w:val="0"/>
          <w:marRight w:val="0"/>
          <w:marTop w:val="0"/>
          <w:marBottom w:val="0"/>
          <w:divBdr>
            <w:top w:val="none" w:sz="0" w:space="0" w:color="auto"/>
            <w:left w:val="none" w:sz="0" w:space="0" w:color="auto"/>
            <w:bottom w:val="none" w:sz="0" w:space="0" w:color="auto"/>
            <w:right w:val="none" w:sz="0" w:space="0" w:color="auto"/>
          </w:divBdr>
        </w:div>
        <w:div w:id="1503087388">
          <w:marLeft w:val="0"/>
          <w:marRight w:val="0"/>
          <w:marTop w:val="0"/>
          <w:marBottom w:val="0"/>
          <w:divBdr>
            <w:top w:val="none" w:sz="0" w:space="0" w:color="auto"/>
            <w:left w:val="none" w:sz="0" w:space="0" w:color="auto"/>
            <w:bottom w:val="none" w:sz="0" w:space="0" w:color="auto"/>
            <w:right w:val="none" w:sz="0" w:space="0" w:color="auto"/>
          </w:divBdr>
        </w:div>
        <w:div w:id="1503087390">
          <w:marLeft w:val="0"/>
          <w:marRight w:val="0"/>
          <w:marTop w:val="0"/>
          <w:marBottom w:val="0"/>
          <w:divBdr>
            <w:top w:val="none" w:sz="0" w:space="0" w:color="auto"/>
            <w:left w:val="none" w:sz="0" w:space="0" w:color="auto"/>
            <w:bottom w:val="none" w:sz="0" w:space="0" w:color="auto"/>
            <w:right w:val="none" w:sz="0" w:space="0" w:color="auto"/>
          </w:divBdr>
        </w:div>
        <w:div w:id="1503087394">
          <w:marLeft w:val="0"/>
          <w:marRight w:val="0"/>
          <w:marTop w:val="0"/>
          <w:marBottom w:val="0"/>
          <w:divBdr>
            <w:top w:val="none" w:sz="0" w:space="0" w:color="auto"/>
            <w:left w:val="none" w:sz="0" w:space="0" w:color="auto"/>
            <w:bottom w:val="none" w:sz="0" w:space="0" w:color="auto"/>
            <w:right w:val="none" w:sz="0" w:space="0" w:color="auto"/>
          </w:divBdr>
        </w:div>
      </w:divsChild>
    </w:div>
    <w:div w:id="1503087108">
      <w:marLeft w:val="0"/>
      <w:marRight w:val="0"/>
      <w:marTop w:val="0"/>
      <w:marBottom w:val="0"/>
      <w:divBdr>
        <w:top w:val="none" w:sz="0" w:space="0" w:color="auto"/>
        <w:left w:val="none" w:sz="0" w:space="0" w:color="auto"/>
        <w:bottom w:val="none" w:sz="0" w:space="0" w:color="auto"/>
        <w:right w:val="none" w:sz="0" w:space="0" w:color="auto"/>
      </w:divBdr>
    </w:div>
    <w:div w:id="1503087114">
      <w:marLeft w:val="0"/>
      <w:marRight w:val="0"/>
      <w:marTop w:val="0"/>
      <w:marBottom w:val="0"/>
      <w:divBdr>
        <w:top w:val="none" w:sz="0" w:space="0" w:color="auto"/>
        <w:left w:val="none" w:sz="0" w:space="0" w:color="auto"/>
        <w:bottom w:val="none" w:sz="0" w:space="0" w:color="auto"/>
        <w:right w:val="none" w:sz="0" w:space="0" w:color="auto"/>
      </w:divBdr>
    </w:div>
    <w:div w:id="1503087115">
      <w:marLeft w:val="0"/>
      <w:marRight w:val="0"/>
      <w:marTop w:val="0"/>
      <w:marBottom w:val="0"/>
      <w:divBdr>
        <w:top w:val="none" w:sz="0" w:space="0" w:color="auto"/>
        <w:left w:val="none" w:sz="0" w:space="0" w:color="auto"/>
        <w:bottom w:val="none" w:sz="0" w:space="0" w:color="auto"/>
        <w:right w:val="none" w:sz="0" w:space="0" w:color="auto"/>
      </w:divBdr>
    </w:div>
    <w:div w:id="1503087141">
      <w:marLeft w:val="0"/>
      <w:marRight w:val="0"/>
      <w:marTop w:val="0"/>
      <w:marBottom w:val="0"/>
      <w:divBdr>
        <w:top w:val="none" w:sz="0" w:space="0" w:color="auto"/>
        <w:left w:val="none" w:sz="0" w:space="0" w:color="auto"/>
        <w:bottom w:val="none" w:sz="0" w:space="0" w:color="auto"/>
        <w:right w:val="none" w:sz="0" w:space="0" w:color="auto"/>
      </w:divBdr>
      <w:divsChild>
        <w:div w:id="1503086790">
          <w:marLeft w:val="0"/>
          <w:marRight w:val="0"/>
          <w:marTop w:val="0"/>
          <w:marBottom w:val="0"/>
          <w:divBdr>
            <w:top w:val="none" w:sz="0" w:space="0" w:color="auto"/>
            <w:left w:val="none" w:sz="0" w:space="0" w:color="auto"/>
            <w:bottom w:val="none" w:sz="0" w:space="0" w:color="auto"/>
            <w:right w:val="none" w:sz="0" w:space="0" w:color="auto"/>
          </w:divBdr>
          <w:divsChild>
            <w:div w:id="1503086815">
              <w:marLeft w:val="0"/>
              <w:marRight w:val="0"/>
              <w:marTop w:val="0"/>
              <w:marBottom w:val="0"/>
              <w:divBdr>
                <w:top w:val="none" w:sz="0" w:space="0" w:color="auto"/>
                <w:left w:val="none" w:sz="0" w:space="0" w:color="auto"/>
                <w:bottom w:val="none" w:sz="0" w:space="0" w:color="auto"/>
                <w:right w:val="none" w:sz="0" w:space="0" w:color="auto"/>
              </w:divBdr>
            </w:div>
          </w:divsChild>
        </w:div>
        <w:div w:id="1503086938">
          <w:marLeft w:val="0"/>
          <w:marRight w:val="0"/>
          <w:marTop w:val="0"/>
          <w:marBottom w:val="0"/>
          <w:divBdr>
            <w:top w:val="none" w:sz="0" w:space="0" w:color="auto"/>
            <w:left w:val="none" w:sz="0" w:space="0" w:color="auto"/>
            <w:bottom w:val="none" w:sz="0" w:space="0" w:color="auto"/>
            <w:right w:val="none" w:sz="0" w:space="0" w:color="auto"/>
          </w:divBdr>
          <w:divsChild>
            <w:div w:id="1503087372">
              <w:marLeft w:val="0"/>
              <w:marRight w:val="0"/>
              <w:marTop w:val="0"/>
              <w:marBottom w:val="0"/>
              <w:divBdr>
                <w:top w:val="none" w:sz="0" w:space="0" w:color="auto"/>
                <w:left w:val="none" w:sz="0" w:space="0" w:color="auto"/>
                <w:bottom w:val="none" w:sz="0" w:space="0" w:color="auto"/>
                <w:right w:val="none" w:sz="0" w:space="0" w:color="auto"/>
              </w:divBdr>
              <w:divsChild>
                <w:div w:id="150308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87147">
      <w:marLeft w:val="0"/>
      <w:marRight w:val="0"/>
      <w:marTop w:val="0"/>
      <w:marBottom w:val="0"/>
      <w:divBdr>
        <w:top w:val="none" w:sz="0" w:space="0" w:color="auto"/>
        <w:left w:val="none" w:sz="0" w:space="0" w:color="auto"/>
        <w:bottom w:val="none" w:sz="0" w:space="0" w:color="auto"/>
        <w:right w:val="none" w:sz="0" w:space="0" w:color="auto"/>
      </w:divBdr>
    </w:div>
    <w:div w:id="1503087150">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sChild>
        <w:div w:id="1503086755">
          <w:marLeft w:val="0"/>
          <w:marRight w:val="0"/>
          <w:marTop w:val="0"/>
          <w:marBottom w:val="0"/>
          <w:divBdr>
            <w:top w:val="none" w:sz="0" w:space="0" w:color="auto"/>
            <w:left w:val="none" w:sz="0" w:space="0" w:color="auto"/>
            <w:bottom w:val="none" w:sz="0" w:space="0" w:color="auto"/>
            <w:right w:val="none" w:sz="0" w:space="0" w:color="auto"/>
          </w:divBdr>
          <w:divsChild>
            <w:div w:id="1503086739">
              <w:marLeft w:val="0"/>
              <w:marRight w:val="0"/>
              <w:marTop w:val="0"/>
              <w:marBottom w:val="0"/>
              <w:divBdr>
                <w:top w:val="none" w:sz="0" w:space="0" w:color="auto"/>
                <w:left w:val="none" w:sz="0" w:space="0" w:color="auto"/>
                <w:bottom w:val="none" w:sz="0" w:space="0" w:color="auto"/>
                <w:right w:val="none" w:sz="0" w:space="0" w:color="auto"/>
              </w:divBdr>
              <w:divsChild>
                <w:div w:id="1503086741">
                  <w:marLeft w:val="0"/>
                  <w:marRight w:val="0"/>
                  <w:marTop w:val="0"/>
                  <w:marBottom w:val="0"/>
                  <w:divBdr>
                    <w:top w:val="none" w:sz="0" w:space="0" w:color="auto"/>
                    <w:left w:val="none" w:sz="0" w:space="0" w:color="auto"/>
                    <w:bottom w:val="none" w:sz="0" w:space="0" w:color="auto"/>
                    <w:right w:val="none" w:sz="0" w:space="0" w:color="auto"/>
                  </w:divBdr>
                  <w:divsChild>
                    <w:div w:id="1503086625">
                      <w:marLeft w:val="0"/>
                      <w:marRight w:val="0"/>
                      <w:marTop w:val="0"/>
                      <w:marBottom w:val="0"/>
                      <w:divBdr>
                        <w:top w:val="none" w:sz="0" w:space="0" w:color="auto"/>
                        <w:left w:val="none" w:sz="0" w:space="0" w:color="auto"/>
                        <w:bottom w:val="none" w:sz="0" w:space="0" w:color="auto"/>
                        <w:right w:val="none" w:sz="0" w:space="0" w:color="auto"/>
                      </w:divBdr>
                    </w:div>
                    <w:div w:id="1503086907">
                      <w:marLeft w:val="0"/>
                      <w:marRight w:val="0"/>
                      <w:marTop w:val="0"/>
                      <w:marBottom w:val="0"/>
                      <w:divBdr>
                        <w:top w:val="none" w:sz="0" w:space="0" w:color="auto"/>
                        <w:left w:val="none" w:sz="0" w:space="0" w:color="auto"/>
                        <w:bottom w:val="none" w:sz="0" w:space="0" w:color="auto"/>
                        <w:right w:val="none" w:sz="0" w:space="0" w:color="auto"/>
                      </w:divBdr>
                    </w:div>
                    <w:div w:id="150308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86936">
          <w:marLeft w:val="0"/>
          <w:marRight w:val="0"/>
          <w:marTop w:val="0"/>
          <w:marBottom w:val="0"/>
          <w:divBdr>
            <w:top w:val="none" w:sz="0" w:space="0" w:color="auto"/>
            <w:left w:val="none" w:sz="0" w:space="0" w:color="auto"/>
            <w:bottom w:val="none" w:sz="0" w:space="0" w:color="auto"/>
            <w:right w:val="none" w:sz="0" w:space="0" w:color="auto"/>
          </w:divBdr>
          <w:divsChild>
            <w:div w:id="1503086989">
              <w:marLeft w:val="0"/>
              <w:marRight w:val="0"/>
              <w:marTop w:val="0"/>
              <w:marBottom w:val="0"/>
              <w:divBdr>
                <w:top w:val="none" w:sz="0" w:space="0" w:color="auto"/>
                <w:left w:val="none" w:sz="0" w:space="0" w:color="auto"/>
                <w:bottom w:val="none" w:sz="0" w:space="0" w:color="auto"/>
                <w:right w:val="none" w:sz="0" w:space="0" w:color="auto"/>
              </w:divBdr>
              <w:divsChild>
                <w:div w:id="15030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027">
          <w:marLeft w:val="0"/>
          <w:marRight w:val="0"/>
          <w:marTop w:val="0"/>
          <w:marBottom w:val="0"/>
          <w:divBdr>
            <w:top w:val="none" w:sz="0" w:space="0" w:color="auto"/>
            <w:left w:val="none" w:sz="0" w:space="0" w:color="auto"/>
            <w:bottom w:val="none" w:sz="0" w:space="0" w:color="auto"/>
            <w:right w:val="none" w:sz="0" w:space="0" w:color="auto"/>
          </w:divBdr>
          <w:divsChild>
            <w:div w:id="1503086719">
              <w:marLeft w:val="0"/>
              <w:marRight w:val="0"/>
              <w:marTop w:val="0"/>
              <w:marBottom w:val="0"/>
              <w:divBdr>
                <w:top w:val="none" w:sz="0" w:space="0" w:color="auto"/>
                <w:left w:val="none" w:sz="0" w:space="0" w:color="auto"/>
                <w:bottom w:val="none" w:sz="0" w:space="0" w:color="auto"/>
                <w:right w:val="none" w:sz="0" w:space="0" w:color="auto"/>
              </w:divBdr>
            </w:div>
          </w:divsChild>
        </w:div>
        <w:div w:id="1503087288">
          <w:marLeft w:val="0"/>
          <w:marRight w:val="0"/>
          <w:marTop w:val="0"/>
          <w:marBottom w:val="0"/>
          <w:divBdr>
            <w:top w:val="none" w:sz="0" w:space="0" w:color="auto"/>
            <w:left w:val="none" w:sz="0" w:space="0" w:color="auto"/>
            <w:bottom w:val="none" w:sz="0" w:space="0" w:color="auto"/>
            <w:right w:val="none" w:sz="0" w:space="0" w:color="auto"/>
          </w:divBdr>
        </w:div>
        <w:div w:id="1503087289">
          <w:marLeft w:val="0"/>
          <w:marRight w:val="0"/>
          <w:marTop w:val="0"/>
          <w:marBottom w:val="0"/>
          <w:divBdr>
            <w:top w:val="none" w:sz="0" w:space="0" w:color="auto"/>
            <w:left w:val="none" w:sz="0" w:space="0" w:color="auto"/>
            <w:bottom w:val="none" w:sz="0" w:space="0" w:color="auto"/>
            <w:right w:val="none" w:sz="0" w:space="0" w:color="auto"/>
          </w:divBdr>
          <w:divsChild>
            <w:div w:id="150308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59">
      <w:marLeft w:val="0"/>
      <w:marRight w:val="0"/>
      <w:marTop w:val="0"/>
      <w:marBottom w:val="0"/>
      <w:divBdr>
        <w:top w:val="none" w:sz="0" w:space="0" w:color="auto"/>
        <w:left w:val="none" w:sz="0" w:space="0" w:color="auto"/>
        <w:bottom w:val="none" w:sz="0" w:space="0" w:color="auto"/>
        <w:right w:val="none" w:sz="0" w:space="0" w:color="auto"/>
      </w:divBdr>
      <w:divsChild>
        <w:div w:id="1503086598">
          <w:marLeft w:val="0"/>
          <w:marRight w:val="0"/>
          <w:marTop w:val="0"/>
          <w:marBottom w:val="0"/>
          <w:divBdr>
            <w:top w:val="none" w:sz="0" w:space="0" w:color="auto"/>
            <w:left w:val="none" w:sz="0" w:space="0" w:color="auto"/>
            <w:bottom w:val="none" w:sz="0" w:space="0" w:color="auto"/>
            <w:right w:val="none" w:sz="0" w:space="0" w:color="auto"/>
          </w:divBdr>
        </w:div>
        <w:div w:id="1503086626">
          <w:marLeft w:val="0"/>
          <w:marRight w:val="0"/>
          <w:marTop w:val="0"/>
          <w:marBottom w:val="0"/>
          <w:divBdr>
            <w:top w:val="none" w:sz="0" w:space="0" w:color="auto"/>
            <w:left w:val="none" w:sz="0" w:space="0" w:color="auto"/>
            <w:bottom w:val="none" w:sz="0" w:space="0" w:color="auto"/>
            <w:right w:val="none" w:sz="0" w:space="0" w:color="auto"/>
          </w:divBdr>
        </w:div>
        <w:div w:id="1503086668">
          <w:marLeft w:val="0"/>
          <w:marRight w:val="0"/>
          <w:marTop w:val="0"/>
          <w:marBottom w:val="0"/>
          <w:divBdr>
            <w:top w:val="none" w:sz="0" w:space="0" w:color="auto"/>
            <w:left w:val="none" w:sz="0" w:space="0" w:color="auto"/>
            <w:bottom w:val="none" w:sz="0" w:space="0" w:color="auto"/>
            <w:right w:val="none" w:sz="0" w:space="0" w:color="auto"/>
          </w:divBdr>
        </w:div>
        <w:div w:id="1503086702">
          <w:marLeft w:val="0"/>
          <w:marRight w:val="0"/>
          <w:marTop w:val="0"/>
          <w:marBottom w:val="0"/>
          <w:divBdr>
            <w:top w:val="none" w:sz="0" w:space="0" w:color="auto"/>
            <w:left w:val="none" w:sz="0" w:space="0" w:color="auto"/>
            <w:bottom w:val="none" w:sz="0" w:space="0" w:color="auto"/>
            <w:right w:val="none" w:sz="0" w:space="0" w:color="auto"/>
          </w:divBdr>
        </w:div>
        <w:div w:id="1503086729">
          <w:marLeft w:val="0"/>
          <w:marRight w:val="0"/>
          <w:marTop w:val="0"/>
          <w:marBottom w:val="0"/>
          <w:divBdr>
            <w:top w:val="none" w:sz="0" w:space="0" w:color="auto"/>
            <w:left w:val="none" w:sz="0" w:space="0" w:color="auto"/>
            <w:bottom w:val="none" w:sz="0" w:space="0" w:color="auto"/>
            <w:right w:val="none" w:sz="0" w:space="0" w:color="auto"/>
          </w:divBdr>
        </w:div>
        <w:div w:id="1503086775">
          <w:marLeft w:val="0"/>
          <w:marRight w:val="0"/>
          <w:marTop w:val="0"/>
          <w:marBottom w:val="0"/>
          <w:divBdr>
            <w:top w:val="none" w:sz="0" w:space="0" w:color="auto"/>
            <w:left w:val="none" w:sz="0" w:space="0" w:color="auto"/>
            <w:bottom w:val="none" w:sz="0" w:space="0" w:color="auto"/>
            <w:right w:val="none" w:sz="0" w:space="0" w:color="auto"/>
          </w:divBdr>
        </w:div>
        <w:div w:id="1503086824">
          <w:marLeft w:val="0"/>
          <w:marRight w:val="0"/>
          <w:marTop w:val="0"/>
          <w:marBottom w:val="0"/>
          <w:divBdr>
            <w:top w:val="none" w:sz="0" w:space="0" w:color="auto"/>
            <w:left w:val="none" w:sz="0" w:space="0" w:color="auto"/>
            <w:bottom w:val="none" w:sz="0" w:space="0" w:color="auto"/>
            <w:right w:val="none" w:sz="0" w:space="0" w:color="auto"/>
          </w:divBdr>
        </w:div>
        <w:div w:id="1503086856">
          <w:marLeft w:val="0"/>
          <w:marRight w:val="0"/>
          <w:marTop w:val="0"/>
          <w:marBottom w:val="0"/>
          <w:divBdr>
            <w:top w:val="none" w:sz="0" w:space="0" w:color="auto"/>
            <w:left w:val="none" w:sz="0" w:space="0" w:color="auto"/>
            <w:bottom w:val="none" w:sz="0" w:space="0" w:color="auto"/>
            <w:right w:val="none" w:sz="0" w:space="0" w:color="auto"/>
          </w:divBdr>
        </w:div>
        <w:div w:id="1503086878">
          <w:marLeft w:val="0"/>
          <w:marRight w:val="0"/>
          <w:marTop w:val="0"/>
          <w:marBottom w:val="0"/>
          <w:divBdr>
            <w:top w:val="none" w:sz="0" w:space="0" w:color="auto"/>
            <w:left w:val="none" w:sz="0" w:space="0" w:color="auto"/>
            <w:bottom w:val="none" w:sz="0" w:space="0" w:color="auto"/>
            <w:right w:val="none" w:sz="0" w:space="0" w:color="auto"/>
          </w:divBdr>
        </w:div>
        <w:div w:id="1503086916">
          <w:marLeft w:val="0"/>
          <w:marRight w:val="0"/>
          <w:marTop w:val="0"/>
          <w:marBottom w:val="0"/>
          <w:divBdr>
            <w:top w:val="none" w:sz="0" w:space="0" w:color="auto"/>
            <w:left w:val="none" w:sz="0" w:space="0" w:color="auto"/>
            <w:bottom w:val="none" w:sz="0" w:space="0" w:color="auto"/>
            <w:right w:val="none" w:sz="0" w:space="0" w:color="auto"/>
          </w:divBdr>
        </w:div>
        <w:div w:id="1503086951">
          <w:marLeft w:val="0"/>
          <w:marRight w:val="0"/>
          <w:marTop w:val="0"/>
          <w:marBottom w:val="0"/>
          <w:divBdr>
            <w:top w:val="none" w:sz="0" w:space="0" w:color="auto"/>
            <w:left w:val="none" w:sz="0" w:space="0" w:color="auto"/>
            <w:bottom w:val="none" w:sz="0" w:space="0" w:color="auto"/>
            <w:right w:val="none" w:sz="0" w:space="0" w:color="auto"/>
          </w:divBdr>
        </w:div>
        <w:div w:id="1503086976">
          <w:marLeft w:val="0"/>
          <w:marRight w:val="0"/>
          <w:marTop w:val="0"/>
          <w:marBottom w:val="0"/>
          <w:divBdr>
            <w:top w:val="none" w:sz="0" w:space="0" w:color="auto"/>
            <w:left w:val="none" w:sz="0" w:space="0" w:color="auto"/>
            <w:bottom w:val="none" w:sz="0" w:space="0" w:color="auto"/>
            <w:right w:val="none" w:sz="0" w:space="0" w:color="auto"/>
          </w:divBdr>
        </w:div>
        <w:div w:id="1503087050">
          <w:marLeft w:val="0"/>
          <w:marRight w:val="0"/>
          <w:marTop w:val="0"/>
          <w:marBottom w:val="0"/>
          <w:divBdr>
            <w:top w:val="none" w:sz="0" w:space="0" w:color="auto"/>
            <w:left w:val="none" w:sz="0" w:space="0" w:color="auto"/>
            <w:bottom w:val="none" w:sz="0" w:space="0" w:color="auto"/>
            <w:right w:val="none" w:sz="0" w:space="0" w:color="auto"/>
          </w:divBdr>
        </w:div>
        <w:div w:id="1503087083">
          <w:marLeft w:val="0"/>
          <w:marRight w:val="0"/>
          <w:marTop w:val="0"/>
          <w:marBottom w:val="0"/>
          <w:divBdr>
            <w:top w:val="none" w:sz="0" w:space="0" w:color="auto"/>
            <w:left w:val="none" w:sz="0" w:space="0" w:color="auto"/>
            <w:bottom w:val="none" w:sz="0" w:space="0" w:color="auto"/>
            <w:right w:val="none" w:sz="0" w:space="0" w:color="auto"/>
          </w:divBdr>
        </w:div>
        <w:div w:id="1503087126">
          <w:marLeft w:val="0"/>
          <w:marRight w:val="0"/>
          <w:marTop w:val="0"/>
          <w:marBottom w:val="0"/>
          <w:divBdr>
            <w:top w:val="none" w:sz="0" w:space="0" w:color="auto"/>
            <w:left w:val="none" w:sz="0" w:space="0" w:color="auto"/>
            <w:bottom w:val="none" w:sz="0" w:space="0" w:color="auto"/>
            <w:right w:val="none" w:sz="0" w:space="0" w:color="auto"/>
          </w:divBdr>
        </w:div>
        <w:div w:id="1503087174">
          <w:marLeft w:val="0"/>
          <w:marRight w:val="0"/>
          <w:marTop w:val="0"/>
          <w:marBottom w:val="0"/>
          <w:divBdr>
            <w:top w:val="none" w:sz="0" w:space="0" w:color="auto"/>
            <w:left w:val="none" w:sz="0" w:space="0" w:color="auto"/>
            <w:bottom w:val="none" w:sz="0" w:space="0" w:color="auto"/>
            <w:right w:val="none" w:sz="0" w:space="0" w:color="auto"/>
          </w:divBdr>
        </w:div>
        <w:div w:id="1503087179">
          <w:marLeft w:val="0"/>
          <w:marRight w:val="0"/>
          <w:marTop w:val="0"/>
          <w:marBottom w:val="0"/>
          <w:divBdr>
            <w:top w:val="none" w:sz="0" w:space="0" w:color="auto"/>
            <w:left w:val="none" w:sz="0" w:space="0" w:color="auto"/>
            <w:bottom w:val="none" w:sz="0" w:space="0" w:color="auto"/>
            <w:right w:val="none" w:sz="0" w:space="0" w:color="auto"/>
          </w:divBdr>
        </w:div>
        <w:div w:id="1503087206">
          <w:marLeft w:val="0"/>
          <w:marRight w:val="0"/>
          <w:marTop w:val="0"/>
          <w:marBottom w:val="0"/>
          <w:divBdr>
            <w:top w:val="none" w:sz="0" w:space="0" w:color="auto"/>
            <w:left w:val="none" w:sz="0" w:space="0" w:color="auto"/>
            <w:bottom w:val="none" w:sz="0" w:space="0" w:color="auto"/>
            <w:right w:val="none" w:sz="0" w:space="0" w:color="auto"/>
          </w:divBdr>
        </w:div>
      </w:divsChild>
    </w:div>
    <w:div w:id="1503087162">
      <w:marLeft w:val="0"/>
      <w:marRight w:val="0"/>
      <w:marTop w:val="0"/>
      <w:marBottom w:val="0"/>
      <w:divBdr>
        <w:top w:val="none" w:sz="0" w:space="0" w:color="auto"/>
        <w:left w:val="none" w:sz="0" w:space="0" w:color="auto"/>
        <w:bottom w:val="none" w:sz="0" w:space="0" w:color="auto"/>
        <w:right w:val="none" w:sz="0" w:space="0" w:color="auto"/>
      </w:divBdr>
    </w:div>
    <w:div w:id="1503087164">
      <w:marLeft w:val="0"/>
      <w:marRight w:val="0"/>
      <w:marTop w:val="0"/>
      <w:marBottom w:val="0"/>
      <w:divBdr>
        <w:top w:val="none" w:sz="0" w:space="0" w:color="auto"/>
        <w:left w:val="none" w:sz="0" w:space="0" w:color="auto"/>
        <w:bottom w:val="none" w:sz="0" w:space="0" w:color="auto"/>
        <w:right w:val="none" w:sz="0" w:space="0" w:color="auto"/>
      </w:divBdr>
    </w:div>
    <w:div w:id="1503087166">
      <w:marLeft w:val="0"/>
      <w:marRight w:val="0"/>
      <w:marTop w:val="0"/>
      <w:marBottom w:val="0"/>
      <w:divBdr>
        <w:top w:val="none" w:sz="0" w:space="0" w:color="auto"/>
        <w:left w:val="none" w:sz="0" w:space="0" w:color="auto"/>
        <w:bottom w:val="none" w:sz="0" w:space="0" w:color="auto"/>
        <w:right w:val="none" w:sz="0" w:space="0" w:color="auto"/>
      </w:divBdr>
      <w:divsChild>
        <w:div w:id="1503086543">
          <w:marLeft w:val="0"/>
          <w:marRight w:val="0"/>
          <w:marTop w:val="0"/>
          <w:marBottom w:val="0"/>
          <w:divBdr>
            <w:top w:val="none" w:sz="0" w:space="0" w:color="auto"/>
            <w:left w:val="none" w:sz="0" w:space="0" w:color="auto"/>
            <w:bottom w:val="none" w:sz="0" w:space="0" w:color="auto"/>
            <w:right w:val="none" w:sz="0" w:space="0" w:color="auto"/>
          </w:divBdr>
        </w:div>
        <w:div w:id="1503086550">
          <w:marLeft w:val="0"/>
          <w:marRight w:val="0"/>
          <w:marTop w:val="0"/>
          <w:marBottom w:val="0"/>
          <w:divBdr>
            <w:top w:val="none" w:sz="0" w:space="0" w:color="auto"/>
            <w:left w:val="none" w:sz="0" w:space="0" w:color="auto"/>
            <w:bottom w:val="none" w:sz="0" w:space="0" w:color="auto"/>
            <w:right w:val="none" w:sz="0" w:space="0" w:color="auto"/>
          </w:divBdr>
        </w:div>
        <w:div w:id="1503086610">
          <w:marLeft w:val="0"/>
          <w:marRight w:val="0"/>
          <w:marTop w:val="0"/>
          <w:marBottom w:val="0"/>
          <w:divBdr>
            <w:top w:val="none" w:sz="0" w:space="0" w:color="auto"/>
            <w:left w:val="none" w:sz="0" w:space="0" w:color="auto"/>
            <w:bottom w:val="none" w:sz="0" w:space="0" w:color="auto"/>
            <w:right w:val="none" w:sz="0" w:space="0" w:color="auto"/>
          </w:divBdr>
        </w:div>
        <w:div w:id="1503086633">
          <w:marLeft w:val="0"/>
          <w:marRight w:val="0"/>
          <w:marTop w:val="0"/>
          <w:marBottom w:val="0"/>
          <w:divBdr>
            <w:top w:val="none" w:sz="0" w:space="0" w:color="auto"/>
            <w:left w:val="none" w:sz="0" w:space="0" w:color="auto"/>
            <w:bottom w:val="none" w:sz="0" w:space="0" w:color="auto"/>
            <w:right w:val="none" w:sz="0" w:space="0" w:color="auto"/>
          </w:divBdr>
        </w:div>
        <w:div w:id="1503086666">
          <w:marLeft w:val="0"/>
          <w:marRight w:val="0"/>
          <w:marTop w:val="0"/>
          <w:marBottom w:val="0"/>
          <w:divBdr>
            <w:top w:val="none" w:sz="0" w:space="0" w:color="auto"/>
            <w:left w:val="none" w:sz="0" w:space="0" w:color="auto"/>
            <w:bottom w:val="none" w:sz="0" w:space="0" w:color="auto"/>
            <w:right w:val="none" w:sz="0" w:space="0" w:color="auto"/>
          </w:divBdr>
        </w:div>
        <w:div w:id="1503086725">
          <w:marLeft w:val="0"/>
          <w:marRight w:val="0"/>
          <w:marTop w:val="0"/>
          <w:marBottom w:val="0"/>
          <w:divBdr>
            <w:top w:val="none" w:sz="0" w:space="0" w:color="auto"/>
            <w:left w:val="none" w:sz="0" w:space="0" w:color="auto"/>
            <w:bottom w:val="none" w:sz="0" w:space="0" w:color="auto"/>
            <w:right w:val="none" w:sz="0" w:space="0" w:color="auto"/>
          </w:divBdr>
        </w:div>
        <w:div w:id="1503086911">
          <w:marLeft w:val="0"/>
          <w:marRight w:val="0"/>
          <w:marTop w:val="0"/>
          <w:marBottom w:val="0"/>
          <w:divBdr>
            <w:top w:val="none" w:sz="0" w:space="0" w:color="auto"/>
            <w:left w:val="none" w:sz="0" w:space="0" w:color="auto"/>
            <w:bottom w:val="none" w:sz="0" w:space="0" w:color="auto"/>
            <w:right w:val="none" w:sz="0" w:space="0" w:color="auto"/>
          </w:divBdr>
        </w:div>
        <w:div w:id="1503086943">
          <w:marLeft w:val="0"/>
          <w:marRight w:val="0"/>
          <w:marTop w:val="0"/>
          <w:marBottom w:val="0"/>
          <w:divBdr>
            <w:top w:val="none" w:sz="0" w:space="0" w:color="auto"/>
            <w:left w:val="none" w:sz="0" w:space="0" w:color="auto"/>
            <w:bottom w:val="none" w:sz="0" w:space="0" w:color="auto"/>
            <w:right w:val="none" w:sz="0" w:space="0" w:color="auto"/>
          </w:divBdr>
        </w:div>
        <w:div w:id="1503087016">
          <w:marLeft w:val="0"/>
          <w:marRight w:val="0"/>
          <w:marTop w:val="0"/>
          <w:marBottom w:val="0"/>
          <w:divBdr>
            <w:top w:val="none" w:sz="0" w:space="0" w:color="auto"/>
            <w:left w:val="none" w:sz="0" w:space="0" w:color="auto"/>
            <w:bottom w:val="none" w:sz="0" w:space="0" w:color="auto"/>
            <w:right w:val="none" w:sz="0" w:space="0" w:color="auto"/>
          </w:divBdr>
        </w:div>
        <w:div w:id="1503087034">
          <w:marLeft w:val="0"/>
          <w:marRight w:val="0"/>
          <w:marTop w:val="0"/>
          <w:marBottom w:val="0"/>
          <w:divBdr>
            <w:top w:val="none" w:sz="0" w:space="0" w:color="auto"/>
            <w:left w:val="none" w:sz="0" w:space="0" w:color="auto"/>
            <w:bottom w:val="none" w:sz="0" w:space="0" w:color="auto"/>
            <w:right w:val="none" w:sz="0" w:space="0" w:color="auto"/>
          </w:divBdr>
        </w:div>
        <w:div w:id="1503087125">
          <w:marLeft w:val="0"/>
          <w:marRight w:val="0"/>
          <w:marTop w:val="0"/>
          <w:marBottom w:val="0"/>
          <w:divBdr>
            <w:top w:val="none" w:sz="0" w:space="0" w:color="auto"/>
            <w:left w:val="none" w:sz="0" w:space="0" w:color="auto"/>
            <w:bottom w:val="none" w:sz="0" w:space="0" w:color="auto"/>
            <w:right w:val="none" w:sz="0" w:space="0" w:color="auto"/>
          </w:divBdr>
        </w:div>
        <w:div w:id="1503087197">
          <w:marLeft w:val="0"/>
          <w:marRight w:val="0"/>
          <w:marTop w:val="0"/>
          <w:marBottom w:val="0"/>
          <w:divBdr>
            <w:top w:val="none" w:sz="0" w:space="0" w:color="auto"/>
            <w:left w:val="none" w:sz="0" w:space="0" w:color="auto"/>
            <w:bottom w:val="none" w:sz="0" w:space="0" w:color="auto"/>
            <w:right w:val="none" w:sz="0" w:space="0" w:color="auto"/>
          </w:divBdr>
        </w:div>
        <w:div w:id="1503087220">
          <w:marLeft w:val="0"/>
          <w:marRight w:val="0"/>
          <w:marTop w:val="0"/>
          <w:marBottom w:val="0"/>
          <w:divBdr>
            <w:top w:val="none" w:sz="0" w:space="0" w:color="auto"/>
            <w:left w:val="none" w:sz="0" w:space="0" w:color="auto"/>
            <w:bottom w:val="none" w:sz="0" w:space="0" w:color="auto"/>
            <w:right w:val="none" w:sz="0" w:space="0" w:color="auto"/>
          </w:divBdr>
        </w:div>
        <w:div w:id="1503087228">
          <w:marLeft w:val="0"/>
          <w:marRight w:val="0"/>
          <w:marTop w:val="0"/>
          <w:marBottom w:val="0"/>
          <w:divBdr>
            <w:top w:val="none" w:sz="0" w:space="0" w:color="auto"/>
            <w:left w:val="none" w:sz="0" w:space="0" w:color="auto"/>
            <w:bottom w:val="none" w:sz="0" w:space="0" w:color="auto"/>
            <w:right w:val="none" w:sz="0" w:space="0" w:color="auto"/>
          </w:divBdr>
        </w:div>
        <w:div w:id="1503087238">
          <w:marLeft w:val="0"/>
          <w:marRight w:val="0"/>
          <w:marTop w:val="0"/>
          <w:marBottom w:val="0"/>
          <w:divBdr>
            <w:top w:val="none" w:sz="0" w:space="0" w:color="auto"/>
            <w:left w:val="none" w:sz="0" w:space="0" w:color="auto"/>
            <w:bottom w:val="none" w:sz="0" w:space="0" w:color="auto"/>
            <w:right w:val="none" w:sz="0" w:space="0" w:color="auto"/>
          </w:divBdr>
        </w:div>
      </w:divsChild>
    </w:div>
    <w:div w:id="1503087173">
      <w:marLeft w:val="0"/>
      <w:marRight w:val="0"/>
      <w:marTop w:val="0"/>
      <w:marBottom w:val="0"/>
      <w:divBdr>
        <w:top w:val="none" w:sz="0" w:space="0" w:color="auto"/>
        <w:left w:val="none" w:sz="0" w:space="0" w:color="auto"/>
        <w:bottom w:val="none" w:sz="0" w:space="0" w:color="auto"/>
        <w:right w:val="none" w:sz="0" w:space="0" w:color="auto"/>
      </w:divBdr>
    </w:div>
    <w:div w:id="1503087181">
      <w:marLeft w:val="0"/>
      <w:marRight w:val="0"/>
      <w:marTop w:val="0"/>
      <w:marBottom w:val="0"/>
      <w:divBdr>
        <w:top w:val="none" w:sz="0" w:space="0" w:color="auto"/>
        <w:left w:val="none" w:sz="0" w:space="0" w:color="auto"/>
        <w:bottom w:val="none" w:sz="0" w:space="0" w:color="auto"/>
        <w:right w:val="none" w:sz="0" w:space="0" w:color="auto"/>
      </w:divBdr>
    </w:div>
    <w:div w:id="1503087182">
      <w:marLeft w:val="0"/>
      <w:marRight w:val="0"/>
      <w:marTop w:val="0"/>
      <w:marBottom w:val="0"/>
      <w:divBdr>
        <w:top w:val="none" w:sz="0" w:space="0" w:color="auto"/>
        <w:left w:val="none" w:sz="0" w:space="0" w:color="auto"/>
        <w:bottom w:val="none" w:sz="0" w:space="0" w:color="auto"/>
        <w:right w:val="none" w:sz="0" w:space="0" w:color="auto"/>
      </w:divBdr>
    </w:div>
    <w:div w:id="1503087201">
      <w:marLeft w:val="0"/>
      <w:marRight w:val="0"/>
      <w:marTop w:val="0"/>
      <w:marBottom w:val="0"/>
      <w:divBdr>
        <w:top w:val="none" w:sz="0" w:space="0" w:color="auto"/>
        <w:left w:val="none" w:sz="0" w:space="0" w:color="auto"/>
        <w:bottom w:val="none" w:sz="0" w:space="0" w:color="auto"/>
        <w:right w:val="none" w:sz="0" w:space="0" w:color="auto"/>
      </w:divBdr>
    </w:div>
    <w:div w:id="1503087208">
      <w:marLeft w:val="0"/>
      <w:marRight w:val="0"/>
      <w:marTop w:val="0"/>
      <w:marBottom w:val="0"/>
      <w:divBdr>
        <w:top w:val="none" w:sz="0" w:space="0" w:color="auto"/>
        <w:left w:val="none" w:sz="0" w:space="0" w:color="auto"/>
        <w:bottom w:val="none" w:sz="0" w:space="0" w:color="auto"/>
        <w:right w:val="none" w:sz="0" w:space="0" w:color="auto"/>
      </w:divBdr>
      <w:divsChild>
        <w:div w:id="1503086686">
          <w:marLeft w:val="720"/>
          <w:marRight w:val="720"/>
          <w:marTop w:val="100"/>
          <w:marBottom w:val="100"/>
          <w:divBdr>
            <w:top w:val="none" w:sz="0" w:space="0" w:color="auto"/>
            <w:left w:val="none" w:sz="0" w:space="0" w:color="auto"/>
            <w:bottom w:val="none" w:sz="0" w:space="0" w:color="auto"/>
            <w:right w:val="none" w:sz="0" w:space="0" w:color="auto"/>
          </w:divBdr>
          <w:divsChild>
            <w:div w:id="15030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211">
      <w:marLeft w:val="0"/>
      <w:marRight w:val="0"/>
      <w:marTop w:val="0"/>
      <w:marBottom w:val="0"/>
      <w:divBdr>
        <w:top w:val="none" w:sz="0" w:space="0" w:color="auto"/>
        <w:left w:val="none" w:sz="0" w:space="0" w:color="auto"/>
        <w:bottom w:val="none" w:sz="0" w:space="0" w:color="auto"/>
        <w:right w:val="none" w:sz="0" w:space="0" w:color="auto"/>
      </w:divBdr>
    </w:div>
    <w:div w:id="1503087212">
      <w:marLeft w:val="0"/>
      <w:marRight w:val="0"/>
      <w:marTop w:val="0"/>
      <w:marBottom w:val="0"/>
      <w:divBdr>
        <w:top w:val="none" w:sz="0" w:space="0" w:color="auto"/>
        <w:left w:val="none" w:sz="0" w:space="0" w:color="auto"/>
        <w:bottom w:val="none" w:sz="0" w:space="0" w:color="auto"/>
        <w:right w:val="none" w:sz="0" w:space="0" w:color="auto"/>
      </w:divBdr>
      <w:divsChild>
        <w:div w:id="1503086935">
          <w:marLeft w:val="0"/>
          <w:marRight w:val="0"/>
          <w:marTop w:val="0"/>
          <w:marBottom w:val="0"/>
          <w:divBdr>
            <w:top w:val="none" w:sz="0" w:space="0" w:color="auto"/>
            <w:left w:val="none" w:sz="0" w:space="0" w:color="auto"/>
            <w:bottom w:val="none" w:sz="0" w:space="0" w:color="auto"/>
            <w:right w:val="none" w:sz="0" w:space="0" w:color="auto"/>
          </w:divBdr>
        </w:div>
      </w:divsChild>
    </w:div>
    <w:div w:id="1503087226">
      <w:marLeft w:val="0"/>
      <w:marRight w:val="0"/>
      <w:marTop w:val="0"/>
      <w:marBottom w:val="0"/>
      <w:divBdr>
        <w:top w:val="none" w:sz="0" w:space="0" w:color="auto"/>
        <w:left w:val="none" w:sz="0" w:space="0" w:color="auto"/>
        <w:bottom w:val="none" w:sz="0" w:space="0" w:color="auto"/>
        <w:right w:val="none" w:sz="0" w:space="0" w:color="auto"/>
      </w:divBdr>
    </w:div>
    <w:div w:id="1503087229">
      <w:marLeft w:val="0"/>
      <w:marRight w:val="0"/>
      <w:marTop w:val="0"/>
      <w:marBottom w:val="0"/>
      <w:divBdr>
        <w:top w:val="none" w:sz="0" w:space="0" w:color="auto"/>
        <w:left w:val="none" w:sz="0" w:space="0" w:color="auto"/>
        <w:bottom w:val="none" w:sz="0" w:space="0" w:color="auto"/>
        <w:right w:val="none" w:sz="0" w:space="0" w:color="auto"/>
      </w:divBdr>
    </w:div>
    <w:div w:id="1503087231">
      <w:marLeft w:val="0"/>
      <w:marRight w:val="0"/>
      <w:marTop w:val="0"/>
      <w:marBottom w:val="0"/>
      <w:divBdr>
        <w:top w:val="none" w:sz="0" w:space="0" w:color="auto"/>
        <w:left w:val="none" w:sz="0" w:space="0" w:color="auto"/>
        <w:bottom w:val="none" w:sz="0" w:space="0" w:color="auto"/>
        <w:right w:val="none" w:sz="0" w:space="0" w:color="auto"/>
      </w:divBdr>
      <w:divsChild>
        <w:div w:id="1503086764">
          <w:marLeft w:val="0"/>
          <w:marRight w:val="0"/>
          <w:marTop w:val="0"/>
          <w:marBottom w:val="0"/>
          <w:divBdr>
            <w:top w:val="none" w:sz="0" w:space="0" w:color="auto"/>
            <w:left w:val="none" w:sz="0" w:space="0" w:color="auto"/>
            <w:bottom w:val="none" w:sz="0" w:space="0" w:color="auto"/>
            <w:right w:val="none" w:sz="0" w:space="0" w:color="auto"/>
          </w:divBdr>
          <w:divsChild>
            <w:div w:id="1503086648">
              <w:marLeft w:val="0"/>
              <w:marRight w:val="0"/>
              <w:marTop w:val="0"/>
              <w:marBottom w:val="0"/>
              <w:divBdr>
                <w:top w:val="none" w:sz="0" w:space="0" w:color="auto"/>
                <w:left w:val="none" w:sz="0" w:space="0" w:color="auto"/>
                <w:bottom w:val="none" w:sz="0" w:space="0" w:color="auto"/>
                <w:right w:val="none" w:sz="0" w:space="0" w:color="auto"/>
              </w:divBdr>
            </w:div>
          </w:divsChild>
        </w:div>
        <w:div w:id="1503086875">
          <w:marLeft w:val="0"/>
          <w:marRight w:val="0"/>
          <w:marTop w:val="0"/>
          <w:marBottom w:val="0"/>
          <w:divBdr>
            <w:top w:val="none" w:sz="0" w:space="0" w:color="auto"/>
            <w:left w:val="none" w:sz="0" w:space="0" w:color="auto"/>
            <w:bottom w:val="none" w:sz="0" w:space="0" w:color="auto"/>
            <w:right w:val="none" w:sz="0" w:space="0" w:color="auto"/>
          </w:divBdr>
          <w:divsChild>
            <w:div w:id="1503087136">
              <w:marLeft w:val="0"/>
              <w:marRight w:val="0"/>
              <w:marTop w:val="0"/>
              <w:marBottom w:val="0"/>
              <w:divBdr>
                <w:top w:val="none" w:sz="0" w:space="0" w:color="auto"/>
                <w:left w:val="none" w:sz="0" w:space="0" w:color="auto"/>
                <w:bottom w:val="none" w:sz="0" w:space="0" w:color="auto"/>
                <w:right w:val="none" w:sz="0" w:space="0" w:color="auto"/>
              </w:divBdr>
              <w:divsChild>
                <w:div w:id="150308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87232">
      <w:marLeft w:val="0"/>
      <w:marRight w:val="0"/>
      <w:marTop w:val="0"/>
      <w:marBottom w:val="0"/>
      <w:divBdr>
        <w:top w:val="none" w:sz="0" w:space="0" w:color="auto"/>
        <w:left w:val="none" w:sz="0" w:space="0" w:color="auto"/>
        <w:bottom w:val="none" w:sz="0" w:space="0" w:color="auto"/>
        <w:right w:val="none" w:sz="0" w:space="0" w:color="auto"/>
      </w:divBdr>
    </w:div>
    <w:div w:id="1503087241">
      <w:marLeft w:val="0"/>
      <w:marRight w:val="0"/>
      <w:marTop w:val="0"/>
      <w:marBottom w:val="0"/>
      <w:divBdr>
        <w:top w:val="none" w:sz="0" w:space="0" w:color="auto"/>
        <w:left w:val="none" w:sz="0" w:space="0" w:color="auto"/>
        <w:bottom w:val="none" w:sz="0" w:space="0" w:color="auto"/>
        <w:right w:val="none" w:sz="0" w:space="0" w:color="auto"/>
      </w:divBdr>
    </w:div>
    <w:div w:id="1503087249">
      <w:marLeft w:val="0"/>
      <w:marRight w:val="0"/>
      <w:marTop w:val="0"/>
      <w:marBottom w:val="0"/>
      <w:divBdr>
        <w:top w:val="none" w:sz="0" w:space="0" w:color="auto"/>
        <w:left w:val="none" w:sz="0" w:space="0" w:color="auto"/>
        <w:bottom w:val="none" w:sz="0" w:space="0" w:color="auto"/>
        <w:right w:val="none" w:sz="0" w:space="0" w:color="auto"/>
      </w:divBdr>
    </w:div>
    <w:div w:id="1503087261">
      <w:marLeft w:val="0"/>
      <w:marRight w:val="0"/>
      <w:marTop w:val="0"/>
      <w:marBottom w:val="0"/>
      <w:divBdr>
        <w:top w:val="none" w:sz="0" w:space="0" w:color="auto"/>
        <w:left w:val="none" w:sz="0" w:space="0" w:color="auto"/>
        <w:bottom w:val="none" w:sz="0" w:space="0" w:color="auto"/>
        <w:right w:val="none" w:sz="0" w:space="0" w:color="auto"/>
      </w:divBdr>
    </w:div>
    <w:div w:id="1503087266">
      <w:marLeft w:val="0"/>
      <w:marRight w:val="0"/>
      <w:marTop w:val="0"/>
      <w:marBottom w:val="0"/>
      <w:divBdr>
        <w:top w:val="none" w:sz="0" w:space="0" w:color="auto"/>
        <w:left w:val="none" w:sz="0" w:space="0" w:color="auto"/>
        <w:bottom w:val="none" w:sz="0" w:space="0" w:color="auto"/>
        <w:right w:val="none" w:sz="0" w:space="0" w:color="auto"/>
      </w:divBdr>
      <w:divsChild>
        <w:div w:id="1503087059">
          <w:marLeft w:val="0"/>
          <w:marRight w:val="0"/>
          <w:marTop w:val="0"/>
          <w:marBottom w:val="0"/>
          <w:divBdr>
            <w:top w:val="none" w:sz="0" w:space="0" w:color="auto"/>
            <w:left w:val="none" w:sz="0" w:space="0" w:color="auto"/>
            <w:bottom w:val="none" w:sz="0" w:space="0" w:color="auto"/>
            <w:right w:val="none" w:sz="0" w:space="0" w:color="auto"/>
          </w:divBdr>
          <w:divsChild>
            <w:div w:id="1503086843">
              <w:marLeft w:val="0"/>
              <w:marRight w:val="0"/>
              <w:marTop w:val="0"/>
              <w:marBottom w:val="0"/>
              <w:divBdr>
                <w:top w:val="none" w:sz="0" w:space="0" w:color="auto"/>
                <w:left w:val="none" w:sz="0" w:space="0" w:color="auto"/>
                <w:bottom w:val="none" w:sz="0" w:space="0" w:color="auto"/>
                <w:right w:val="none" w:sz="0" w:space="0" w:color="auto"/>
              </w:divBdr>
            </w:div>
          </w:divsChild>
        </w:div>
        <w:div w:id="1503087255">
          <w:marLeft w:val="0"/>
          <w:marRight w:val="0"/>
          <w:marTop w:val="0"/>
          <w:marBottom w:val="0"/>
          <w:divBdr>
            <w:top w:val="none" w:sz="0" w:space="0" w:color="auto"/>
            <w:left w:val="none" w:sz="0" w:space="0" w:color="auto"/>
            <w:bottom w:val="none" w:sz="0" w:space="0" w:color="auto"/>
            <w:right w:val="none" w:sz="0" w:space="0" w:color="auto"/>
          </w:divBdr>
        </w:div>
      </w:divsChild>
    </w:div>
    <w:div w:id="1503087291">
      <w:marLeft w:val="0"/>
      <w:marRight w:val="0"/>
      <w:marTop w:val="0"/>
      <w:marBottom w:val="0"/>
      <w:divBdr>
        <w:top w:val="none" w:sz="0" w:space="0" w:color="auto"/>
        <w:left w:val="none" w:sz="0" w:space="0" w:color="auto"/>
        <w:bottom w:val="none" w:sz="0" w:space="0" w:color="auto"/>
        <w:right w:val="none" w:sz="0" w:space="0" w:color="auto"/>
      </w:divBdr>
    </w:div>
    <w:div w:id="1503087311">
      <w:marLeft w:val="0"/>
      <w:marRight w:val="0"/>
      <w:marTop w:val="0"/>
      <w:marBottom w:val="0"/>
      <w:divBdr>
        <w:top w:val="none" w:sz="0" w:space="0" w:color="auto"/>
        <w:left w:val="none" w:sz="0" w:space="0" w:color="auto"/>
        <w:bottom w:val="none" w:sz="0" w:space="0" w:color="auto"/>
        <w:right w:val="none" w:sz="0" w:space="0" w:color="auto"/>
      </w:divBdr>
      <w:divsChild>
        <w:div w:id="1503086733">
          <w:marLeft w:val="0"/>
          <w:marRight w:val="0"/>
          <w:marTop w:val="0"/>
          <w:marBottom w:val="0"/>
          <w:divBdr>
            <w:top w:val="none" w:sz="0" w:space="0" w:color="auto"/>
            <w:left w:val="none" w:sz="0" w:space="0" w:color="auto"/>
            <w:bottom w:val="none" w:sz="0" w:space="0" w:color="auto"/>
            <w:right w:val="none" w:sz="0" w:space="0" w:color="auto"/>
          </w:divBdr>
          <w:divsChild>
            <w:div w:id="1503086969">
              <w:marLeft w:val="0"/>
              <w:marRight w:val="0"/>
              <w:marTop w:val="0"/>
              <w:marBottom w:val="0"/>
              <w:divBdr>
                <w:top w:val="none" w:sz="0" w:space="0" w:color="auto"/>
                <w:left w:val="none" w:sz="0" w:space="0" w:color="auto"/>
                <w:bottom w:val="none" w:sz="0" w:space="0" w:color="auto"/>
                <w:right w:val="none" w:sz="0" w:space="0" w:color="auto"/>
              </w:divBdr>
              <w:divsChild>
                <w:div w:id="150308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6779">
          <w:marLeft w:val="0"/>
          <w:marRight w:val="0"/>
          <w:marTop w:val="0"/>
          <w:marBottom w:val="0"/>
          <w:divBdr>
            <w:top w:val="none" w:sz="0" w:space="0" w:color="auto"/>
            <w:left w:val="none" w:sz="0" w:space="0" w:color="auto"/>
            <w:bottom w:val="none" w:sz="0" w:space="0" w:color="auto"/>
            <w:right w:val="none" w:sz="0" w:space="0" w:color="auto"/>
          </w:divBdr>
          <w:divsChild>
            <w:div w:id="1503086796">
              <w:marLeft w:val="0"/>
              <w:marRight w:val="0"/>
              <w:marTop w:val="0"/>
              <w:marBottom w:val="0"/>
              <w:divBdr>
                <w:top w:val="none" w:sz="0" w:space="0" w:color="auto"/>
                <w:left w:val="none" w:sz="0" w:space="0" w:color="auto"/>
                <w:bottom w:val="none" w:sz="0" w:space="0" w:color="auto"/>
                <w:right w:val="none" w:sz="0" w:space="0" w:color="auto"/>
              </w:divBdr>
            </w:div>
          </w:divsChild>
        </w:div>
        <w:div w:id="1503086803">
          <w:marLeft w:val="0"/>
          <w:marRight w:val="0"/>
          <w:marTop w:val="0"/>
          <w:marBottom w:val="0"/>
          <w:divBdr>
            <w:top w:val="none" w:sz="0" w:space="0" w:color="auto"/>
            <w:left w:val="none" w:sz="0" w:space="0" w:color="auto"/>
            <w:bottom w:val="none" w:sz="0" w:space="0" w:color="auto"/>
            <w:right w:val="none" w:sz="0" w:space="0" w:color="auto"/>
          </w:divBdr>
          <w:divsChild>
            <w:div w:id="1503086945">
              <w:marLeft w:val="0"/>
              <w:marRight w:val="0"/>
              <w:marTop w:val="0"/>
              <w:marBottom w:val="0"/>
              <w:divBdr>
                <w:top w:val="none" w:sz="0" w:space="0" w:color="auto"/>
                <w:left w:val="none" w:sz="0" w:space="0" w:color="auto"/>
                <w:bottom w:val="none" w:sz="0" w:space="0" w:color="auto"/>
                <w:right w:val="none" w:sz="0" w:space="0" w:color="auto"/>
              </w:divBdr>
              <w:divsChild>
                <w:div w:id="150308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072">
          <w:marLeft w:val="0"/>
          <w:marRight w:val="0"/>
          <w:marTop w:val="0"/>
          <w:marBottom w:val="0"/>
          <w:divBdr>
            <w:top w:val="none" w:sz="0" w:space="0" w:color="auto"/>
            <w:left w:val="none" w:sz="0" w:space="0" w:color="auto"/>
            <w:bottom w:val="none" w:sz="0" w:space="0" w:color="auto"/>
            <w:right w:val="none" w:sz="0" w:space="0" w:color="auto"/>
          </w:divBdr>
          <w:divsChild>
            <w:div w:id="1503086772">
              <w:marLeft w:val="0"/>
              <w:marRight w:val="0"/>
              <w:marTop w:val="0"/>
              <w:marBottom w:val="0"/>
              <w:divBdr>
                <w:top w:val="none" w:sz="0" w:space="0" w:color="auto"/>
                <w:left w:val="none" w:sz="0" w:space="0" w:color="auto"/>
                <w:bottom w:val="none" w:sz="0" w:space="0" w:color="auto"/>
                <w:right w:val="none" w:sz="0" w:space="0" w:color="auto"/>
              </w:divBdr>
            </w:div>
          </w:divsChild>
        </w:div>
        <w:div w:id="1503087163">
          <w:marLeft w:val="0"/>
          <w:marRight w:val="0"/>
          <w:marTop w:val="0"/>
          <w:marBottom w:val="0"/>
          <w:divBdr>
            <w:top w:val="none" w:sz="0" w:space="0" w:color="auto"/>
            <w:left w:val="none" w:sz="0" w:space="0" w:color="auto"/>
            <w:bottom w:val="none" w:sz="0" w:space="0" w:color="auto"/>
            <w:right w:val="none" w:sz="0" w:space="0" w:color="auto"/>
          </w:divBdr>
          <w:divsChild>
            <w:div w:id="1503086735">
              <w:marLeft w:val="0"/>
              <w:marRight w:val="0"/>
              <w:marTop w:val="0"/>
              <w:marBottom w:val="0"/>
              <w:divBdr>
                <w:top w:val="none" w:sz="0" w:space="0" w:color="auto"/>
                <w:left w:val="none" w:sz="0" w:space="0" w:color="auto"/>
                <w:bottom w:val="none" w:sz="0" w:space="0" w:color="auto"/>
                <w:right w:val="none" w:sz="0" w:space="0" w:color="auto"/>
              </w:divBdr>
              <w:divsChild>
                <w:div w:id="150308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363">
          <w:marLeft w:val="0"/>
          <w:marRight w:val="0"/>
          <w:marTop w:val="0"/>
          <w:marBottom w:val="0"/>
          <w:divBdr>
            <w:top w:val="none" w:sz="0" w:space="0" w:color="auto"/>
            <w:left w:val="none" w:sz="0" w:space="0" w:color="auto"/>
            <w:bottom w:val="none" w:sz="0" w:space="0" w:color="auto"/>
            <w:right w:val="none" w:sz="0" w:space="0" w:color="auto"/>
          </w:divBdr>
          <w:divsChild>
            <w:div w:id="150308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322">
      <w:marLeft w:val="0"/>
      <w:marRight w:val="0"/>
      <w:marTop w:val="0"/>
      <w:marBottom w:val="0"/>
      <w:divBdr>
        <w:top w:val="none" w:sz="0" w:space="0" w:color="auto"/>
        <w:left w:val="none" w:sz="0" w:space="0" w:color="auto"/>
        <w:bottom w:val="none" w:sz="0" w:space="0" w:color="auto"/>
        <w:right w:val="none" w:sz="0" w:space="0" w:color="auto"/>
      </w:divBdr>
    </w:div>
    <w:div w:id="1503087327">
      <w:marLeft w:val="0"/>
      <w:marRight w:val="0"/>
      <w:marTop w:val="0"/>
      <w:marBottom w:val="0"/>
      <w:divBdr>
        <w:top w:val="none" w:sz="0" w:space="0" w:color="auto"/>
        <w:left w:val="none" w:sz="0" w:space="0" w:color="auto"/>
        <w:bottom w:val="none" w:sz="0" w:space="0" w:color="auto"/>
        <w:right w:val="none" w:sz="0" w:space="0" w:color="auto"/>
      </w:divBdr>
      <w:divsChild>
        <w:div w:id="1503086590">
          <w:marLeft w:val="0"/>
          <w:marRight w:val="0"/>
          <w:marTop w:val="0"/>
          <w:marBottom w:val="0"/>
          <w:divBdr>
            <w:top w:val="none" w:sz="0" w:space="0" w:color="auto"/>
            <w:left w:val="none" w:sz="0" w:space="0" w:color="auto"/>
            <w:bottom w:val="none" w:sz="0" w:space="0" w:color="auto"/>
            <w:right w:val="none" w:sz="0" w:space="0" w:color="auto"/>
          </w:divBdr>
        </w:div>
        <w:div w:id="1503086646">
          <w:marLeft w:val="0"/>
          <w:marRight w:val="0"/>
          <w:marTop w:val="0"/>
          <w:marBottom w:val="0"/>
          <w:divBdr>
            <w:top w:val="none" w:sz="0" w:space="0" w:color="auto"/>
            <w:left w:val="none" w:sz="0" w:space="0" w:color="auto"/>
            <w:bottom w:val="none" w:sz="0" w:space="0" w:color="auto"/>
            <w:right w:val="none" w:sz="0" w:space="0" w:color="auto"/>
          </w:divBdr>
        </w:div>
        <w:div w:id="1503086649">
          <w:marLeft w:val="0"/>
          <w:marRight w:val="0"/>
          <w:marTop w:val="0"/>
          <w:marBottom w:val="0"/>
          <w:divBdr>
            <w:top w:val="none" w:sz="0" w:space="0" w:color="auto"/>
            <w:left w:val="none" w:sz="0" w:space="0" w:color="auto"/>
            <w:bottom w:val="none" w:sz="0" w:space="0" w:color="auto"/>
            <w:right w:val="none" w:sz="0" w:space="0" w:color="auto"/>
          </w:divBdr>
        </w:div>
        <w:div w:id="1503086662">
          <w:marLeft w:val="0"/>
          <w:marRight w:val="0"/>
          <w:marTop w:val="0"/>
          <w:marBottom w:val="0"/>
          <w:divBdr>
            <w:top w:val="none" w:sz="0" w:space="0" w:color="auto"/>
            <w:left w:val="none" w:sz="0" w:space="0" w:color="auto"/>
            <w:bottom w:val="none" w:sz="0" w:space="0" w:color="auto"/>
            <w:right w:val="none" w:sz="0" w:space="0" w:color="auto"/>
          </w:divBdr>
        </w:div>
        <w:div w:id="1503086675">
          <w:marLeft w:val="0"/>
          <w:marRight w:val="0"/>
          <w:marTop w:val="0"/>
          <w:marBottom w:val="0"/>
          <w:divBdr>
            <w:top w:val="none" w:sz="0" w:space="0" w:color="auto"/>
            <w:left w:val="none" w:sz="0" w:space="0" w:color="auto"/>
            <w:bottom w:val="none" w:sz="0" w:space="0" w:color="auto"/>
            <w:right w:val="none" w:sz="0" w:space="0" w:color="auto"/>
          </w:divBdr>
        </w:div>
        <w:div w:id="1503086679">
          <w:marLeft w:val="0"/>
          <w:marRight w:val="0"/>
          <w:marTop w:val="0"/>
          <w:marBottom w:val="0"/>
          <w:divBdr>
            <w:top w:val="none" w:sz="0" w:space="0" w:color="auto"/>
            <w:left w:val="none" w:sz="0" w:space="0" w:color="auto"/>
            <w:bottom w:val="none" w:sz="0" w:space="0" w:color="auto"/>
            <w:right w:val="none" w:sz="0" w:space="0" w:color="auto"/>
          </w:divBdr>
        </w:div>
        <w:div w:id="1503086683">
          <w:marLeft w:val="0"/>
          <w:marRight w:val="0"/>
          <w:marTop w:val="0"/>
          <w:marBottom w:val="0"/>
          <w:divBdr>
            <w:top w:val="none" w:sz="0" w:space="0" w:color="auto"/>
            <w:left w:val="none" w:sz="0" w:space="0" w:color="auto"/>
            <w:bottom w:val="none" w:sz="0" w:space="0" w:color="auto"/>
            <w:right w:val="none" w:sz="0" w:space="0" w:color="auto"/>
          </w:divBdr>
        </w:div>
        <w:div w:id="1503086743">
          <w:marLeft w:val="0"/>
          <w:marRight w:val="0"/>
          <w:marTop w:val="0"/>
          <w:marBottom w:val="0"/>
          <w:divBdr>
            <w:top w:val="none" w:sz="0" w:space="0" w:color="auto"/>
            <w:left w:val="none" w:sz="0" w:space="0" w:color="auto"/>
            <w:bottom w:val="none" w:sz="0" w:space="0" w:color="auto"/>
            <w:right w:val="none" w:sz="0" w:space="0" w:color="auto"/>
          </w:divBdr>
        </w:div>
        <w:div w:id="1503086781">
          <w:marLeft w:val="0"/>
          <w:marRight w:val="0"/>
          <w:marTop w:val="0"/>
          <w:marBottom w:val="0"/>
          <w:divBdr>
            <w:top w:val="none" w:sz="0" w:space="0" w:color="auto"/>
            <w:left w:val="none" w:sz="0" w:space="0" w:color="auto"/>
            <w:bottom w:val="none" w:sz="0" w:space="0" w:color="auto"/>
            <w:right w:val="none" w:sz="0" w:space="0" w:color="auto"/>
          </w:divBdr>
        </w:div>
        <w:div w:id="1503086834">
          <w:marLeft w:val="0"/>
          <w:marRight w:val="0"/>
          <w:marTop w:val="0"/>
          <w:marBottom w:val="0"/>
          <w:divBdr>
            <w:top w:val="none" w:sz="0" w:space="0" w:color="auto"/>
            <w:left w:val="none" w:sz="0" w:space="0" w:color="auto"/>
            <w:bottom w:val="none" w:sz="0" w:space="0" w:color="auto"/>
            <w:right w:val="none" w:sz="0" w:space="0" w:color="auto"/>
          </w:divBdr>
        </w:div>
        <w:div w:id="1503086861">
          <w:marLeft w:val="0"/>
          <w:marRight w:val="0"/>
          <w:marTop w:val="0"/>
          <w:marBottom w:val="0"/>
          <w:divBdr>
            <w:top w:val="none" w:sz="0" w:space="0" w:color="auto"/>
            <w:left w:val="none" w:sz="0" w:space="0" w:color="auto"/>
            <w:bottom w:val="none" w:sz="0" w:space="0" w:color="auto"/>
            <w:right w:val="none" w:sz="0" w:space="0" w:color="auto"/>
          </w:divBdr>
        </w:div>
        <w:div w:id="1503086869">
          <w:marLeft w:val="0"/>
          <w:marRight w:val="0"/>
          <w:marTop w:val="0"/>
          <w:marBottom w:val="0"/>
          <w:divBdr>
            <w:top w:val="none" w:sz="0" w:space="0" w:color="auto"/>
            <w:left w:val="none" w:sz="0" w:space="0" w:color="auto"/>
            <w:bottom w:val="none" w:sz="0" w:space="0" w:color="auto"/>
            <w:right w:val="none" w:sz="0" w:space="0" w:color="auto"/>
          </w:divBdr>
        </w:div>
        <w:div w:id="1503086904">
          <w:marLeft w:val="0"/>
          <w:marRight w:val="0"/>
          <w:marTop w:val="0"/>
          <w:marBottom w:val="0"/>
          <w:divBdr>
            <w:top w:val="none" w:sz="0" w:space="0" w:color="auto"/>
            <w:left w:val="none" w:sz="0" w:space="0" w:color="auto"/>
            <w:bottom w:val="none" w:sz="0" w:space="0" w:color="auto"/>
            <w:right w:val="none" w:sz="0" w:space="0" w:color="auto"/>
          </w:divBdr>
        </w:div>
        <w:div w:id="1503086922">
          <w:marLeft w:val="0"/>
          <w:marRight w:val="0"/>
          <w:marTop w:val="0"/>
          <w:marBottom w:val="0"/>
          <w:divBdr>
            <w:top w:val="none" w:sz="0" w:space="0" w:color="auto"/>
            <w:left w:val="none" w:sz="0" w:space="0" w:color="auto"/>
            <w:bottom w:val="none" w:sz="0" w:space="0" w:color="auto"/>
            <w:right w:val="none" w:sz="0" w:space="0" w:color="auto"/>
          </w:divBdr>
        </w:div>
        <w:div w:id="1503086926">
          <w:marLeft w:val="0"/>
          <w:marRight w:val="0"/>
          <w:marTop w:val="0"/>
          <w:marBottom w:val="0"/>
          <w:divBdr>
            <w:top w:val="none" w:sz="0" w:space="0" w:color="auto"/>
            <w:left w:val="none" w:sz="0" w:space="0" w:color="auto"/>
            <w:bottom w:val="none" w:sz="0" w:space="0" w:color="auto"/>
            <w:right w:val="none" w:sz="0" w:space="0" w:color="auto"/>
          </w:divBdr>
        </w:div>
        <w:div w:id="1503086941">
          <w:marLeft w:val="0"/>
          <w:marRight w:val="0"/>
          <w:marTop w:val="0"/>
          <w:marBottom w:val="0"/>
          <w:divBdr>
            <w:top w:val="none" w:sz="0" w:space="0" w:color="auto"/>
            <w:left w:val="none" w:sz="0" w:space="0" w:color="auto"/>
            <w:bottom w:val="none" w:sz="0" w:space="0" w:color="auto"/>
            <w:right w:val="none" w:sz="0" w:space="0" w:color="auto"/>
          </w:divBdr>
        </w:div>
        <w:div w:id="1503086995">
          <w:marLeft w:val="0"/>
          <w:marRight w:val="0"/>
          <w:marTop w:val="0"/>
          <w:marBottom w:val="0"/>
          <w:divBdr>
            <w:top w:val="none" w:sz="0" w:space="0" w:color="auto"/>
            <w:left w:val="none" w:sz="0" w:space="0" w:color="auto"/>
            <w:bottom w:val="none" w:sz="0" w:space="0" w:color="auto"/>
            <w:right w:val="none" w:sz="0" w:space="0" w:color="auto"/>
          </w:divBdr>
        </w:div>
        <w:div w:id="1503087023">
          <w:marLeft w:val="0"/>
          <w:marRight w:val="0"/>
          <w:marTop w:val="0"/>
          <w:marBottom w:val="0"/>
          <w:divBdr>
            <w:top w:val="none" w:sz="0" w:space="0" w:color="auto"/>
            <w:left w:val="none" w:sz="0" w:space="0" w:color="auto"/>
            <w:bottom w:val="none" w:sz="0" w:space="0" w:color="auto"/>
            <w:right w:val="none" w:sz="0" w:space="0" w:color="auto"/>
          </w:divBdr>
        </w:div>
        <w:div w:id="1503087077">
          <w:marLeft w:val="0"/>
          <w:marRight w:val="0"/>
          <w:marTop w:val="0"/>
          <w:marBottom w:val="0"/>
          <w:divBdr>
            <w:top w:val="none" w:sz="0" w:space="0" w:color="auto"/>
            <w:left w:val="none" w:sz="0" w:space="0" w:color="auto"/>
            <w:bottom w:val="none" w:sz="0" w:space="0" w:color="auto"/>
            <w:right w:val="none" w:sz="0" w:space="0" w:color="auto"/>
          </w:divBdr>
        </w:div>
        <w:div w:id="1503087137">
          <w:marLeft w:val="0"/>
          <w:marRight w:val="0"/>
          <w:marTop w:val="0"/>
          <w:marBottom w:val="0"/>
          <w:divBdr>
            <w:top w:val="none" w:sz="0" w:space="0" w:color="auto"/>
            <w:left w:val="none" w:sz="0" w:space="0" w:color="auto"/>
            <w:bottom w:val="none" w:sz="0" w:space="0" w:color="auto"/>
            <w:right w:val="none" w:sz="0" w:space="0" w:color="auto"/>
          </w:divBdr>
        </w:div>
        <w:div w:id="1503087144">
          <w:marLeft w:val="0"/>
          <w:marRight w:val="0"/>
          <w:marTop w:val="0"/>
          <w:marBottom w:val="0"/>
          <w:divBdr>
            <w:top w:val="none" w:sz="0" w:space="0" w:color="auto"/>
            <w:left w:val="none" w:sz="0" w:space="0" w:color="auto"/>
            <w:bottom w:val="none" w:sz="0" w:space="0" w:color="auto"/>
            <w:right w:val="none" w:sz="0" w:space="0" w:color="auto"/>
          </w:divBdr>
        </w:div>
        <w:div w:id="1503087216">
          <w:marLeft w:val="0"/>
          <w:marRight w:val="0"/>
          <w:marTop w:val="0"/>
          <w:marBottom w:val="0"/>
          <w:divBdr>
            <w:top w:val="none" w:sz="0" w:space="0" w:color="auto"/>
            <w:left w:val="none" w:sz="0" w:space="0" w:color="auto"/>
            <w:bottom w:val="none" w:sz="0" w:space="0" w:color="auto"/>
            <w:right w:val="none" w:sz="0" w:space="0" w:color="auto"/>
          </w:divBdr>
        </w:div>
        <w:div w:id="1503087221">
          <w:marLeft w:val="0"/>
          <w:marRight w:val="0"/>
          <w:marTop w:val="0"/>
          <w:marBottom w:val="0"/>
          <w:divBdr>
            <w:top w:val="none" w:sz="0" w:space="0" w:color="auto"/>
            <w:left w:val="none" w:sz="0" w:space="0" w:color="auto"/>
            <w:bottom w:val="none" w:sz="0" w:space="0" w:color="auto"/>
            <w:right w:val="none" w:sz="0" w:space="0" w:color="auto"/>
          </w:divBdr>
        </w:div>
        <w:div w:id="1503087227">
          <w:marLeft w:val="0"/>
          <w:marRight w:val="0"/>
          <w:marTop w:val="0"/>
          <w:marBottom w:val="0"/>
          <w:divBdr>
            <w:top w:val="none" w:sz="0" w:space="0" w:color="auto"/>
            <w:left w:val="none" w:sz="0" w:space="0" w:color="auto"/>
            <w:bottom w:val="none" w:sz="0" w:space="0" w:color="auto"/>
            <w:right w:val="none" w:sz="0" w:space="0" w:color="auto"/>
          </w:divBdr>
        </w:div>
        <w:div w:id="1503087292">
          <w:marLeft w:val="0"/>
          <w:marRight w:val="0"/>
          <w:marTop w:val="0"/>
          <w:marBottom w:val="0"/>
          <w:divBdr>
            <w:top w:val="none" w:sz="0" w:space="0" w:color="auto"/>
            <w:left w:val="none" w:sz="0" w:space="0" w:color="auto"/>
            <w:bottom w:val="none" w:sz="0" w:space="0" w:color="auto"/>
            <w:right w:val="none" w:sz="0" w:space="0" w:color="auto"/>
          </w:divBdr>
        </w:div>
        <w:div w:id="1503087345">
          <w:marLeft w:val="0"/>
          <w:marRight w:val="0"/>
          <w:marTop w:val="0"/>
          <w:marBottom w:val="0"/>
          <w:divBdr>
            <w:top w:val="none" w:sz="0" w:space="0" w:color="auto"/>
            <w:left w:val="none" w:sz="0" w:space="0" w:color="auto"/>
            <w:bottom w:val="none" w:sz="0" w:space="0" w:color="auto"/>
            <w:right w:val="none" w:sz="0" w:space="0" w:color="auto"/>
          </w:divBdr>
        </w:div>
        <w:div w:id="1503087349">
          <w:marLeft w:val="0"/>
          <w:marRight w:val="0"/>
          <w:marTop w:val="0"/>
          <w:marBottom w:val="0"/>
          <w:divBdr>
            <w:top w:val="none" w:sz="0" w:space="0" w:color="auto"/>
            <w:left w:val="none" w:sz="0" w:space="0" w:color="auto"/>
            <w:bottom w:val="none" w:sz="0" w:space="0" w:color="auto"/>
            <w:right w:val="none" w:sz="0" w:space="0" w:color="auto"/>
          </w:divBdr>
        </w:div>
        <w:div w:id="1503087386">
          <w:marLeft w:val="0"/>
          <w:marRight w:val="0"/>
          <w:marTop w:val="0"/>
          <w:marBottom w:val="0"/>
          <w:divBdr>
            <w:top w:val="none" w:sz="0" w:space="0" w:color="auto"/>
            <w:left w:val="none" w:sz="0" w:space="0" w:color="auto"/>
            <w:bottom w:val="none" w:sz="0" w:space="0" w:color="auto"/>
            <w:right w:val="none" w:sz="0" w:space="0" w:color="auto"/>
          </w:divBdr>
        </w:div>
      </w:divsChild>
    </w:div>
    <w:div w:id="1503087337">
      <w:marLeft w:val="0"/>
      <w:marRight w:val="0"/>
      <w:marTop w:val="0"/>
      <w:marBottom w:val="0"/>
      <w:divBdr>
        <w:top w:val="none" w:sz="0" w:space="0" w:color="auto"/>
        <w:left w:val="none" w:sz="0" w:space="0" w:color="auto"/>
        <w:bottom w:val="none" w:sz="0" w:space="0" w:color="auto"/>
        <w:right w:val="none" w:sz="0" w:space="0" w:color="auto"/>
      </w:divBdr>
    </w:div>
    <w:div w:id="1503087341">
      <w:marLeft w:val="0"/>
      <w:marRight w:val="0"/>
      <w:marTop w:val="0"/>
      <w:marBottom w:val="0"/>
      <w:divBdr>
        <w:top w:val="none" w:sz="0" w:space="0" w:color="auto"/>
        <w:left w:val="none" w:sz="0" w:space="0" w:color="auto"/>
        <w:bottom w:val="none" w:sz="0" w:space="0" w:color="auto"/>
        <w:right w:val="none" w:sz="0" w:space="0" w:color="auto"/>
      </w:divBdr>
    </w:div>
    <w:div w:id="1503087342">
      <w:marLeft w:val="0"/>
      <w:marRight w:val="0"/>
      <w:marTop w:val="0"/>
      <w:marBottom w:val="0"/>
      <w:divBdr>
        <w:top w:val="none" w:sz="0" w:space="0" w:color="auto"/>
        <w:left w:val="none" w:sz="0" w:space="0" w:color="auto"/>
        <w:bottom w:val="none" w:sz="0" w:space="0" w:color="auto"/>
        <w:right w:val="none" w:sz="0" w:space="0" w:color="auto"/>
      </w:divBdr>
      <w:divsChild>
        <w:div w:id="1503086547">
          <w:marLeft w:val="0"/>
          <w:marRight w:val="0"/>
          <w:marTop w:val="0"/>
          <w:marBottom w:val="0"/>
          <w:divBdr>
            <w:top w:val="none" w:sz="0" w:space="0" w:color="auto"/>
            <w:left w:val="none" w:sz="0" w:space="0" w:color="auto"/>
            <w:bottom w:val="none" w:sz="0" w:space="0" w:color="auto"/>
            <w:right w:val="none" w:sz="0" w:space="0" w:color="auto"/>
          </w:divBdr>
        </w:div>
        <w:div w:id="1503086554">
          <w:marLeft w:val="0"/>
          <w:marRight w:val="0"/>
          <w:marTop w:val="0"/>
          <w:marBottom w:val="0"/>
          <w:divBdr>
            <w:top w:val="none" w:sz="0" w:space="0" w:color="auto"/>
            <w:left w:val="none" w:sz="0" w:space="0" w:color="auto"/>
            <w:bottom w:val="none" w:sz="0" w:space="0" w:color="auto"/>
            <w:right w:val="none" w:sz="0" w:space="0" w:color="auto"/>
          </w:divBdr>
        </w:div>
        <w:div w:id="1503086582">
          <w:marLeft w:val="0"/>
          <w:marRight w:val="0"/>
          <w:marTop w:val="0"/>
          <w:marBottom w:val="0"/>
          <w:divBdr>
            <w:top w:val="none" w:sz="0" w:space="0" w:color="auto"/>
            <w:left w:val="none" w:sz="0" w:space="0" w:color="auto"/>
            <w:bottom w:val="none" w:sz="0" w:space="0" w:color="auto"/>
            <w:right w:val="none" w:sz="0" w:space="0" w:color="auto"/>
          </w:divBdr>
        </w:div>
        <w:div w:id="1503086593">
          <w:marLeft w:val="0"/>
          <w:marRight w:val="0"/>
          <w:marTop w:val="0"/>
          <w:marBottom w:val="0"/>
          <w:divBdr>
            <w:top w:val="none" w:sz="0" w:space="0" w:color="auto"/>
            <w:left w:val="none" w:sz="0" w:space="0" w:color="auto"/>
            <w:bottom w:val="none" w:sz="0" w:space="0" w:color="auto"/>
            <w:right w:val="none" w:sz="0" w:space="0" w:color="auto"/>
          </w:divBdr>
        </w:div>
        <w:div w:id="1503086622">
          <w:marLeft w:val="0"/>
          <w:marRight w:val="0"/>
          <w:marTop w:val="0"/>
          <w:marBottom w:val="0"/>
          <w:divBdr>
            <w:top w:val="none" w:sz="0" w:space="0" w:color="auto"/>
            <w:left w:val="none" w:sz="0" w:space="0" w:color="auto"/>
            <w:bottom w:val="none" w:sz="0" w:space="0" w:color="auto"/>
            <w:right w:val="none" w:sz="0" w:space="0" w:color="auto"/>
          </w:divBdr>
        </w:div>
        <w:div w:id="1503086632">
          <w:marLeft w:val="0"/>
          <w:marRight w:val="0"/>
          <w:marTop w:val="0"/>
          <w:marBottom w:val="0"/>
          <w:divBdr>
            <w:top w:val="none" w:sz="0" w:space="0" w:color="auto"/>
            <w:left w:val="none" w:sz="0" w:space="0" w:color="auto"/>
            <w:bottom w:val="none" w:sz="0" w:space="0" w:color="auto"/>
            <w:right w:val="none" w:sz="0" w:space="0" w:color="auto"/>
          </w:divBdr>
        </w:div>
        <w:div w:id="1503086641">
          <w:marLeft w:val="0"/>
          <w:marRight w:val="0"/>
          <w:marTop w:val="0"/>
          <w:marBottom w:val="0"/>
          <w:divBdr>
            <w:top w:val="none" w:sz="0" w:space="0" w:color="auto"/>
            <w:left w:val="none" w:sz="0" w:space="0" w:color="auto"/>
            <w:bottom w:val="none" w:sz="0" w:space="0" w:color="auto"/>
            <w:right w:val="none" w:sz="0" w:space="0" w:color="auto"/>
          </w:divBdr>
        </w:div>
        <w:div w:id="1503086718">
          <w:marLeft w:val="0"/>
          <w:marRight w:val="0"/>
          <w:marTop w:val="0"/>
          <w:marBottom w:val="0"/>
          <w:divBdr>
            <w:top w:val="none" w:sz="0" w:space="0" w:color="auto"/>
            <w:left w:val="none" w:sz="0" w:space="0" w:color="auto"/>
            <w:bottom w:val="none" w:sz="0" w:space="0" w:color="auto"/>
            <w:right w:val="none" w:sz="0" w:space="0" w:color="auto"/>
          </w:divBdr>
        </w:div>
        <w:div w:id="1503086740">
          <w:marLeft w:val="0"/>
          <w:marRight w:val="0"/>
          <w:marTop w:val="0"/>
          <w:marBottom w:val="0"/>
          <w:divBdr>
            <w:top w:val="none" w:sz="0" w:space="0" w:color="auto"/>
            <w:left w:val="none" w:sz="0" w:space="0" w:color="auto"/>
            <w:bottom w:val="none" w:sz="0" w:space="0" w:color="auto"/>
            <w:right w:val="none" w:sz="0" w:space="0" w:color="auto"/>
          </w:divBdr>
        </w:div>
        <w:div w:id="1503086771">
          <w:marLeft w:val="0"/>
          <w:marRight w:val="0"/>
          <w:marTop w:val="0"/>
          <w:marBottom w:val="0"/>
          <w:divBdr>
            <w:top w:val="none" w:sz="0" w:space="0" w:color="auto"/>
            <w:left w:val="none" w:sz="0" w:space="0" w:color="auto"/>
            <w:bottom w:val="none" w:sz="0" w:space="0" w:color="auto"/>
            <w:right w:val="none" w:sz="0" w:space="0" w:color="auto"/>
          </w:divBdr>
        </w:div>
        <w:div w:id="1503086783">
          <w:marLeft w:val="0"/>
          <w:marRight w:val="0"/>
          <w:marTop w:val="0"/>
          <w:marBottom w:val="0"/>
          <w:divBdr>
            <w:top w:val="none" w:sz="0" w:space="0" w:color="auto"/>
            <w:left w:val="none" w:sz="0" w:space="0" w:color="auto"/>
            <w:bottom w:val="none" w:sz="0" w:space="0" w:color="auto"/>
            <w:right w:val="none" w:sz="0" w:space="0" w:color="auto"/>
          </w:divBdr>
        </w:div>
        <w:div w:id="1503086931">
          <w:marLeft w:val="0"/>
          <w:marRight w:val="0"/>
          <w:marTop w:val="0"/>
          <w:marBottom w:val="0"/>
          <w:divBdr>
            <w:top w:val="none" w:sz="0" w:space="0" w:color="auto"/>
            <w:left w:val="none" w:sz="0" w:space="0" w:color="auto"/>
            <w:bottom w:val="none" w:sz="0" w:space="0" w:color="auto"/>
            <w:right w:val="none" w:sz="0" w:space="0" w:color="auto"/>
          </w:divBdr>
        </w:div>
        <w:div w:id="1503086971">
          <w:marLeft w:val="0"/>
          <w:marRight w:val="0"/>
          <w:marTop w:val="0"/>
          <w:marBottom w:val="0"/>
          <w:divBdr>
            <w:top w:val="none" w:sz="0" w:space="0" w:color="auto"/>
            <w:left w:val="none" w:sz="0" w:space="0" w:color="auto"/>
            <w:bottom w:val="none" w:sz="0" w:space="0" w:color="auto"/>
            <w:right w:val="none" w:sz="0" w:space="0" w:color="auto"/>
          </w:divBdr>
        </w:div>
        <w:div w:id="1503086992">
          <w:marLeft w:val="0"/>
          <w:marRight w:val="0"/>
          <w:marTop w:val="0"/>
          <w:marBottom w:val="0"/>
          <w:divBdr>
            <w:top w:val="none" w:sz="0" w:space="0" w:color="auto"/>
            <w:left w:val="none" w:sz="0" w:space="0" w:color="auto"/>
            <w:bottom w:val="none" w:sz="0" w:space="0" w:color="auto"/>
            <w:right w:val="none" w:sz="0" w:space="0" w:color="auto"/>
          </w:divBdr>
        </w:div>
        <w:div w:id="1503087021">
          <w:marLeft w:val="0"/>
          <w:marRight w:val="0"/>
          <w:marTop w:val="0"/>
          <w:marBottom w:val="0"/>
          <w:divBdr>
            <w:top w:val="none" w:sz="0" w:space="0" w:color="auto"/>
            <w:left w:val="none" w:sz="0" w:space="0" w:color="auto"/>
            <w:bottom w:val="none" w:sz="0" w:space="0" w:color="auto"/>
            <w:right w:val="none" w:sz="0" w:space="0" w:color="auto"/>
          </w:divBdr>
        </w:div>
        <w:div w:id="1503087066">
          <w:marLeft w:val="0"/>
          <w:marRight w:val="0"/>
          <w:marTop w:val="0"/>
          <w:marBottom w:val="0"/>
          <w:divBdr>
            <w:top w:val="none" w:sz="0" w:space="0" w:color="auto"/>
            <w:left w:val="none" w:sz="0" w:space="0" w:color="auto"/>
            <w:bottom w:val="none" w:sz="0" w:space="0" w:color="auto"/>
            <w:right w:val="none" w:sz="0" w:space="0" w:color="auto"/>
          </w:divBdr>
        </w:div>
        <w:div w:id="1503087086">
          <w:marLeft w:val="0"/>
          <w:marRight w:val="0"/>
          <w:marTop w:val="0"/>
          <w:marBottom w:val="0"/>
          <w:divBdr>
            <w:top w:val="none" w:sz="0" w:space="0" w:color="auto"/>
            <w:left w:val="none" w:sz="0" w:space="0" w:color="auto"/>
            <w:bottom w:val="none" w:sz="0" w:space="0" w:color="auto"/>
            <w:right w:val="none" w:sz="0" w:space="0" w:color="auto"/>
          </w:divBdr>
        </w:div>
        <w:div w:id="1503087107">
          <w:marLeft w:val="0"/>
          <w:marRight w:val="0"/>
          <w:marTop w:val="0"/>
          <w:marBottom w:val="0"/>
          <w:divBdr>
            <w:top w:val="none" w:sz="0" w:space="0" w:color="auto"/>
            <w:left w:val="none" w:sz="0" w:space="0" w:color="auto"/>
            <w:bottom w:val="none" w:sz="0" w:space="0" w:color="auto"/>
            <w:right w:val="none" w:sz="0" w:space="0" w:color="auto"/>
          </w:divBdr>
        </w:div>
        <w:div w:id="1503087121">
          <w:marLeft w:val="0"/>
          <w:marRight w:val="0"/>
          <w:marTop w:val="0"/>
          <w:marBottom w:val="0"/>
          <w:divBdr>
            <w:top w:val="none" w:sz="0" w:space="0" w:color="auto"/>
            <w:left w:val="none" w:sz="0" w:space="0" w:color="auto"/>
            <w:bottom w:val="none" w:sz="0" w:space="0" w:color="auto"/>
            <w:right w:val="none" w:sz="0" w:space="0" w:color="auto"/>
          </w:divBdr>
        </w:div>
        <w:div w:id="1503087132">
          <w:marLeft w:val="0"/>
          <w:marRight w:val="0"/>
          <w:marTop w:val="0"/>
          <w:marBottom w:val="0"/>
          <w:divBdr>
            <w:top w:val="none" w:sz="0" w:space="0" w:color="auto"/>
            <w:left w:val="none" w:sz="0" w:space="0" w:color="auto"/>
            <w:bottom w:val="none" w:sz="0" w:space="0" w:color="auto"/>
            <w:right w:val="none" w:sz="0" w:space="0" w:color="auto"/>
          </w:divBdr>
        </w:div>
        <w:div w:id="1503087165">
          <w:marLeft w:val="0"/>
          <w:marRight w:val="0"/>
          <w:marTop w:val="0"/>
          <w:marBottom w:val="0"/>
          <w:divBdr>
            <w:top w:val="none" w:sz="0" w:space="0" w:color="auto"/>
            <w:left w:val="none" w:sz="0" w:space="0" w:color="auto"/>
            <w:bottom w:val="none" w:sz="0" w:space="0" w:color="auto"/>
            <w:right w:val="none" w:sz="0" w:space="0" w:color="auto"/>
          </w:divBdr>
        </w:div>
        <w:div w:id="1503087243">
          <w:marLeft w:val="0"/>
          <w:marRight w:val="0"/>
          <w:marTop w:val="0"/>
          <w:marBottom w:val="0"/>
          <w:divBdr>
            <w:top w:val="none" w:sz="0" w:space="0" w:color="auto"/>
            <w:left w:val="none" w:sz="0" w:space="0" w:color="auto"/>
            <w:bottom w:val="none" w:sz="0" w:space="0" w:color="auto"/>
            <w:right w:val="none" w:sz="0" w:space="0" w:color="auto"/>
          </w:divBdr>
        </w:div>
        <w:div w:id="1503087258">
          <w:marLeft w:val="0"/>
          <w:marRight w:val="0"/>
          <w:marTop w:val="0"/>
          <w:marBottom w:val="0"/>
          <w:divBdr>
            <w:top w:val="none" w:sz="0" w:space="0" w:color="auto"/>
            <w:left w:val="none" w:sz="0" w:space="0" w:color="auto"/>
            <w:bottom w:val="none" w:sz="0" w:space="0" w:color="auto"/>
            <w:right w:val="none" w:sz="0" w:space="0" w:color="auto"/>
          </w:divBdr>
        </w:div>
        <w:div w:id="1503087263">
          <w:marLeft w:val="0"/>
          <w:marRight w:val="0"/>
          <w:marTop w:val="0"/>
          <w:marBottom w:val="0"/>
          <w:divBdr>
            <w:top w:val="none" w:sz="0" w:space="0" w:color="auto"/>
            <w:left w:val="none" w:sz="0" w:space="0" w:color="auto"/>
            <w:bottom w:val="none" w:sz="0" w:space="0" w:color="auto"/>
            <w:right w:val="none" w:sz="0" w:space="0" w:color="auto"/>
          </w:divBdr>
        </w:div>
        <w:div w:id="1503087269">
          <w:marLeft w:val="0"/>
          <w:marRight w:val="0"/>
          <w:marTop w:val="0"/>
          <w:marBottom w:val="0"/>
          <w:divBdr>
            <w:top w:val="none" w:sz="0" w:space="0" w:color="auto"/>
            <w:left w:val="none" w:sz="0" w:space="0" w:color="auto"/>
            <w:bottom w:val="none" w:sz="0" w:space="0" w:color="auto"/>
            <w:right w:val="none" w:sz="0" w:space="0" w:color="auto"/>
          </w:divBdr>
        </w:div>
        <w:div w:id="1503087369">
          <w:marLeft w:val="0"/>
          <w:marRight w:val="0"/>
          <w:marTop w:val="0"/>
          <w:marBottom w:val="0"/>
          <w:divBdr>
            <w:top w:val="none" w:sz="0" w:space="0" w:color="auto"/>
            <w:left w:val="none" w:sz="0" w:space="0" w:color="auto"/>
            <w:bottom w:val="none" w:sz="0" w:space="0" w:color="auto"/>
            <w:right w:val="none" w:sz="0" w:space="0" w:color="auto"/>
          </w:divBdr>
        </w:div>
        <w:div w:id="1503087387">
          <w:marLeft w:val="0"/>
          <w:marRight w:val="0"/>
          <w:marTop w:val="0"/>
          <w:marBottom w:val="0"/>
          <w:divBdr>
            <w:top w:val="none" w:sz="0" w:space="0" w:color="auto"/>
            <w:left w:val="none" w:sz="0" w:space="0" w:color="auto"/>
            <w:bottom w:val="none" w:sz="0" w:space="0" w:color="auto"/>
            <w:right w:val="none" w:sz="0" w:space="0" w:color="auto"/>
          </w:divBdr>
        </w:div>
      </w:divsChild>
    </w:div>
    <w:div w:id="1503087344">
      <w:marLeft w:val="0"/>
      <w:marRight w:val="0"/>
      <w:marTop w:val="0"/>
      <w:marBottom w:val="0"/>
      <w:divBdr>
        <w:top w:val="none" w:sz="0" w:space="0" w:color="auto"/>
        <w:left w:val="none" w:sz="0" w:space="0" w:color="auto"/>
        <w:bottom w:val="none" w:sz="0" w:space="0" w:color="auto"/>
        <w:right w:val="none" w:sz="0" w:space="0" w:color="auto"/>
      </w:divBdr>
      <w:divsChild>
        <w:div w:id="1503086555">
          <w:marLeft w:val="0"/>
          <w:marRight w:val="0"/>
          <w:marTop w:val="0"/>
          <w:marBottom w:val="0"/>
          <w:divBdr>
            <w:top w:val="none" w:sz="0" w:space="0" w:color="auto"/>
            <w:left w:val="none" w:sz="0" w:space="0" w:color="auto"/>
            <w:bottom w:val="none" w:sz="0" w:space="0" w:color="auto"/>
            <w:right w:val="none" w:sz="0" w:space="0" w:color="auto"/>
          </w:divBdr>
        </w:div>
        <w:div w:id="1503086556">
          <w:marLeft w:val="0"/>
          <w:marRight w:val="0"/>
          <w:marTop w:val="0"/>
          <w:marBottom w:val="0"/>
          <w:divBdr>
            <w:top w:val="none" w:sz="0" w:space="0" w:color="auto"/>
            <w:left w:val="none" w:sz="0" w:space="0" w:color="auto"/>
            <w:bottom w:val="none" w:sz="0" w:space="0" w:color="auto"/>
            <w:right w:val="none" w:sz="0" w:space="0" w:color="auto"/>
          </w:divBdr>
        </w:div>
        <w:div w:id="1503086572">
          <w:marLeft w:val="0"/>
          <w:marRight w:val="0"/>
          <w:marTop w:val="0"/>
          <w:marBottom w:val="0"/>
          <w:divBdr>
            <w:top w:val="none" w:sz="0" w:space="0" w:color="auto"/>
            <w:left w:val="none" w:sz="0" w:space="0" w:color="auto"/>
            <w:bottom w:val="none" w:sz="0" w:space="0" w:color="auto"/>
            <w:right w:val="none" w:sz="0" w:space="0" w:color="auto"/>
          </w:divBdr>
        </w:div>
        <w:div w:id="1503086583">
          <w:marLeft w:val="0"/>
          <w:marRight w:val="0"/>
          <w:marTop w:val="0"/>
          <w:marBottom w:val="0"/>
          <w:divBdr>
            <w:top w:val="none" w:sz="0" w:space="0" w:color="auto"/>
            <w:left w:val="none" w:sz="0" w:space="0" w:color="auto"/>
            <w:bottom w:val="none" w:sz="0" w:space="0" w:color="auto"/>
            <w:right w:val="none" w:sz="0" w:space="0" w:color="auto"/>
          </w:divBdr>
        </w:div>
        <w:div w:id="1503086584">
          <w:marLeft w:val="0"/>
          <w:marRight w:val="0"/>
          <w:marTop w:val="0"/>
          <w:marBottom w:val="0"/>
          <w:divBdr>
            <w:top w:val="none" w:sz="0" w:space="0" w:color="auto"/>
            <w:left w:val="none" w:sz="0" w:space="0" w:color="auto"/>
            <w:bottom w:val="none" w:sz="0" w:space="0" w:color="auto"/>
            <w:right w:val="none" w:sz="0" w:space="0" w:color="auto"/>
          </w:divBdr>
        </w:div>
        <w:div w:id="1503086596">
          <w:marLeft w:val="0"/>
          <w:marRight w:val="0"/>
          <w:marTop w:val="0"/>
          <w:marBottom w:val="0"/>
          <w:divBdr>
            <w:top w:val="none" w:sz="0" w:space="0" w:color="auto"/>
            <w:left w:val="none" w:sz="0" w:space="0" w:color="auto"/>
            <w:bottom w:val="none" w:sz="0" w:space="0" w:color="auto"/>
            <w:right w:val="none" w:sz="0" w:space="0" w:color="auto"/>
          </w:divBdr>
        </w:div>
        <w:div w:id="1503086608">
          <w:marLeft w:val="0"/>
          <w:marRight w:val="0"/>
          <w:marTop w:val="0"/>
          <w:marBottom w:val="0"/>
          <w:divBdr>
            <w:top w:val="none" w:sz="0" w:space="0" w:color="auto"/>
            <w:left w:val="none" w:sz="0" w:space="0" w:color="auto"/>
            <w:bottom w:val="none" w:sz="0" w:space="0" w:color="auto"/>
            <w:right w:val="none" w:sz="0" w:space="0" w:color="auto"/>
          </w:divBdr>
        </w:div>
        <w:div w:id="1503086612">
          <w:marLeft w:val="0"/>
          <w:marRight w:val="0"/>
          <w:marTop w:val="0"/>
          <w:marBottom w:val="0"/>
          <w:divBdr>
            <w:top w:val="none" w:sz="0" w:space="0" w:color="auto"/>
            <w:left w:val="none" w:sz="0" w:space="0" w:color="auto"/>
            <w:bottom w:val="none" w:sz="0" w:space="0" w:color="auto"/>
            <w:right w:val="none" w:sz="0" w:space="0" w:color="auto"/>
          </w:divBdr>
        </w:div>
        <w:div w:id="1503086624">
          <w:marLeft w:val="0"/>
          <w:marRight w:val="0"/>
          <w:marTop w:val="0"/>
          <w:marBottom w:val="0"/>
          <w:divBdr>
            <w:top w:val="none" w:sz="0" w:space="0" w:color="auto"/>
            <w:left w:val="none" w:sz="0" w:space="0" w:color="auto"/>
            <w:bottom w:val="none" w:sz="0" w:space="0" w:color="auto"/>
            <w:right w:val="none" w:sz="0" w:space="0" w:color="auto"/>
          </w:divBdr>
        </w:div>
        <w:div w:id="1503086636">
          <w:marLeft w:val="0"/>
          <w:marRight w:val="0"/>
          <w:marTop w:val="0"/>
          <w:marBottom w:val="0"/>
          <w:divBdr>
            <w:top w:val="none" w:sz="0" w:space="0" w:color="auto"/>
            <w:left w:val="none" w:sz="0" w:space="0" w:color="auto"/>
            <w:bottom w:val="none" w:sz="0" w:space="0" w:color="auto"/>
            <w:right w:val="none" w:sz="0" w:space="0" w:color="auto"/>
          </w:divBdr>
        </w:div>
        <w:div w:id="1503086639">
          <w:marLeft w:val="0"/>
          <w:marRight w:val="0"/>
          <w:marTop w:val="0"/>
          <w:marBottom w:val="0"/>
          <w:divBdr>
            <w:top w:val="none" w:sz="0" w:space="0" w:color="auto"/>
            <w:left w:val="none" w:sz="0" w:space="0" w:color="auto"/>
            <w:bottom w:val="none" w:sz="0" w:space="0" w:color="auto"/>
            <w:right w:val="none" w:sz="0" w:space="0" w:color="auto"/>
          </w:divBdr>
        </w:div>
        <w:div w:id="1503086660">
          <w:marLeft w:val="0"/>
          <w:marRight w:val="0"/>
          <w:marTop w:val="0"/>
          <w:marBottom w:val="0"/>
          <w:divBdr>
            <w:top w:val="none" w:sz="0" w:space="0" w:color="auto"/>
            <w:left w:val="none" w:sz="0" w:space="0" w:color="auto"/>
            <w:bottom w:val="none" w:sz="0" w:space="0" w:color="auto"/>
            <w:right w:val="none" w:sz="0" w:space="0" w:color="auto"/>
          </w:divBdr>
        </w:div>
        <w:div w:id="1503086672">
          <w:marLeft w:val="0"/>
          <w:marRight w:val="0"/>
          <w:marTop w:val="0"/>
          <w:marBottom w:val="0"/>
          <w:divBdr>
            <w:top w:val="none" w:sz="0" w:space="0" w:color="auto"/>
            <w:left w:val="none" w:sz="0" w:space="0" w:color="auto"/>
            <w:bottom w:val="none" w:sz="0" w:space="0" w:color="auto"/>
            <w:right w:val="none" w:sz="0" w:space="0" w:color="auto"/>
          </w:divBdr>
        </w:div>
        <w:div w:id="1503086676">
          <w:marLeft w:val="0"/>
          <w:marRight w:val="0"/>
          <w:marTop w:val="0"/>
          <w:marBottom w:val="0"/>
          <w:divBdr>
            <w:top w:val="none" w:sz="0" w:space="0" w:color="auto"/>
            <w:left w:val="none" w:sz="0" w:space="0" w:color="auto"/>
            <w:bottom w:val="none" w:sz="0" w:space="0" w:color="auto"/>
            <w:right w:val="none" w:sz="0" w:space="0" w:color="auto"/>
          </w:divBdr>
        </w:div>
        <w:div w:id="1503086678">
          <w:marLeft w:val="0"/>
          <w:marRight w:val="0"/>
          <w:marTop w:val="0"/>
          <w:marBottom w:val="0"/>
          <w:divBdr>
            <w:top w:val="none" w:sz="0" w:space="0" w:color="auto"/>
            <w:left w:val="none" w:sz="0" w:space="0" w:color="auto"/>
            <w:bottom w:val="none" w:sz="0" w:space="0" w:color="auto"/>
            <w:right w:val="none" w:sz="0" w:space="0" w:color="auto"/>
          </w:divBdr>
        </w:div>
        <w:div w:id="1503086693">
          <w:marLeft w:val="0"/>
          <w:marRight w:val="0"/>
          <w:marTop w:val="0"/>
          <w:marBottom w:val="0"/>
          <w:divBdr>
            <w:top w:val="none" w:sz="0" w:space="0" w:color="auto"/>
            <w:left w:val="none" w:sz="0" w:space="0" w:color="auto"/>
            <w:bottom w:val="none" w:sz="0" w:space="0" w:color="auto"/>
            <w:right w:val="none" w:sz="0" w:space="0" w:color="auto"/>
          </w:divBdr>
        </w:div>
        <w:div w:id="1503086694">
          <w:marLeft w:val="0"/>
          <w:marRight w:val="0"/>
          <w:marTop w:val="0"/>
          <w:marBottom w:val="0"/>
          <w:divBdr>
            <w:top w:val="none" w:sz="0" w:space="0" w:color="auto"/>
            <w:left w:val="none" w:sz="0" w:space="0" w:color="auto"/>
            <w:bottom w:val="none" w:sz="0" w:space="0" w:color="auto"/>
            <w:right w:val="none" w:sz="0" w:space="0" w:color="auto"/>
          </w:divBdr>
        </w:div>
        <w:div w:id="1503086696">
          <w:marLeft w:val="0"/>
          <w:marRight w:val="0"/>
          <w:marTop w:val="0"/>
          <w:marBottom w:val="0"/>
          <w:divBdr>
            <w:top w:val="none" w:sz="0" w:space="0" w:color="auto"/>
            <w:left w:val="none" w:sz="0" w:space="0" w:color="auto"/>
            <w:bottom w:val="none" w:sz="0" w:space="0" w:color="auto"/>
            <w:right w:val="none" w:sz="0" w:space="0" w:color="auto"/>
          </w:divBdr>
        </w:div>
        <w:div w:id="1503086713">
          <w:marLeft w:val="0"/>
          <w:marRight w:val="0"/>
          <w:marTop w:val="0"/>
          <w:marBottom w:val="0"/>
          <w:divBdr>
            <w:top w:val="none" w:sz="0" w:space="0" w:color="auto"/>
            <w:left w:val="none" w:sz="0" w:space="0" w:color="auto"/>
            <w:bottom w:val="none" w:sz="0" w:space="0" w:color="auto"/>
            <w:right w:val="none" w:sz="0" w:space="0" w:color="auto"/>
          </w:divBdr>
        </w:div>
        <w:div w:id="1503086756">
          <w:marLeft w:val="0"/>
          <w:marRight w:val="0"/>
          <w:marTop w:val="0"/>
          <w:marBottom w:val="0"/>
          <w:divBdr>
            <w:top w:val="none" w:sz="0" w:space="0" w:color="auto"/>
            <w:left w:val="none" w:sz="0" w:space="0" w:color="auto"/>
            <w:bottom w:val="none" w:sz="0" w:space="0" w:color="auto"/>
            <w:right w:val="none" w:sz="0" w:space="0" w:color="auto"/>
          </w:divBdr>
        </w:div>
        <w:div w:id="1503086757">
          <w:marLeft w:val="0"/>
          <w:marRight w:val="0"/>
          <w:marTop w:val="0"/>
          <w:marBottom w:val="0"/>
          <w:divBdr>
            <w:top w:val="none" w:sz="0" w:space="0" w:color="auto"/>
            <w:left w:val="none" w:sz="0" w:space="0" w:color="auto"/>
            <w:bottom w:val="none" w:sz="0" w:space="0" w:color="auto"/>
            <w:right w:val="none" w:sz="0" w:space="0" w:color="auto"/>
          </w:divBdr>
        </w:div>
        <w:div w:id="1503086769">
          <w:marLeft w:val="0"/>
          <w:marRight w:val="0"/>
          <w:marTop w:val="0"/>
          <w:marBottom w:val="0"/>
          <w:divBdr>
            <w:top w:val="none" w:sz="0" w:space="0" w:color="auto"/>
            <w:left w:val="none" w:sz="0" w:space="0" w:color="auto"/>
            <w:bottom w:val="none" w:sz="0" w:space="0" w:color="auto"/>
            <w:right w:val="none" w:sz="0" w:space="0" w:color="auto"/>
          </w:divBdr>
        </w:div>
        <w:div w:id="1503086774">
          <w:marLeft w:val="0"/>
          <w:marRight w:val="0"/>
          <w:marTop w:val="0"/>
          <w:marBottom w:val="0"/>
          <w:divBdr>
            <w:top w:val="none" w:sz="0" w:space="0" w:color="auto"/>
            <w:left w:val="none" w:sz="0" w:space="0" w:color="auto"/>
            <w:bottom w:val="none" w:sz="0" w:space="0" w:color="auto"/>
            <w:right w:val="none" w:sz="0" w:space="0" w:color="auto"/>
          </w:divBdr>
        </w:div>
        <w:div w:id="1503086789">
          <w:marLeft w:val="0"/>
          <w:marRight w:val="0"/>
          <w:marTop w:val="0"/>
          <w:marBottom w:val="0"/>
          <w:divBdr>
            <w:top w:val="none" w:sz="0" w:space="0" w:color="auto"/>
            <w:left w:val="none" w:sz="0" w:space="0" w:color="auto"/>
            <w:bottom w:val="none" w:sz="0" w:space="0" w:color="auto"/>
            <w:right w:val="none" w:sz="0" w:space="0" w:color="auto"/>
          </w:divBdr>
        </w:div>
        <w:div w:id="1503086833">
          <w:marLeft w:val="0"/>
          <w:marRight w:val="0"/>
          <w:marTop w:val="0"/>
          <w:marBottom w:val="0"/>
          <w:divBdr>
            <w:top w:val="none" w:sz="0" w:space="0" w:color="auto"/>
            <w:left w:val="none" w:sz="0" w:space="0" w:color="auto"/>
            <w:bottom w:val="none" w:sz="0" w:space="0" w:color="auto"/>
            <w:right w:val="none" w:sz="0" w:space="0" w:color="auto"/>
          </w:divBdr>
        </w:div>
        <w:div w:id="1503086853">
          <w:marLeft w:val="0"/>
          <w:marRight w:val="0"/>
          <w:marTop w:val="0"/>
          <w:marBottom w:val="0"/>
          <w:divBdr>
            <w:top w:val="none" w:sz="0" w:space="0" w:color="auto"/>
            <w:left w:val="none" w:sz="0" w:space="0" w:color="auto"/>
            <w:bottom w:val="none" w:sz="0" w:space="0" w:color="auto"/>
            <w:right w:val="none" w:sz="0" w:space="0" w:color="auto"/>
          </w:divBdr>
        </w:div>
        <w:div w:id="1503086863">
          <w:marLeft w:val="0"/>
          <w:marRight w:val="0"/>
          <w:marTop w:val="0"/>
          <w:marBottom w:val="0"/>
          <w:divBdr>
            <w:top w:val="none" w:sz="0" w:space="0" w:color="auto"/>
            <w:left w:val="none" w:sz="0" w:space="0" w:color="auto"/>
            <w:bottom w:val="none" w:sz="0" w:space="0" w:color="auto"/>
            <w:right w:val="none" w:sz="0" w:space="0" w:color="auto"/>
          </w:divBdr>
        </w:div>
        <w:div w:id="1503086886">
          <w:marLeft w:val="0"/>
          <w:marRight w:val="0"/>
          <w:marTop w:val="0"/>
          <w:marBottom w:val="0"/>
          <w:divBdr>
            <w:top w:val="none" w:sz="0" w:space="0" w:color="auto"/>
            <w:left w:val="none" w:sz="0" w:space="0" w:color="auto"/>
            <w:bottom w:val="none" w:sz="0" w:space="0" w:color="auto"/>
            <w:right w:val="none" w:sz="0" w:space="0" w:color="auto"/>
          </w:divBdr>
        </w:div>
        <w:div w:id="1503086900">
          <w:marLeft w:val="0"/>
          <w:marRight w:val="0"/>
          <w:marTop w:val="0"/>
          <w:marBottom w:val="0"/>
          <w:divBdr>
            <w:top w:val="none" w:sz="0" w:space="0" w:color="auto"/>
            <w:left w:val="none" w:sz="0" w:space="0" w:color="auto"/>
            <w:bottom w:val="none" w:sz="0" w:space="0" w:color="auto"/>
            <w:right w:val="none" w:sz="0" w:space="0" w:color="auto"/>
          </w:divBdr>
        </w:div>
        <w:div w:id="1503086902">
          <w:marLeft w:val="0"/>
          <w:marRight w:val="0"/>
          <w:marTop w:val="0"/>
          <w:marBottom w:val="0"/>
          <w:divBdr>
            <w:top w:val="none" w:sz="0" w:space="0" w:color="auto"/>
            <w:left w:val="none" w:sz="0" w:space="0" w:color="auto"/>
            <w:bottom w:val="none" w:sz="0" w:space="0" w:color="auto"/>
            <w:right w:val="none" w:sz="0" w:space="0" w:color="auto"/>
          </w:divBdr>
        </w:div>
        <w:div w:id="1503086925">
          <w:marLeft w:val="0"/>
          <w:marRight w:val="0"/>
          <w:marTop w:val="0"/>
          <w:marBottom w:val="0"/>
          <w:divBdr>
            <w:top w:val="none" w:sz="0" w:space="0" w:color="auto"/>
            <w:left w:val="none" w:sz="0" w:space="0" w:color="auto"/>
            <w:bottom w:val="none" w:sz="0" w:space="0" w:color="auto"/>
            <w:right w:val="none" w:sz="0" w:space="0" w:color="auto"/>
          </w:divBdr>
        </w:div>
        <w:div w:id="1503086934">
          <w:marLeft w:val="0"/>
          <w:marRight w:val="0"/>
          <w:marTop w:val="0"/>
          <w:marBottom w:val="0"/>
          <w:divBdr>
            <w:top w:val="none" w:sz="0" w:space="0" w:color="auto"/>
            <w:left w:val="none" w:sz="0" w:space="0" w:color="auto"/>
            <w:bottom w:val="none" w:sz="0" w:space="0" w:color="auto"/>
            <w:right w:val="none" w:sz="0" w:space="0" w:color="auto"/>
          </w:divBdr>
        </w:div>
        <w:div w:id="1503086944">
          <w:marLeft w:val="0"/>
          <w:marRight w:val="0"/>
          <w:marTop w:val="0"/>
          <w:marBottom w:val="0"/>
          <w:divBdr>
            <w:top w:val="none" w:sz="0" w:space="0" w:color="auto"/>
            <w:left w:val="none" w:sz="0" w:space="0" w:color="auto"/>
            <w:bottom w:val="none" w:sz="0" w:space="0" w:color="auto"/>
            <w:right w:val="none" w:sz="0" w:space="0" w:color="auto"/>
          </w:divBdr>
        </w:div>
        <w:div w:id="1503086975">
          <w:marLeft w:val="0"/>
          <w:marRight w:val="0"/>
          <w:marTop w:val="0"/>
          <w:marBottom w:val="0"/>
          <w:divBdr>
            <w:top w:val="none" w:sz="0" w:space="0" w:color="auto"/>
            <w:left w:val="none" w:sz="0" w:space="0" w:color="auto"/>
            <w:bottom w:val="none" w:sz="0" w:space="0" w:color="auto"/>
            <w:right w:val="none" w:sz="0" w:space="0" w:color="auto"/>
          </w:divBdr>
        </w:div>
        <w:div w:id="1503086980">
          <w:marLeft w:val="0"/>
          <w:marRight w:val="0"/>
          <w:marTop w:val="0"/>
          <w:marBottom w:val="0"/>
          <w:divBdr>
            <w:top w:val="none" w:sz="0" w:space="0" w:color="auto"/>
            <w:left w:val="none" w:sz="0" w:space="0" w:color="auto"/>
            <w:bottom w:val="none" w:sz="0" w:space="0" w:color="auto"/>
            <w:right w:val="none" w:sz="0" w:space="0" w:color="auto"/>
          </w:divBdr>
        </w:div>
        <w:div w:id="1503086993">
          <w:marLeft w:val="0"/>
          <w:marRight w:val="0"/>
          <w:marTop w:val="0"/>
          <w:marBottom w:val="0"/>
          <w:divBdr>
            <w:top w:val="none" w:sz="0" w:space="0" w:color="auto"/>
            <w:left w:val="none" w:sz="0" w:space="0" w:color="auto"/>
            <w:bottom w:val="none" w:sz="0" w:space="0" w:color="auto"/>
            <w:right w:val="none" w:sz="0" w:space="0" w:color="auto"/>
          </w:divBdr>
        </w:div>
        <w:div w:id="1503086996">
          <w:marLeft w:val="0"/>
          <w:marRight w:val="0"/>
          <w:marTop w:val="0"/>
          <w:marBottom w:val="0"/>
          <w:divBdr>
            <w:top w:val="none" w:sz="0" w:space="0" w:color="auto"/>
            <w:left w:val="none" w:sz="0" w:space="0" w:color="auto"/>
            <w:bottom w:val="none" w:sz="0" w:space="0" w:color="auto"/>
            <w:right w:val="none" w:sz="0" w:space="0" w:color="auto"/>
          </w:divBdr>
        </w:div>
        <w:div w:id="1503086997">
          <w:marLeft w:val="0"/>
          <w:marRight w:val="0"/>
          <w:marTop w:val="0"/>
          <w:marBottom w:val="0"/>
          <w:divBdr>
            <w:top w:val="none" w:sz="0" w:space="0" w:color="auto"/>
            <w:left w:val="none" w:sz="0" w:space="0" w:color="auto"/>
            <w:bottom w:val="none" w:sz="0" w:space="0" w:color="auto"/>
            <w:right w:val="none" w:sz="0" w:space="0" w:color="auto"/>
          </w:divBdr>
        </w:div>
        <w:div w:id="1503087003">
          <w:marLeft w:val="0"/>
          <w:marRight w:val="0"/>
          <w:marTop w:val="0"/>
          <w:marBottom w:val="0"/>
          <w:divBdr>
            <w:top w:val="none" w:sz="0" w:space="0" w:color="auto"/>
            <w:left w:val="none" w:sz="0" w:space="0" w:color="auto"/>
            <w:bottom w:val="none" w:sz="0" w:space="0" w:color="auto"/>
            <w:right w:val="none" w:sz="0" w:space="0" w:color="auto"/>
          </w:divBdr>
        </w:div>
        <w:div w:id="1503087012">
          <w:marLeft w:val="0"/>
          <w:marRight w:val="0"/>
          <w:marTop w:val="0"/>
          <w:marBottom w:val="0"/>
          <w:divBdr>
            <w:top w:val="none" w:sz="0" w:space="0" w:color="auto"/>
            <w:left w:val="none" w:sz="0" w:space="0" w:color="auto"/>
            <w:bottom w:val="none" w:sz="0" w:space="0" w:color="auto"/>
            <w:right w:val="none" w:sz="0" w:space="0" w:color="auto"/>
          </w:divBdr>
        </w:div>
        <w:div w:id="1503087026">
          <w:marLeft w:val="0"/>
          <w:marRight w:val="0"/>
          <w:marTop w:val="0"/>
          <w:marBottom w:val="0"/>
          <w:divBdr>
            <w:top w:val="none" w:sz="0" w:space="0" w:color="auto"/>
            <w:left w:val="none" w:sz="0" w:space="0" w:color="auto"/>
            <w:bottom w:val="none" w:sz="0" w:space="0" w:color="auto"/>
            <w:right w:val="none" w:sz="0" w:space="0" w:color="auto"/>
          </w:divBdr>
        </w:div>
        <w:div w:id="1503087028">
          <w:marLeft w:val="0"/>
          <w:marRight w:val="0"/>
          <w:marTop w:val="0"/>
          <w:marBottom w:val="0"/>
          <w:divBdr>
            <w:top w:val="none" w:sz="0" w:space="0" w:color="auto"/>
            <w:left w:val="none" w:sz="0" w:space="0" w:color="auto"/>
            <w:bottom w:val="none" w:sz="0" w:space="0" w:color="auto"/>
            <w:right w:val="none" w:sz="0" w:space="0" w:color="auto"/>
          </w:divBdr>
        </w:div>
        <w:div w:id="1503087053">
          <w:marLeft w:val="0"/>
          <w:marRight w:val="0"/>
          <w:marTop w:val="0"/>
          <w:marBottom w:val="0"/>
          <w:divBdr>
            <w:top w:val="none" w:sz="0" w:space="0" w:color="auto"/>
            <w:left w:val="none" w:sz="0" w:space="0" w:color="auto"/>
            <w:bottom w:val="none" w:sz="0" w:space="0" w:color="auto"/>
            <w:right w:val="none" w:sz="0" w:space="0" w:color="auto"/>
          </w:divBdr>
        </w:div>
        <w:div w:id="1503087056">
          <w:marLeft w:val="0"/>
          <w:marRight w:val="0"/>
          <w:marTop w:val="0"/>
          <w:marBottom w:val="0"/>
          <w:divBdr>
            <w:top w:val="none" w:sz="0" w:space="0" w:color="auto"/>
            <w:left w:val="none" w:sz="0" w:space="0" w:color="auto"/>
            <w:bottom w:val="none" w:sz="0" w:space="0" w:color="auto"/>
            <w:right w:val="none" w:sz="0" w:space="0" w:color="auto"/>
          </w:divBdr>
        </w:div>
        <w:div w:id="1503087061">
          <w:marLeft w:val="0"/>
          <w:marRight w:val="0"/>
          <w:marTop w:val="0"/>
          <w:marBottom w:val="0"/>
          <w:divBdr>
            <w:top w:val="none" w:sz="0" w:space="0" w:color="auto"/>
            <w:left w:val="none" w:sz="0" w:space="0" w:color="auto"/>
            <w:bottom w:val="none" w:sz="0" w:space="0" w:color="auto"/>
            <w:right w:val="none" w:sz="0" w:space="0" w:color="auto"/>
          </w:divBdr>
        </w:div>
        <w:div w:id="1503087065">
          <w:marLeft w:val="0"/>
          <w:marRight w:val="0"/>
          <w:marTop w:val="0"/>
          <w:marBottom w:val="0"/>
          <w:divBdr>
            <w:top w:val="none" w:sz="0" w:space="0" w:color="auto"/>
            <w:left w:val="none" w:sz="0" w:space="0" w:color="auto"/>
            <w:bottom w:val="none" w:sz="0" w:space="0" w:color="auto"/>
            <w:right w:val="none" w:sz="0" w:space="0" w:color="auto"/>
          </w:divBdr>
        </w:div>
        <w:div w:id="1503087071">
          <w:marLeft w:val="0"/>
          <w:marRight w:val="0"/>
          <w:marTop w:val="0"/>
          <w:marBottom w:val="0"/>
          <w:divBdr>
            <w:top w:val="none" w:sz="0" w:space="0" w:color="auto"/>
            <w:left w:val="none" w:sz="0" w:space="0" w:color="auto"/>
            <w:bottom w:val="none" w:sz="0" w:space="0" w:color="auto"/>
            <w:right w:val="none" w:sz="0" w:space="0" w:color="auto"/>
          </w:divBdr>
        </w:div>
        <w:div w:id="1503087093">
          <w:marLeft w:val="0"/>
          <w:marRight w:val="0"/>
          <w:marTop w:val="0"/>
          <w:marBottom w:val="0"/>
          <w:divBdr>
            <w:top w:val="none" w:sz="0" w:space="0" w:color="auto"/>
            <w:left w:val="none" w:sz="0" w:space="0" w:color="auto"/>
            <w:bottom w:val="none" w:sz="0" w:space="0" w:color="auto"/>
            <w:right w:val="none" w:sz="0" w:space="0" w:color="auto"/>
          </w:divBdr>
        </w:div>
        <w:div w:id="1503087138">
          <w:marLeft w:val="0"/>
          <w:marRight w:val="0"/>
          <w:marTop w:val="0"/>
          <w:marBottom w:val="0"/>
          <w:divBdr>
            <w:top w:val="none" w:sz="0" w:space="0" w:color="auto"/>
            <w:left w:val="none" w:sz="0" w:space="0" w:color="auto"/>
            <w:bottom w:val="none" w:sz="0" w:space="0" w:color="auto"/>
            <w:right w:val="none" w:sz="0" w:space="0" w:color="auto"/>
          </w:divBdr>
        </w:div>
        <w:div w:id="1503087145">
          <w:marLeft w:val="0"/>
          <w:marRight w:val="0"/>
          <w:marTop w:val="0"/>
          <w:marBottom w:val="0"/>
          <w:divBdr>
            <w:top w:val="none" w:sz="0" w:space="0" w:color="auto"/>
            <w:left w:val="none" w:sz="0" w:space="0" w:color="auto"/>
            <w:bottom w:val="none" w:sz="0" w:space="0" w:color="auto"/>
            <w:right w:val="none" w:sz="0" w:space="0" w:color="auto"/>
          </w:divBdr>
        </w:div>
        <w:div w:id="1503087167">
          <w:marLeft w:val="0"/>
          <w:marRight w:val="0"/>
          <w:marTop w:val="0"/>
          <w:marBottom w:val="0"/>
          <w:divBdr>
            <w:top w:val="none" w:sz="0" w:space="0" w:color="auto"/>
            <w:left w:val="none" w:sz="0" w:space="0" w:color="auto"/>
            <w:bottom w:val="none" w:sz="0" w:space="0" w:color="auto"/>
            <w:right w:val="none" w:sz="0" w:space="0" w:color="auto"/>
          </w:divBdr>
        </w:div>
        <w:div w:id="1503087171">
          <w:marLeft w:val="0"/>
          <w:marRight w:val="0"/>
          <w:marTop w:val="0"/>
          <w:marBottom w:val="0"/>
          <w:divBdr>
            <w:top w:val="none" w:sz="0" w:space="0" w:color="auto"/>
            <w:left w:val="none" w:sz="0" w:space="0" w:color="auto"/>
            <w:bottom w:val="none" w:sz="0" w:space="0" w:color="auto"/>
            <w:right w:val="none" w:sz="0" w:space="0" w:color="auto"/>
          </w:divBdr>
        </w:div>
        <w:div w:id="1503087192">
          <w:marLeft w:val="0"/>
          <w:marRight w:val="0"/>
          <w:marTop w:val="0"/>
          <w:marBottom w:val="0"/>
          <w:divBdr>
            <w:top w:val="none" w:sz="0" w:space="0" w:color="auto"/>
            <w:left w:val="none" w:sz="0" w:space="0" w:color="auto"/>
            <w:bottom w:val="none" w:sz="0" w:space="0" w:color="auto"/>
            <w:right w:val="none" w:sz="0" w:space="0" w:color="auto"/>
          </w:divBdr>
        </w:div>
        <w:div w:id="1503087202">
          <w:marLeft w:val="0"/>
          <w:marRight w:val="0"/>
          <w:marTop w:val="0"/>
          <w:marBottom w:val="0"/>
          <w:divBdr>
            <w:top w:val="none" w:sz="0" w:space="0" w:color="auto"/>
            <w:left w:val="none" w:sz="0" w:space="0" w:color="auto"/>
            <w:bottom w:val="none" w:sz="0" w:space="0" w:color="auto"/>
            <w:right w:val="none" w:sz="0" w:space="0" w:color="auto"/>
          </w:divBdr>
        </w:div>
        <w:div w:id="1503087205">
          <w:marLeft w:val="0"/>
          <w:marRight w:val="0"/>
          <w:marTop w:val="0"/>
          <w:marBottom w:val="0"/>
          <w:divBdr>
            <w:top w:val="none" w:sz="0" w:space="0" w:color="auto"/>
            <w:left w:val="none" w:sz="0" w:space="0" w:color="auto"/>
            <w:bottom w:val="none" w:sz="0" w:space="0" w:color="auto"/>
            <w:right w:val="none" w:sz="0" w:space="0" w:color="auto"/>
          </w:divBdr>
        </w:div>
        <w:div w:id="1503087214">
          <w:marLeft w:val="0"/>
          <w:marRight w:val="0"/>
          <w:marTop w:val="0"/>
          <w:marBottom w:val="0"/>
          <w:divBdr>
            <w:top w:val="none" w:sz="0" w:space="0" w:color="auto"/>
            <w:left w:val="none" w:sz="0" w:space="0" w:color="auto"/>
            <w:bottom w:val="none" w:sz="0" w:space="0" w:color="auto"/>
            <w:right w:val="none" w:sz="0" w:space="0" w:color="auto"/>
          </w:divBdr>
        </w:div>
        <w:div w:id="1503087218">
          <w:marLeft w:val="0"/>
          <w:marRight w:val="0"/>
          <w:marTop w:val="0"/>
          <w:marBottom w:val="0"/>
          <w:divBdr>
            <w:top w:val="none" w:sz="0" w:space="0" w:color="auto"/>
            <w:left w:val="none" w:sz="0" w:space="0" w:color="auto"/>
            <w:bottom w:val="none" w:sz="0" w:space="0" w:color="auto"/>
            <w:right w:val="none" w:sz="0" w:space="0" w:color="auto"/>
          </w:divBdr>
        </w:div>
        <w:div w:id="1503087251">
          <w:marLeft w:val="0"/>
          <w:marRight w:val="0"/>
          <w:marTop w:val="0"/>
          <w:marBottom w:val="0"/>
          <w:divBdr>
            <w:top w:val="none" w:sz="0" w:space="0" w:color="auto"/>
            <w:left w:val="none" w:sz="0" w:space="0" w:color="auto"/>
            <w:bottom w:val="none" w:sz="0" w:space="0" w:color="auto"/>
            <w:right w:val="none" w:sz="0" w:space="0" w:color="auto"/>
          </w:divBdr>
        </w:div>
        <w:div w:id="1503087276">
          <w:marLeft w:val="0"/>
          <w:marRight w:val="0"/>
          <w:marTop w:val="0"/>
          <w:marBottom w:val="0"/>
          <w:divBdr>
            <w:top w:val="none" w:sz="0" w:space="0" w:color="auto"/>
            <w:left w:val="none" w:sz="0" w:space="0" w:color="auto"/>
            <w:bottom w:val="none" w:sz="0" w:space="0" w:color="auto"/>
            <w:right w:val="none" w:sz="0" w:space="0" w:color="auto"/>
          </w:divBdr>
        </w:div>
        <w:div w:id="1503087277">
          <w:marLeft w:val="0"/>
          <w:marRight w:val="0"/>
          <w:marTop w:val="0"/>
          <w:marBottom w:val="0"/>
          <w:divBdr>
            <w:top w:val="none" w:sz="0" w:space="0" w:color="auto"/>
            <w:left w:val="none" w:sz="0" w:space="0" w:color="auto"/>
            <w:bottom w:val="none" w:sz="0" w:space="0" w:color="auto"/>
            <w:right w:val="none" w:sz="0" w:space="0" w:color="auto"/>
          </w:divBdr>
        </w:div>
        <w:div w:id="1503087314">
          <w:marLeft w:val="0"/>
          <w:marRight w:val="0"/>
          <w:marTop w:val="0"/>
          <w:marBottom w:val="0"/>
          <w:divBdr>
            <w:top w:val="none" w:sz="0" w:space="0" w:color="auto"/>
            <w:left w:val="none" w:sz="0" w:space="0" w:color="auto"/>
            <w:bottom w:val="none" w:sz="0" w:space="0" w:color="auto"/>
            <w:right w:val="none" w:sz="0" w:space="0" w:color="auto"/>
          </w:divBdr>
        </w:div>
        <w:div w:id="1503087315">
          <w:marLeft w:val="0"/>
          <w:marRight w:val="0"/>
          <w:marTop w:val="0"/>
          <w:marBottom w:val="0"/>
          <w:divBdr>
            <w:top w:val="none" w:sz="0" w:space="0" w:color="auto"/>
            <w:left w:val="none" w:sz="0" w:space="0" w:color="auto"/>
            <w:bottom w:val="none" w:sz="0" w:space="0" w:color="auto"/>
            <w:right w:val="none" w:sz="0" w:space="0" w:color="auto"/>
          </w:divBdr>
        </w:div>
        <w:div w:id="1503087329">
          <w:marLeft w:val="0"/>
          <w:marRight w:val="0"/>
          <w:marTop w:val="0"/>
          <w:marBottom w:val="0"/>
          <w:divBdr>
            <w:top w:val="none" w:sz="0" w:space="0" w:color="auto"/>
            <w:left w:val="none" w:sz="0" w:space="0" w:color="auto"/>
            <w:bottom w:val="none" w:sz="0" w:space="0" w:color="auto"/>
            <w:right w:val="none" w:sz="0" w:space="0" w:color="auto"/>
          </w:divBdr>
        </w:div>
        <w:div w:id="1503087347">
          <w:marLeft w:val="0"/>
          <w:marRight w:val="0"/>
          <w:marTop w:val="0"/>
          <w:marBottom w:val="0"/>
          <w:divBdr>
            <w:top w:val="none" w:sz="0" w:space="0" w:color="auto"/>
            <w:left w:val="none" w:sz="0" w:space="0" w:color="auto"/>
            <w:bottom w:val="none" w:sz="0" w:space="0" w:color="auto"/>
            <w:right w:val="none" w:sz="0" w:space="0" w:color="auto"/>
          </w:divBdr>
        </w:div>
        <w:div w:id="1503087359">
          <w:marLeft w:val="0"/>
          <w:marRight w:val="0"/>
          <w:marTop w:val="0"/>
          <w:marBottom w:val="0"/>
          <w:divBdr>
            <w:top w:val="none" w:sz="0" w:space="0" w:color="auto"/>
            <w:left w:val="none" w:sz="0" w:space="0" w:color="auto"/>
            <w:bottom w:val="none" w:sz="0" w:space="0" w:color="auto"/>
            <w:right w:val="none" w:sz="0" w:space="0" w:color="auto"/>
          </w:divBdr>
        </w:div>
        <w:div w:id="1503087379">
          <w:marLeft w:val="0"/>
          <w:marRight w:val="0"/>
          <w:marTop w:val="0"/>
          <w:marBottom w:val="0"/>
          <w:divBdr>
            <w:top w:val="none" w:sz="0" w:space="0" w:color="auto"/>
            <w:left w:val="none" w:sz="0" w:space="0" w:color="auto"/>
            <w:bottom w:val="none" w:sz="0" w:space="0" w:color="auto"/>
            <w:right w:val="none" w:sz="0" w:space="0" w:color="auto"/>
          </w:divBdr>
        </w:div>
        <w:div w:id="1503087389">
          <w:marLeft w:val="0"/>
          <w:marRight w:val="0"/>
          <w:marTop w:val="0"/>
          <w:marBottom w:val="0"/>
          <w:divBdr>
            <w:top w:val="none" w:sz="0" w:space="0" w:color="auto"/>
            <w:left w:val="none" w:sz="0" w:space="0" w:color="auto"/>
            <w:bottom w:val="none" w:sz="0" w:space="0" w:color="auto"/>
            <w:right w:val="none" w:sz="0" w:space="0" w:color="auto"/>
          </w:divBdr>
        </w:div>
      </w:divsChild>
    </w:div>
    <w:div w:id="1503087348">
      <w:marLeft w:val="0"/>
      <w:marRight w:val="0"/>
      <w:marTop w:val="0"/>
      <w:marBottom w:val="0"/>
      <w:divBdr>
        <w:top w:val="none" w:sz="0" w:space="0" w:color="auto"/>
        <w:left w:val="none" w:sz="0" w:space="0" w:color="auto"/>
        <w:bottom w:val="none" w:sz="0" w:space="0" w:color="auto"/>
        <w:right w:val="none" w:sz="0" w:space="0" w:color="auto"/>
      </w:divBdr>
      <w:divsChild>
        <w:div w:id="1503086557">
          <w:marLeft w:val="0"/>
          <w:marRight w:val="0"/>
          <w:marTop w:val="0"/>
          <w:marBottom w:val="0"/>
          <w:divBdr>
            <w:top w:val="none" w:sz="0" w:space="0" w:color="auto"/>
            <w:left w:val="none" w:sz="0" w:space="0" w:color="auto"/>
            <w:bottom w:val="none" w:sz="0" w:space="0" w:color="auto"/>
            <w:right w:val="none" w:sz="0" w:space="0" w:color="auto"/>
          </w:divBdr>
        </w:div>
        <w:div w:id="1503086659">
          <w:marLeft w:val="0"/>
          <w:marRight w:val="0"/>
          <w:marTop w:val="0"/>
          <w:marBottom w:val="0"/>
          <w:divBdr>
            <w:top w:val="none" w:sz="0" w:space="0" w:color="auto"/>
            <w:left w:val="none" w:sz="0" w:space="0" w:color="auto"/>
            <w:bottom w:val="none" w:sz="0" w:space="0" w:color="auto"/>
            <w:right w:val="none" w:sz="0" w:space="0" w:color="auto"/>
          </w:divBdr>
        </w:div>
        <w:div w:id="1503086664">
          <w:marLeft w:val="0"/>
          <w:marRight w:val="0"/>
          <w:marTop w:val="0"/>
          <w:marBottom w:val="0"/>
          <w:divBdr>
            <w:top w:val="none" w:sz="0" w:space="0" w:color="auto"/>
            <w:left w:val="none" w:sz="0" w:space="0" w:color="auto"/>
            <w:bottom w:val="none" w:sz="0" w:space="0" w:color="auto"/>
            <w:right w:val="none" w:sz="0" w:space="0" w:color="auto"/>
          </w:divBdr>
        </w:div>
        <w:div w:id="1503086752">
          <w:marLeft w:val="0"/>
          <w:marRight w:val="0"/>
          <w:marTop w:val="0"/>
          <w:marBottom w:val="0"/>
          <w:divBdr>
            <w:top w:val="none" w:sz="0" w:space="0" w:color="auto"/>
            <w:left w:val="none" w:sz="0" w:space="0" w:color="auto"/>
            <w:bottom w:val="none" w:sz="0" w:space="0" w:color="auto"/>
            <w:right w:val="none" w:sz="0" w:space="0" w:color="auto"/>
          </w:divBdr>
        </w:div>
        <w:div w:id="1503086768">
          <w:marLeft w:val="0"/>
          <w:marRight w:val="0"/>
          <w:marTop w:val="0"/>
          <w:marBottom w:val="0"/>
          <w:divBdr>
            <w:top w:val="none" w:sz="0" w:space="0" w:color="auto"/>
            <w:left w:val="none" w:sz="0" w:space="0" w:color="auto"/>
            <w:bottom w:val="none" w:sz="0" w:space="0" w:color="auto"/>
            <w:right w:val="none" w:sz="0" w:space="0" w:color="auto"/>
          </w:divBdr>
        </w:div>
        <w:div w:id="1503086776">
          <w:marLeft w:val="0"/>
          <w:marRight w:val="0"/>
          <w:marTop w:val="0"/>
          <w:marBottom w:val="0"/>
          <w:divBdr>
            <w:top w:val="none" w:sz="0" w:space="0" w:color="auto"/>
            <w:left w:val="none" w:sz="0" w:space="0" w:color="auto"/>
            <w:bottom w:val="none" w:sz="0" w:space="0" w:color="auto"/>
            <w:right w:val="none" w:sz="0" w:space="0" w:color="auto"/>
          </w:divBdr>
        </w:div>
        <w:div w:id="1503086780">
          <w:marLeft w:val="0"/>
          <w:marRight w:val="0"/>
          <w:marTop w:val="0"/>
          <w:marBottom w:val="0"/>
          <w:divBdr>
            <w:top w:val="none" w:sz="0" w:space="0" w:color="auto"/>
            <w:left w:val="none" w:sz="0" w:space="0" w:color="auto"/>
            <w:bottom w:val="none" w:sz="0" w:space="0" w:color="auto"/>
            <w:right w:val="none" w:sz="0" w:space="0" w:color="auto"/>
          </w:divBdr>
        </w:div>
        <w:div w:id="1503086813">
          <w:marLeft w:val="0"/>
          <w:marRight w:val="0"/>
          <w:marTop w:val="0"/>
          <w:marBottom w:val="0"/>
          <w:divBdr>
            <w:top w:val="none" w:sz="0" w:space="0" w:color="auto"/>
            <w:left w:val="none" w:sz="0" w:space="0" w:color="auto"/>
            <w:bottom w:val="none" w:sz="0" w:space="0" w:color="auto"/>
            <w:right w:val="none" w:sz="0" w:space="0" w:color="auto"/>
          </w:divBdr>
        </w:div>
        <w:div w:id="1503086830">
          <w:marLeft w:val="0"/>
          <w:marRight w:val="0"/>
          <w:marTop w:val="0"/>
          <w:marBottom w:val="0"/>
          <w:divBdr>
            <w:top w:val="none" w:sz="0" w:space="0" w:color="auto"/>
            <w:left w:val="none" w:sz="0" w:space="0" w:color="auto"/>
            <w:bottom w:val="none" w:sz="0" w:space="0" w:color="auto"/>
            <w:right w:val="none" w:sz="0" w:space="0" w:color="auto"/>
          </w:divBdr>
        </w:div>
        <w:div w:id="1503086836">
          <w:marLeft w:val="0"/>
          <w:marRight w:val="0"/>
          <w:marTop w:val="0"/>
          <w:marBottom w:val="0"/>
          <w:divBdr>
            <w:top w:val="none" w:sz="0" w:space="0" w:color="auto"/>
            <w:left w:val="none" w:sz="0" w:space="0" w:color="auto"/>
            <w:bottom w:val="none" w:sz="0" w:space="0" w:color="auto"/>
            <w:right w:val="none" w:sz="0" w:space="0" w:color="auto"/>
          </w:divBdr>
        </w:div>
        <w:div w:id="1503086948">
          <w:marLeft w:val="0"/>
          <w:marRight w:val="0"/>
          <w:marTop w:val="0"/>
          <w:marBottom w:val="0"/>
          <w:divBdr>
            <w:top w:val="none" w:sz="0" w:space="0" w:color="auto"/>
            <w:left w:val="none" w:sz="0" w:space="0" w:color="auto"/>
            <w:bottom w:val="none" w:sz="0" w:space="0" w:color="auto"/>
            <w:right w:val="none" w:sz="0" w:space="0" w:color="auto"/>
          </w:divBdr>
        </w:div>
        <w:div w:id="1503087122">
          <w:marLeft w:val="0"/>
          <w:marRight w:val="0"/>
          <w:marTop w:val="0"/>
          <w:marBottom w:val="0"/>
          <w:divBdr>
            <w:top w:val="none" w:sz="0" w:space="0" w:color="auto"/>
            <w:left w:val="none" w:sz="0" w:space="0" w:color="auto"/>
            <w:bottom w:val="none" w:sz="0" w:space="0" w:color="auto"/>
            <w:right w:val="none" w:sz="0" w:space="0" w:color="auto"/>
          </w:divBdr>
        </w:div>
        <w:div w:id="1503087129">
          <w:marLeft w:val="0"/>
          <w:marRight w:val="0"/>
          <w:marTop w:val="0"/>
          <w:marBottom w:val="0"/>
          <w:divBdr>
            <w:top w:val="none" w:sz="0" w:space="0" w:color="auto"/>
            <w:left w:val="none" w:sz="0" w:space="0" w:color="auto"/>
            <w:bottom w:val="none" w:sz="0" w:space="0" w:color="auto"/>
            <w:right w:val="none" w:sz="0" w:space="0" w:color="auto"/>
          </w:divBdr>
        </w:div>
        <w:div w:id="1503087250">
          <w:marLeft w:val="0"/>
          <w:marRight w:val="0"/>
          <w:marTop w:val="0"/>
          <w:marBottom w:val="0"/>
          <w:divBdr>
            <w:top w:val="none" w:sz="0" w:space="0" w:color="auto"/>
            <w:left w:val="none" w:sz="0" w:space="0" w:color="auto"/>
            <w:bottom w:val="none" w:sz="0" w:space="0" w:color="auto"/>
            <w:right w:val="none" w:sz="0" w:space="0" w:color="auto"/>
          </w:divBdr>
        </w:div>
        <w:div w:id="1503087264">
          <w:marLeft w:val="0"/>
          <w:marRight w:val="0"/>
          <w:marTop w:val="0"/>
          <w:marBottom w:val="0"/>
          <w:divBdr>
            <w:top w:val="none" w:sz="0" w:space="0" w:color="auto"/>
            <w:left w:val="none" w:sz="0" w:space="0" w:color="auto"/>
            <w:bottom w:val="none" w:sz="0" w:space="0" w:color="auto"/>
            <w:right w:val="none" w:sz="0" w:space="0" w:color="auto"/>
          </w:divBdr>
        </w:div>
        <w:div w:id="1503087268">
          <w:marLeft w:val="0"/>
          <w:marRight w:val="0"/>
          <w:marTop w:val="0"/>
          <w:marBottom w:val="0"/>
          <w:divBdr>
            <w:top w:val="none" w:sz="0" w:space="0" w:color="auto"/>
            <w:left w:val="none" w:sz="0" w:space="0" w:color="auto"/>
            <w:bottom w:val="none" w:sz="0" w:space="0" w:color="auto"/>
            <w:right w:val="none" w:sz="0" w:space="0" w:color="auto"/>
          </w:divBdr>
        </w:div>
        <w:div w:id="1503087318">
          <w:marLeft w:val="0"/>
          <w:marRight w:val="0"/>
          <w:marTop w:val="0"/>
          <w:marBottom w:val="0"/>
          <w:divBdr>
            <w:top w:val="none" w:sz="0" w:space="0" w:color="auto"/>
            <w:left w:val="none" w:sz="0" w:space="0" w:color="auto"/>
            <w:bottom w:val="none" w:sz="0" w:space="0" w:color="auto"/>
            <w:right w:val="none" w:sz="0" w:space="0" w:color="auto"/>
          </w:divBdr>
        </w:div>
        <w:div w:id="1503087351">
          <w:marLeft w:val="0"/>
          <w:marRight w:val="0"/>
          <w:marTop w:val="0"/>
          <w:marBottom w:val="0"/>
          <w:divBdr>
            <w:top w:val="none" w:sz="0" w:space="0" w:color="auto"/>
            <w:left w:val="none" w:sz="0" w:space="0" w:color="auto"/>
            <w:bottom w:val="none" w:sz="0" w:space="0" w:color="auto"/>
            <w:right w:val="none" w:sz="0" w:space="0" w:color="auto"/>
          </w:divBdr>
        </w:div>
        <w:div w:id="1503087365">
          <w:marLeft w:val="0"/>
          <w:marRight w:val="0"/>
          <w:marTop w:val="0"/>
          <w:marBottom w:val="0"/>
          <w:divBdr>
            <w:top w:val="none" w:sz="0" w:space="0" w:color="auto"/>
            <w:left w:val="none" w:sz="0" w:space="0" w:color="auto"/>
            <w:bottom w:val="none" w:sz="0" w:space="0" w:color="auto"/>
            <w:right w:val="none" w:sz="0" w:space="0" w:color="auto"/>
          </w:divBdr>
        </w:div>
      </w:divsChild>
    </w:div>
    <w:div w:id="1503087350">
      <w:marLeft w:val="0"/>
      <w:marRight w:val="0"/>
      <w:marTop w:val="0"/>
      <w:marBottom w:val="0"/>
      <w:divBdr>
        <w:top w:val="none" w:sz="0" w:space="0" w:color="auto"/>
        <w:left w:val="none" w:sz="0" w:space="0" w:color="auto"/>
        <w:bottom w:val="none" w:sz="0" w:space="0" w:color="auto"/>
        <w:right w:val="none" w:sz="0" w:space="0" w:color="auto"/>
      </w:divBdr>
    </w:div>
    <w:div w:id="1503087360">
      <w:marLeft w:val="0"/>
      <w:marRight w:val="0"/>
      <w:marTop w:val="0"/>
      <w:marBottom w:val="0"/>
      <w:divBdr>
        <w:top w:val="none" w:sz="0" w:space="0" w:color="auto"/>
        <w:left w:val="none" w:sz="0" w:space="0" w:color="auto"/>
        <w:bottom w:val="none" w:sz="0" w:space="0" w:color="auto"/>
        <w:right w:val="none" w:sz="0" w:space="0" w:color="auto"/>
      </w:divBdr>
      <w:divsChild>
        <w:div w:id="1503086546">
          <w:marLeft w:val="0"/>
          <w:marRight w:val="0"/>
          <w:marTop w:val="0"/>
          <w:marBottom w:val="0"/>
          <w:divBdr>
            <w:top w:val="none" w:sz="0" w:space="0" w:color="auto"/>
            <w:left w:val="none" w:sz="0" w:space="0" w:color="auto"/>
            <w:bottom w:val="none" w:sz="0" w:space="0" w:color="auto"/>
            <w:right w:val="none" w:sz="0" w:space="0" w:color="auto"/>
          </w:divBdr>
        </w:div>
        <w:div w:id="1503086553">
          <w:marLeft w:val="0"/>
          <w:marRight w:val="0"/>
          <w:marTop w:val="0"/>
          <w:marBottom w:val="0"/>
          <w:divBdr>
            <w:top w:val="none" w:sz="0" w:space="0" w:color="auto"/>
            <w:left w:val="none" w:sz="0" w:space="0" w:color="auto"/>
            <w:bottom w:val="none" w:sz="0" w:space="0" w:color="auto"/>
            <w:right w:val="none" w:sz="0" w:space="0" w:color="auto"/>
          </w:divBdr>
        </w:div>
        <w:div w:id="1503086561">
          <w:marLeft w:val="0"/>
          <w:marRight w:val="0"/>
          <w:marTop w:val="0"/>
          <w:marBottom w:val="0"/>
          <w:divBdr>
            <w:top w:val="none" w:sz="0" w:space="0" w:color="auto"/>
            <w:left w:val="none" w:sz="0" w:space="0" w:color="auto"/>
            <w:bottom w:val="none" w:sz="0" w:space="0" w:color="auto"/>
            <w:right w:val="none" w:sz="0" w:space="0" w:color="auto"/>
          </w:divBdr>
        </w:div>
        <w:div w:id="1503086562">
          <w:marLeft w:val="0"/>
          <w:marRight w:val="0"/>
          <w:marTop w:val="0"/>
          <w:marBottom w:val="0"/>
          <w:divBdr>
            <w:top w:val="none" w:sz="0" w:space="0" w:color="auto"/>
            <w:left w:val="none" w:sz="0" w:space="0" w:color="auto"/>
            <w:bottom w:val="none" w:sz="0" w:space="0" w:color="auto"/>
            <w:right w:val="none" w:sz="0" w:space="0" w:color="auto"/>
          </w:divBdr>
        </w:div>
        <w:div w:id="1503086570">
          <w:marLeft w:val="0"/>
          <w:marRight w:val="0"/>
          <w:marTop w:val="0"/>
          <w:marBottom w:val="0"/>
          <w:divBdr>
            <w:top w:val="none" w:sz="0" w:space="0" w:color="auto"/>
            <w:left w:val="none" w:sz="0" w:space="0" w:color="auto"/>
            <w:bottom w:val="none" w:sz="0" w:space="0" w:color="auto"/>
            <w:right w:val="none" w:sz="0" w:space="0" w:color="auto"/>
          </w:divBdr>
        </w:div>
        <w:div w:id="1503086586">
          <w:marLeft w:val="0"/>
          <w:marRight w:val="0"/>
          <w:marTop w:val="0"/>
          <w:marBottom w:val="0"/>
          <w:divBdr>
            <w:top w:val="none" w:sz="0" w:space="0" w:color="auto"/>
            <w:left w:val="none" w:sz="0" w:space="0" w:color="auto"/>
            <w:bottom w:val="none" w:sz="0" w:space="0" w:color="auto"/>
            <w:right w:val="none" w:sz="0" w:space="0" w:color="auto"/>
          </w:divBdr>
        </w:div>
        <w:div w:id="1503086603">
          <w:marLeft w:val="0"/>
          <w:marRight w:val="0"/>
          <w:marTop w:val="0"/>
          <w:marBottom w:val="0"/>
          <w:divBdr>
            <w:top w:val="none" w:sz="0" w:space="0" w:color="auto"/>
            <w:left w:val="none" w:sz="0" w:space="0" w:color="auto"/>
            <w:bottom w:val="none" w:sz="0" w:space="0" w:color="auto"/>
            <w:right w:val="none" w:sz="0" w:space="0" w:color="auto"/>
          </w:divBdr>
        </w:div>
        <w:div w:id="1503086613">
          <w:marLeft w:val="0"/>
          <w:marRight w:val="0"/>
          <w:marTop w:val="0"/>
          <w:marBottom w:val="0"/>
          <w:divBdr>
            <w:top w:val="none" w:sz="0" w:space="0" w:color="auto"/>
            <w:left w:val="none" w:sz="0" w:space="0" w:color="auto"/>
            <w:bottom w:val="none" w:sz="0" w:space="0" w:color="auto"/>
            <w:right w:val="none" w:sz="0" w:space="0" w:color="auto"/>
          </w:divBdr>
        </w:div>
        <w:div w:id="1503086614">
          <w:marLeft w:val="0"/>
          <w:marRight w:val="0"/>
          <w:marTop w:val="0"/>
          <w:marBottom w:val="0"/>
          <w:divBdr>
            <w:top w:val="none" w:sz="0" w:space="0" w:color="auto"/>
            <w:left w:val="none" w:sz="0" w:space="0" w:color="auto"/>
            <w:bottom w:val="none" w:sz="0" w:space="0" w:color="auto"/>
            <w:right w:val="none" w:sz="0" w:space="0" w:color="auto"/>
          </w:divBdr>
        </w:div>
        <w:div w:id="1503086617">
          <w:marLeft w:val="0"/>
          <w:marRight w:val="0"/>
          <w:marTop w:val="0"/>
          <w:marBottom w:val="0"/>
          <w:divBdr>
            <w:top w:val="none" w:sz="0" w:space="0" w:color="auto"/>
            <w:left w:val="none" w:sz="0" w:space="0" w:color="auto"/>
            <w:bottom w:val="none" w:sz="0" w:space="0" w:color="auto"/>
            <w:right w:val="none" w:sz="0" w:space="0" w:color="auto"/>
          </w:divBdr>
        </w:div>
        <w:div w:id="1503086656">
          <w:marLeft w:val="0"/>
          <w:marRight w:val="0"/>
          <w:marTop w:val="0"/>
          <w:marBottom w:val="0"/>
          <w:divBdr>
            <w:top w:val="none" w:sz="0" w:space="0" w:color="auto"/>
            <w:left w:val="none" w:sz="0" w:space="0" w:color="auto"/>
            <w:bottom w:val="none" w:sz="0" w:space="0" w:color="auto"/>
            <w:right w:val="none" w:sz="0" w:space="0" w:color="auto"/>
          </w:divBdr>
        </w:div>
        <w:div w:id="1503086687">
          <w:marLeft w:val="0"/>
          <w:marRight w:val="0"/>
          <w:marTop w:val="0"/>
          <w:marBottom w:val="0"/>
          <w:divBdr>
            <w:top w:val="none" w:sz="0" w:space="0" w:color="auto"/>
            <w:left w:val="none" w:sz="0" w:space="0" w:color="auto"/>
            <w:bottom w:val="none" w:sz="0" w:space="0" w:color="auto"/>
            <w:right w:val="none" w:sz="0" w:space="0" w:color="auto"/>
          </w:divBdr>
        </w:div>
        <w:div w:id="1503086785">
          <w:marLeft w:val="0"/>
          <w:marRight w:val="0"/>
          <w:marTop w:val="0"/>
          <w:marBottom w:val="0"/>
          <w:divBdr>
            <w:top w:val="none" w:sz="0" w:space="0" w:color="auto"/>
            <w:left w:val="none" w:sz="0" w:space="0" w:color="auto"/>
            <w:bottom w:val="none" w:sz="0" w:space="0" w:color="auto"/>
            <w:right w:val="none" w:sz="0" w:space="0" w:color="auto"/>
          </w:divBdr>
        </w:div>
        <w:div w:id="1503086801">
          <w:marLeft w:val="0"/>
          <w:marRight w:val="0"/>
          <w:marTop w:val="0"/>
          <w:marBottom w:val="0"/>
          <w:divBdr>
            <w:top w:val="none" w:sz="0" w:space="0" w:color="auto"/>
            <w:left w:val="none" w:sz="0" w:space="0" w:color="auto"/>
            <w:bottom w:val="none" w:sz="0" w:space="0" w:color="auto"/>
            <w:right w:val="none" w:sz="0" w:space="0" w:color="auto"/>
          </w:divBdr>
        </w:div>
        <w:div w:id="1503086822">
          <w:marLeft w:val="0"/>
          <w:marRight w:val="0"/>
          <w:marTop w:val="0"/>
          <w:marBottom w:val="0"/>
          <w:divBdr>
            <w:top w:val="none" w:sz="0" w:space="0" w:color="auto"/>
            <w:left w:val="none" w:sz="0" w:space="0" w:color="auto"/>
            <w:bottom w:val="none" w:sz="0" w:space="0" w:color="auto"/>
            <w:right w:val="none" w:sz="0" w:space="0" w:color="auto"/>
          </w:divBdr>
        </w:div>
        <w:div w:id="1503086849">
          <w:marLeft w:val="0"/>
          <w:marRight w:val="0"/>
          <w:marTop w:val="0"/>
          <w:marBottom w:val="0"/>
          <w:divBdr>
            <w:top w:val="none" w:sz="0" w:space="0" w:color="auto"/>
            <w:left w:val="none" w:sz="0" w:space="0" w:color="auto"/>
            <w:bottom w:val="none" w:sz="0" w:space="0" w:color="auto"/>
            <w:right w:val="none" w:sz="0" w:space="0" w:color="auto"/>
          </w:divBdr>
        </w:div>
        <w:div w:id="1503086870">
          <w:marLeft w:val="0"/>
          <w:marRight w:val="0"/>
          <w:marTop w:val="0"/>
          <w:marBottom w:val="0"/>
          <w:divBdr>
            <w:top w:val="none" w:sz="0" w:space="0" w:color="auto"/>
            <w:left w:val="none" w:sz="0" w:space="0" w:color="auto"/>
            <w:bottom w:val="none" w:sz="0" w:space="0" w:color="auto"/>
            <w:right w:val="none" w:sz="0" w:space="0" w:color="auto"/>
          </w:divBdr>
        </w:div>
        <w:div w:id="1503086912">
          <w:marLeft w:val="0"/>
          <w:marRight w:val="0"/>
          <w:marTop w:val="0"/>
          <w:marBottom w:val="0"/>
          <w:divBdr>
            <w:top w:val="none" w:sz="0" w:space="0" w:color="auto"/>
            <w:left w:val="none" w:sz="0" w:space="0" w:color="auto"/>
            <w:bottom w:val="none" w:sz="0" w:space="0" w:color="auto"/>
            <w:right w:val="none" w:sz="0" w:space="0" w:color="auto"/>
          </w:divBdr>
        </w:div>
        <w:div w:id="1503086927">
          <w:marLeft w:val="0"/>
          <w:marRight w:val="0"/>
          <w:marTop w:val="0"/>
          <w:marBottom w:val="0"/>
          <w:divBdr>
            <w:top w:val="none" w:sz="0" w:space="0" w:color="auto"/>
            <w:left w:val="none" w:sz="0" w:space="0" w:color="auto"/>
            <w:bottom w:val="none" w:sz="0" w:space="0" w:color="auto"/>
            <w:right w:val="none" w:sz="0" w:space="0" w:color="auto"/>
          </w:divBdr>
        </w:div>
        <w:div w:id="1503086957">
          <w:marLeft w:val="0"/>
          <w:marRight w:val="0"/>
          <w:marTop w:val="0"/>
          <w:marBottom w:val="0"/>
          <w:divBdr>
            <w:top w:val="none" w:sz="0" w:space="0" w:color="auto"/>
            <w:left w:val="none" w:sz="0" w:space="0" w:color="auto"/>
            <w:bottom w:val="none" w:sz="0" w:space="0" w:color="auto"/>
            <w:right w:val="none" w:sz="0" w:space="0" w:color="auto"/>
          </w:divBdr>
        </w:div>
        <w:div w:id="1503087008">
          <w:marLeft w:val="0"/>
          <w:marRight w:val="0"/>
          <w:marTop w:val="0"/>
          <w:marBottom w:val="0"/>
          <w:divBdr>
            <w:top w:val="none" w:sz="0" w:space="0" w:color="auto"/>
            <w:left w:val="none" w:sz="0" w:space="0" w:color="auto"/>
            <w:bottom w:val="none" w:sz="0" w:space="0" w:color="auto"/>
            <w:right w:val="none" w:sz="0" w:space="0" w:color="auto"/>
          </w:divBdr>
        </w:div>
        <w:div w:id="1503087111">
          <w:marLeft w:val="0"/>
          <w:marRight w:val="0"/>
          <w:marTop w:val="0"/>
          <w:marBottom w:val="0"/>
          <w:divBdr>
            <w:top w:val="none" w:sz="0" w:space="0" w:color="auto"/>
            <w:left w:val="none" w:sz="0" w:space="0" w:color="auto"/>
            <w:bottom w:val="none" w:sz="0" w:space="0" w:color="auto"/>
            <w:right w:val="none" w:sz="0" w:space="0" w:color="auto"/>
          </w:divBdr>
        </w:div>
        <w:div w:id="1503087127">
          <w:marLeft w:val="0"/>
          <w:marRight w:val="0"/>
          <w:marTop w:val="0"/>
          <w:marBottom w:val="0"/>
          <w:divBdr>
            <w:top w:val="none" w:sz="0" w:space="0" w:color="auto"/>
            <w:left w:val="none" w:sz="0" w:space="0" w:color="auto"/>
            <w:bottom w:val="none" w:sz="0" w:space="0" w:color="auto"/>
            <w:right w:val="none" w:sz="0" w:space="0" w:color="auto"/>
          </w:divBdr>
        </w:div>
        <w:div w:id="1503087142">
          <w:marLeft w:val="0"/>
          <w:marRight w:val="0"/>
          <w:marTop w:val="0"/>
          <w:marBottom w:val="0"/>
          <w:divBdr>
            <w:top w:val="none" w:sz="0" w:space="0" w:color="auto"/>
            <w:left w:val="none" w:sz="0" w:space="0" w:color="auto"/>
            <w:bottom w:val="none" w:sz="0" w:space="0" w:color="auto"/>
            <w:right w:val="none" w:sz="0" w:space="0" w:color="auto"/>
          </w:divBdr>
        </w:div>
        <w:div w:id="1503087158">
          <w:marLeft w:val="0"/>
          <w:marRight w:val="0"/>
          <w:marTop w:val="0"/>
          <w:marBottom w:val="0"/>
          <w:divBdr>
            <w:top w:val="none" w:sz="0" w:space="0" w:color="auto"/>
            <w:left w:val="none" w:sz="0" w:space="0" w:color="auto"/>
            <w:bottom w:val="none" w:sz="0" w:space="0" w:color="auto"/>
            <w:right w:val="none" w:sz="0" w:space="0" w:color="auto"/>
          </w:divBdr>
        </w:div>
        <w:div w:id="1503087203">
          <w:marLeft w:val="0"/>
          <w:marRight w:val="0"/>
          <w:marTop w:val="0"/>
          <w:marBottom w:val="0"/>
          <w:divBdr>
            <w:top w:val="none" w:sz="0" w:space="0" w:color="auto"/>
            <w:left w:val="none" w:sz="0" w:space="0" w:color="auto"/>
            <w:bottom w:val="none" w:sz="0" w:space="0" w:color="auto"/>
            <w:right w:val="none" w:sz="0" w:space="0" w:color="auto"/>
          </w:divBdr>
        </w:div>
        <w:div w:id="1503087225">
          <w:marLeft w:val="0"/>
          <w:marRight w:val="0"/>
          <w:marTop w:val="0"/>
          <w:marBottom w:val="0"/>
          <w:divBdr>
            <w:top w:val="none" w:sz="0" w:space="0" w:color="auto"/>
            <w:left w:val="none" w:sz="0" w:space="0" w:color="auto"/>
            <w:bottom w:val="none" w:sz="0" w:space="0" w:color="auto"/>
            <w:right w:val="none" w:sz="0" w:space="0" w:color="auto"/>
          </w:divBdr>
        </w:div>
        <w:div w:id="1503087240">
          <w:marLeft w:val="0"/>
          <w:marRight w:val="0"/>
          <w:marTop w:val="0"/>
          <w:marBottom w:val="0"/>
          <w:divBdr>
            <w:top w:val="none" w:sz="0" w:space="0" w:color="auto"/>
            <w:left w:val="none" w:sz="0" w:space="0" w:color="auto"/>
            <w:bottom w:val="none" w:sz="0" w:space="0" w:color="auto"/>
            <w:right w:val="none" w:sz="0" w:space="0" w:color="auto"/>
          </w:divBdr>
        </w:div>
        <w:div w:id="1503087265">
          <w:marLeft w:val="0"/>
          <w:marRight w:val="0"/>
          <w:marTop w:val="0"/>
          <w:marBottom w:val="0"/>
          <w:divBdr>
            <w:top w:val="none" w:sz="0" w:space="0" w:color="auto"/>
            <w:left w:val="none" w:sz="0" w:space="0" w:color="auto"/>
            <w:bottom w:val="none" w:sz="0" w:space="0" w:color="auto"/>
            <w:right w:val="none" w:sz="0" w:space="0" w:color="auto"/>
          </w:divBdr>
        </w:div>
        <w:div w:id="1503087298">
          <w:marLeft w:val="0"/>
          <w:marRight w:val="0"/>
          <w:marTop w:val="0"/>
          <w:marBottom w:val="0"/>
          <w:divBdr>
            <w:top w:val="none" w:sz="0" w:space="0" w:color="auto"/>
            <w:left w:val="none" w:sz="0" w:space="0" w:color="auto"/>
            <w:bottom w:val="none" w:sz="0" w:space="0" w:color="auto"/>
            <w:right w:val="none" w:sz="0" w:space="0" w:color="auto"/>
          </w:divBdr>
        </w:div>
        <w:div w:id="1503087308">
          <w:marLeft w:val="0"/>
          <w:marRight w:val="0"/>
          <w:marTop w:val="0"/>
          <w:marBottom w:val="0"/>
          <w:divBdr>
            <w:top w:val="none" w:sz="0" w:space="0" w:color="auto"/>
            <w:left w:val="none" w:sz="0" w:space="0" w:color="auto"/>
            <w:bottom w:val="none" w:sz="0" w:space="0" w:color="auto"/>
            <w:right w:val="none" w:sz="0" w:space="0" w:color="auto"/>
          </w:divBdr>
        </w:div>
        <w:div w:id="1503087332">
          <w:marLeft w:val="0"/>
          <w:marRight w:val="0"/>
          <w:marTop w:val="0"/>
          <w:marBottom w:val="0"/>
          <w:divBdr>
            <w:top w:val="none" w:sz="0" w:space="0" w:color="auto"/>
            <w:left w:val="none" w:sz="0" w:space="0" w:color="auto"/>
            <w:bottom w:val="none" w:sz="0" w:space="0" w:color="auto"/>
            <w:right w:val="none" w:sz="0" w:space="0" w:color="auto"/>
          </w:divBdr>
        </w:div>
        <w:div w:id="1503087397">
          <w:marLeft w:val="0"/>
          <w:marRight w:val="0"/>
          <w:marTop w:val="0"/>
          <w:marBottom w:val="0"/>
          <w:divBdr>
            <w:top w:val="none" w:sz="0" w:space="0" w:color="auto"/>
            <w:left w:val="none" w:sz="0" w:space="0" w:color="auto"/>
            <w:bottom w:val="none" w:sz="0" w:space="0" w:color="auto"/>
            <w:right w:val="none" w:sz="0" w:space="0" w:color="auto"/>
          </w:divBdr>
        </w:div>
      </w:divsChild>
    </w:div>
    <w:div w:id="1503087367">
      <w:marLeft w:val="0"/>
      <w:marRight w:val="0"/>
      <w:marTop w:val="0"/>
      <w:marBottom w:val="0"/>
      <w:divBdr>
        <w:top w:val="none" w:sz="0" w:space="0" w:color="auto"/>
        <w:left w:val="none" w:sz="0" w:space="0" w:color="auto"/>
        <w:bottom w:val="none" w:sz="0" w:space="0" w:color="auto"/>
        <w:right w:val="none" w:sz="0" w:space="0" w:color="auto"/>
      </w:divBdr>
    </w:div>
    <w:div w:id="1503087370">
      <w:marLeft w:val="0"/>
      <w:marRight w:val="0"/>
      <w:marTop w:val="0"/>
      <w:marBottom w:val="0"/>
      <w:divBdr>
        <w:top w:val="none" w:sz="0" w:space="0" w:color="auto"/>
        <w:left w:val="none" w:sz="0" w:space="0" w:color="auto"/>
        <w:bottom w:val="none" w:sz="0" w:space="0" w:color="auto"/>
        <w:right w:val="none" w:sz="0" w:space="0" w:color="auto"/>
      </w:divBdr>
      <w:divsChild>
        <w:div w:id="1503086647">
          <w:marLeft w:val="0"/>
          <w:marRight w:val="0"/>
          <w:marTop w:val="0"/>
          <w:marBottom w:val="0"/>
          <w:divBdr>
            <w:top w:val="none" w:sz="0" w:space="0" w:color="auto"/>
            <w:left w:val="none" w:sz="0" w:space="0" w:color="auto"/>
            <w:bottom w:val="none" w:sz="0" w:space="0" w:color="auto"/>
            <w:right w:val="none" w:sz="0" w:space="0" w:color="auto"/>
          </w:divBdr>
          <w:divsChild>
            <w:div w:id="1503087198">
              <w:marLeft w:val="0"/>
              <w:marRight w:val="0"/>
              <w:marTop w:val="0"/>
              <w:marBottom w:val="0"/>
              <w:divBdr>
                <w:top w:val="none" w:sz="0" w:space="0" w:color="auto"/>
                <w:left w:val="none" w:sz="0" w:space="0" w:color="auto"/>
                <w:bottom w:val="none" w:sz="0" w:space="0" w:color="auto"/>
                <w:right w:val="none" w:sz="0" w:space="0" w:color="auto"/>
              </w:divBdr>
              <w:divsChild>
                <w:div w:id="150308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6885">
          <w:marLeft w:val="0"/>
          <w:marRight w:val="0"/>
          <w:marTop w:val="0"/>
          <w:marBottom w:val="0"/>
          <w:divBdr>
            <w:top w:val="none" w:sz="0" w:space="0" w:color="auto"/>
            <w:left w:val="none" w:sz="0" w:space="0" w:color="auto"/>
            <w:bottom w:val="none" w:sz="0" w:space="0" w:color="auto"/>
            <w:right w:val="none" w:sz="0" w:space="0" w:color="auto"/>
          </w:divBdr>
          <w:divsChild>
            <w:div w:id="1503087095">
              <w:marLeft w:val="0"/>
              <w:marRight w:val="0"/>
              <w:marTop w:val="0"/>
              <w:marBottom w:val="0"/>
              <w:divBdr>
                <w:top w:val="none" w:sz="0" w:space="0" w:color="auto"/>
                <w:left w:val="none" w:sz="0" w:space="0" w:color="auto"/>
                <w:bottom w:val="none" w:sz="0" w:space="0" w:color="auto"/>
                <w:right w:val="none" w:sz="0" w:space="0" w:color="auto"/>
              </w:divBdr>
            </w:div>
          </w:divsChild>
        </w:div>
        <w:div w:id="1503086937">
          <w:marLeft w:val="0"/>
          <w:marRight w:val="0"/>
          <w:marTop w:val="0"/>
          <w:marBottom w:val="0"/>
          <w:divBdr>
            <w:top w:val="none" w:sz="0" w:space="0" w:color="auto"/>
            <w:left w:val="none" w:sz="0" w:space="0" w:color="auto"/>
            <w:bottom w:val="none" w:sz="0" w:space="0" w:color="auto"/>
            <w:right w:val="none" w:sz="0" w:space="0" w:color="auto"/>
          </w:divBdr>
          <w:divsChild>
            <w:div w:id="15030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Enlargement_of_the_European_Union" TargetMode="External"/><Relationship Id="rId671" Type="http://schemas.openxmlformats.org/officeDocument/2006/relationships/hyperlink" Target="https://en.wikipedia.org/wiki/Eurasia" TargetMode="External"/><Relationship Id="rId769" Type="http://schemas.openxmlformats.org/officeDocument/2006/relationships/hyperlink" Target="https://en.wikipedia.org/wiki/Institute_of_Pacific_Relations" TargetMode="External"/><Relationship Id="rId976" Type="http://schemas.openxmlformats.org/officeDocument/2006/relationships/hyperlink" Target="https://en.wikipedia.org/wiki/Coup_d%27%C3%A9tat" TargetMode="External"/><Relationship Id="rId21" Type="http://schemas.openxmlformats.org/officeDocument/2006/relationships/hyperlink" Target="https://en.wikipedia.org/wiki/North_American_Free_Trade_Agreement" TargetMode="External"/><Relationship Id="rId324" Type="http://schemas.openxmlformats.org/officeDocument/2006/relationships/hyperlink" Target="https://en.wikipedia.org/wiki/Eurozone" TargetMode="External"/><Relationship Id="rId531" Type="http://schemas.openxmlformats.org/officeDocument/2006/relationships/hyperlink" Target="https://en.wikipedia.org/wiki/Viktor_Yushchenko" TargetMode="External"/><Relationship Id="rId629" Type="http://schemas.openxmlformats.org/officeDocument/2006/relationships/hyperlink" Target="https://en.wikipedia.org/wiki/Nursultan_Nazarbayev" TargetMode="External"/><Relationship Id="rId170" Type="http://schemas.openxmlformats.org/officeDocument/2006/relationships/hyperlink" Target="http://europa.eu/about-eu/institutions-bodies/court-auditors/index_en.htm" TargetMode="External"/><Relationship Id="rId836" Type="http://schemas.openxmlformats.org/officeDocument/2006/relationships/hyperlink" Target="https://en.wikipedia.org/wiki/Atlantic_Canada" TargetMode="External"/><Relationship Id="rId1021" Type="http://schemas.openxmlformats.org/officeDocument/2006/relationships/hyperlink" Target="https://en.wikipedia.org/wiki/Cuba" TargetMode="External"/><Relationship Id="rId1119" Type="http://schemas.openxmlformats.org/officeDocument/2006/relationships/hyperlink" Target="https://en.wikipedia.org/wiki/Nobel_Peace_Prize" TargetMode="External"/><Relationship Id="rId268" Type="http://schemas.openxmlformats.org/officeDocument/2006/relationships/hyperlink" Target="https://en.wikipedia.org/wiki/Franco_Frattini" TargetMode="External"/><Relationship Id="rId475" Type="http://schemas.openxmlformats.org/officeDocument/2006/relationships/hyperlink" Target="https://en.wikipedia.org/wiki/Russia" TargetMode="External"/><Relationship Id="rId682" Type="http://schemas.openxmlformats.org/officeDocument/2006/relationships/hyperlink" Target="https://en.wikipedia.org/wiki/Thomas_Ambrosio" TargetMode="External"/><Relationship Id="rId903" Type="http://schemas.openxmlformats.org/officeDocument/2006/relationships/hyperlink" Target="https://en.wikipedia.org/wiki/Newly_industrialized_country" TargetMode="External"/><Relationship Id="rId32" Type="http://schemas.openxmlformats.org/officeDocument/2006/relationships/hyperlink" Target="https://en.wikipedia.org/wiki/Wine" TargetMode="External"/><Relationship Id="rId128" Type="http://schemas.openxmlformats.org/officeDocument/2006/relationships/hyperlink" Target="https://en.wikipedia.org/wiki/Lisbon_Treaty" TargetMode="External"/><Relationship Id="rId335" Type="http://schemas.openxmlformats.org/officeDocument/2006/relationships/hyperlink" Target="https://en.wikipedia.org/wiki/European_Communities" TargetMode="External"/><Relationship Id="rId542" Type="http://schemas.openxmlformats.org/officeDocument/2006/relationships/hyperlink" Target="https://en.wikipedia.org/wiki/Information_science" TargetMode="External"/><Relationship Id="rId987" Type="http://schemas.openxmlformats.org/officeDocument/2006/relationships/hyperlink" Target="https://en.wikipedia.org/wiki/Suriname" TargetMode="External"/><Relationship Id="rId181" Type="http://schemas.openxmlformats.org/officeDocument/2006/relationships/hyperlink" Target="http://europa.eu/about-eu/institutions-bodies/interinstitutional-bodies/index_en.htm" TargetMode="External"/><Relationship Id="rId402" Type="http://schemas.openxmlformats.org/officeDocument/2006/relationships/hyperlink" Target="https://en.wikipedia.org/wiki/Banking_union" TargetMode="External"/><Relationship Id="rId847" Type="http://schemas.openxmlformats.org/officeDocument/2006/relationships/hyperlink" Target="https://en.wikipedia.org/wiki/Megalopolis_%28city_type%29" TargetMode="External"/><Relationship Id="rId1032" Type="http://schemas.openxmlformats.org/officeDocument/2006/relationships/hyperlink" Target="https://en.wikipedia.org/wiki/Ecuador" TargetMode="External"/><Relationship Id="rId279" Type="http://schemas.openxmlformats.org/officeDocument/2006/relationships/hyperlink" Target="https://en.wikipedia.org/wiki/Doping_in_sport" TargetMode="External"/><Relationship Id="rId486" Type="http://schemas.openxmlformats.org/officeDocument/2006/relationships/hyperlink" Target="https://en.wikipedia.org/wiki/Communist_Party_of_the_Soviet_Union" TargetMode="External"/><Relationship Id="rId693" Type="http://schemas.openxmlformats.org/officeDocument/2006/relationships/hyperlink" Target="https://en.wikipedia.org/wiki/United_Nations_General_Assembly" TargetMode="External"/><Relationship Id="rId707" Type="http://schemas.openxmlformats.org/officeDocument/2006/relationships/hyperlink" Target="https://en.wikipedia.org/wiki/Pacific_Rim" TargetMode="External"/><Relationship Id="rId914" Type="http://schemas.openxmlformats.org/officeDocument/2006/relationships/hyperlink" Target="https://en.wikipedia.org/wiki/Pan-Americanism" TargetMode="External"/><Relationship Id="rId43" Type="http://schemas.openxmlformats.org/officeDocument/2006/relationships/hyperlink" Target="https://en.wikipedia.org/wiki/Common_market" TargetMode="External"/><Relationship Id="rId139" Type="http://schemas.openxmlformats.org/officeDocument/2006/relationships/hyperlink" Target="https://en.wikipedia.org/wiki/Commercial_policy" TargetMode="External"/><Relationship Id="rId346" Type="http://schemas.openxmlformats.org/officeDocument/2006/relationships/hyperlink" Target="https://en.wikipedia.org/wiki/Treaty_of_Maastricht" TargetMode="External"/><Relationship Id="rId553" Type="http://schemas.openxmlformats.org/officeDocument/2006/relationships/hyperlink" Target="https://en.wikipedia.org/wiki/Flag_of_Georgia_%28country%29" TargetMode="External"/><Relationship Id="rId760" Type="http://schemas.openxmlformats.org/officeDocument/2006/relationships/hyperlink" Target="https://en.wikipedia.org/wiki/Taiwan" TargetMode="External"/><Relationship Id="rId998" Type="http://schemas.openxmlformats.org/officeDocument/2006/relationships/hyperlink" Target="https://en.wikipedia.org/w/index.php?title=Inter-American_Council_for_Integral_Development&amp;action=edit&amp;redlink=1" TargetMode="External"/><Relationship Id="rId192" Type="http://schemas.openxmlformats.org/officeDocument/2006/relationships/hyperlink" Target="https://en.wikipedia.org/wiki/Jean-Claude_Juncker" TargetMode="External"/><Relationship Id="rId206" Type="http://schemas.openxmlformats.org/officeDocument/2006/relationships/hyperlink" Target="https://en.wikipedia.org/wiki/Monnet_Authority" TargetMode="External"/><Relationship Id="rId413" Type="http://schemas.openxmlformats.org/officeDocument/2006/relationships/hyperlink" Target="https://en.wikipedia.org/wiki/Treaty_of_Rome" TargetMode="External"/><Relationship Id="rId858" Type="http://schemas.openxmlformats.org/officeDocument/2006/relationships/hyperlink" Target="https://en.wikipedia.org/wiki/Ciudad_Ju%C3%A1rez" TargetMode="External"/><Relationship Id="rId1043" Type="http://schemas.openxmlformats.org/officeDocument/2006/relationships/hyperlink" Target="https://en.wikipedia.org/wiki/Uruguay" TargetMode="External"/><Relationship Id="rId497" Type="http://schemas.openxmlformats.org/officeDocument/2006/relationships/hyperlink" Target="https://en.wikipedia.org/wiki/United_States" TargetMode="External"/><Relationship Id="rId620" Type="http://schemas.openxmlformats.org/officeDocument/2006/relationships/hyperlink" Target="https://en.wikipedia.org/wiki/Eurasian_Economic_Union" TargetMode="External"/><Relationship Id="rId718" Type="http://schemas.openxmlformats.org/officeDocument/2006/relationships/hyperlink" Target="https://en.wikipedia.org/wiki/Prime_Minister_of_Australia" TargetMode="External"/><Relationship Id="rId925" Type="http://schemas.openxmlformats.org/officeDocument/2006/relationships/hyperlink" Target="https://en.wikipedia.org/wiki/George_Marshall" TargetMode="External"/><Relationship Id="rId357" Type="http://schemas.openxmlformats.org/officeDocument/2006/relationships/hyperlink" Target="https://en.wikipedia.org/wiki/Fran%C3%A7ois_Hollande" TargetMode="External"/><Relationship Id="rId1110" Type="http://schemas.openxmlformats.org/officeDocument/2006/relationships/hyperlink" Target="https://en.wikipedia.org/wiki/Suriname" TargetMode="External"/><Relationship Id="rId54" Type="http://schemas.openxmlformats.org/officeDocument/2006/relationships/hyperlink" Target="https://en.wikipedia.org/wiki/Glossary_of_chess" TargetMode="External"/><Relationship Id="rId217" Type="http://schemas.openxmlformats.org/officeDocument/2006/relationships/hyperlink" Target="https://en.wikipedia.org/wiki/Ch%C3%A2teau_of_Val-Duchesse" TargetMode="External"/><Relationship Id="rId564" Type="http://schemas.openxmlformats.org/officeDocument/2006/relationships/hyperlink" Target="https://en.wikipedia.org/wiki/Organization_for_Security_and_Co-operation_in_Europe" TargetMode="External"/><Relationship Id="rId771" Type="http://schemas.openxmlformats.org/officeDocument/2006/relationships/hyperlink" Target="https://en.wikipedia.org/wiki/Asian_Development_Bank" TargetMode="External"/><Relationship Id="rId869" Type="http://schemas.openxmlformats.org/officeDocument/2006/relationships/hyperlink" Target="https://en.wikipedia.org/wiki/Martin_Anderson_%28economist%29" TargetMode="External"/><Relationship Id="rId424" Type="http://schemas.openxmlformats.org/officeDocument/2006/relationships/hyperlink" Target="https://en.wikipedia.org/wiki/Trans-European_Transport_Networks" TargetMode="External"/><Relationship Id="rId631" Type="http://schemas.openxmlformats.org/officeDocument/2006/relationships/hyperlink" Target="https://en.wikipedia.org/wiki/Union_State" TargetMode="External"/><Relationship Id="rId729" Type="http://schemas.openxmlformats.org/officeDocument/2006/relationships/hyperlink" Target="https://en.wikipedia.org/wiki/Canada" TargetMode="External"/><Relationship Id="rId1054" Type="http://schemas.openxmlformats.org/officeDocument/2006/relationships/hyperlink" Target="https://en.wikipedia.org/wiki/Trading_bloc" TargetMode="External"/><Relationship Id="rId270" Type="http://schemas.openxmlformats.org/officeDocument/2006/relationships/hyperlink" Target="https://en.wikipedia.org/wiki/European_Court_of_Justice" TargetMode="External"/><Relationship Id="rId936" Type="http://schemas.openxmlformats.org/officeDocument/2006/relationships/hyperlink" Target="https://en.wikipedia.org/wiki/Ecuador" TargetMode="External"/><Relationship Id="rId1121" Type="http://schemas.openxmlformats.org/officeDocument/2006/relationships/hyperlink" Target="https://en.wikipedia.org/wiki/Caribbean" TargetMode="External"/><Relationship Id="rId65" Type="http://schemas.openxmlformats.org/officeDocument/2006/relationships/hyperlink" Target="https://en.wikipedia.org/wiki/Economic_integration" TargetMode="External"/><Relationship Id="rId130" Type="http://schemas.openxmlformats.org/officeDocument/2006/relationships/hyperlink" Target="https://en.wikipedia.org/wiki/Costa_v_ENEL" TargetMode="External"/><Relationship Id="rId368" Type="http://schemas.openxmlformats.org/officeDocument/2006/relationships/hyperlink" Target="https://en.wikipedia.org/wiki/Single_Supervisory_Mechanism" TargetMode="External"/><Relationship Id="rId575" Type="http://schemas.openxmlformats.org/officeDocument/2006/relationships/hyperlink" Target="https://en.wikipedia.org/wiki/UNESCO" TargetMode="External"/><Relationship Id="rId782" Type="http://schemas.openxmlformats.org/officeDocument/2006/relationships/hyperlink" Target="https://en.wikipedia.org/wiki/Economic_development" TargetMode="External"/><Relationship Id="rId228" Type="http://schemas.openxmlformats.org/officeDocument/2006/relationships/hyperlink" Target="https://en.wikipedia.org/wiki/Jean_Rey_%28politician%29" TargetMode="External"/><Relationship Id="rId435" Type="http://schemas.openxmlformats.org/officeDocument/2006/relationships/hyperlink" Target="https://en.wikipedia.org/wiki/Vocational_education" TargetMode="External"/><Relationship Id="rId642" Type="http://schemas.openxmlformats.org/officeDocument/2006/relationships/hyperlink" Target="https://en.wikipedia.org/wiki/Kyrgyzstan" TargetMode="External"/><Relationship Id="rId1065" Type="http://schemas.openxmlformats.org/officeDocument/2006/relationships/hyperlink" Target="https://en.wikipedia.org/wiki/Evo_Morales" TargetMode="External"/><Relationship Id="rId281" Type="http://schemas.openxmlformats.org/officeDocument/2006/relationships/hyperlink" Target="https://en.wikipedia.org/wiki/Hague_Convention_for_the_Protection_of_Cultural_Property_in_the_Event_of_Armed_Conflict" TargetMode="External"/><Relationship Id="rId502" Type="http://schemas.openxmlformats.org/officeDocument/2006/relationships/hyperlink" Target="https://en.wikipedia.org/wiki/Javier_P%C3%A9rez_de_Cu%C3%A9llar" TargetMode="External"/><Relationship Id="rId947" Type="http://schemas.openxmlformats.org/officeDocument/2006/relationships/hyperlink" Target="https://en.wikipedia.org/wiki/Pan_American_Union_Building" TargetMode="External"/><Relationship Id="rId1132" Type="http://schemas.openxmlformats.org/officeDocument/2006/relationships/hyperlink" Target="https://en.wikipedia.org/wiki/British_Overseas_Territories" TargetMode="External"/><Relationship Id="rId76" Type="http://schemas.openxmlformats.org/officeDocument/2006/relationships/hyperlink" Target="https://en.wikipedia.org/wiki/Balkans" TargetMode="External"/><Relationship Id="rId141" Type="http://schemas.openxmlformats.org/officeDocument/2006/relationships/hyperlink" Target="https://en.wikipedia.org/wiki/Internal_market" TargetMode="External"/><Relationship Id="rId379" Type="http://schemas.openxmlformats.org/officeDocument/2006/relationships/hyperlink" Target="https://en.wikipedia.org/wiki/Excessive_Imbalance_Procedure" TargetMode="External"/><Relationship Id="rId586" Type="http://schemas.openxmlformats.org/officeDocument/2006/relationships/hyperlink" Target="https://en.wikipedia.org/wiki/Belarus" TargetMode="External"/><Relationship Id="rId793" Type="http://schemas.openxmlformats.org/officeDocument/2006/relationships/hyperlink" Target="https://en.wikipedia.org/wiki/ADB_Avenue" TargetMode="External"/><Relationship Id="rId807" Type="http://schemas.openxmlformats.org/officeDocument/2006/relationships/hyperlink" Target="https://en.wikipedia.org/wiki/Asia" TargetMode="External"/><Relationship Id="rId7" Type="http://schemas.openxmlformats.org/officeDocument/2006/relationships/hyperlink" Target="https://en.wikipedia.org/wiki/Social_disintegration" TargetMode="External"/><Relationship Id="rId239" Type="http://schemas.openxmlformats.org/officeDocument/2006/relationships/hyperlink" Target="https://en.wikipedia.org/wiki/G8" TargetMode="External"/><Relationship Id="rId446" Type="http://schemas.openxmlformats.org/officeDocument/2006/relationships/hyperlink" Target="https://en.wikipedia.org/wiki/Common_Foreign_and_Security_Policy" TargetMode="External"/><Relationship Id="rId653" Type="http://schemas.openxmlformats.org/officeDocument/2006/relationships/hyperlink" Target="https://en.wikipedia.org/wiki/Nikolai_Bordyuzha" TargetMode="External"/><Relationship Id="rId1076" Type="http://schemas.openxmlformats.org/officeDocument/2006/relationships/hyperlink" Target="https://en.wikipedia.org/wiki/Gross_Domestic_Product" TargetMode="External"/><Relationship Id="rId292" Type="http://schemas.openxmlformats.org/officeDocument/2006/relationships/hyperlink" Target="https://en.wikipedia.org/wiki/Institutions_of_the_European_Union" TargetMode="External"/><Relationship Id="rId306" Type="http://schemas.openxmlformats.org/officeDocument/2006/relationships/hyperlink" Target="https://en.wikipedia.org/wiki/European_Union_Association_Agreement" TargetMode="External"/><Relationship Id="rId860" Type="http://schemas.openxmlformats.org/officeDocument/2006/relationships/hyperlink" Target="https://en.wikipedia.org/wiki/Culture_of_the_United_States" TargetMode="External"/><Relationship Id="rId958" Type="http://schemas.openxmlformats.org/officeDocument/2006/relationships/hyperlink" Target="https://en.wikipedia.org/wiki/Bogot%C3%A1" TargetMode="External"/><Relationship Id="rId87" Type="http://schemas.openxmlformats.org/officeDocument/2006/relationships/hyperlink" Target="https://en.wikipedia.org/wiki/Liberal_democracy" TargetMode="External"/><Relationship Id="rId513" Type="http://schemas.openxmlformats.org/officeDocument/2006/relationships/hyperlink" Target="https://en.wikipedia.org/wiki/Uzbekistan" TargetMode="External"/><Relationship Id="rId597" Type="http://schemas.openxmlformats.org/officeDocument/2006/relationships/hyperlink" Target="https://en.wikipedia.org/wiki/Kyrgyzstan" TargetMode="External"/><Relationship Id="rId720" Type="http://schemas.openxmlformats.org/officeDocument/2006/relationships/hyperlink" Target="https://en.wikipedia.org/wiki/Australia" TargetMode="External"/><Relationship Id="rId818" Type="http://schemas.openxmlformats.org/officeDocument/2006/relationships/hyperlink" Target="https://en.wikipedia.org/wiki/Classic_stage" TargetMode="External"/><Relationship Id="rId152" Type="http://schemas.openxmlformats.org/officeDocument/2006/relationships/hyperlink" Target="https://en.wikipedia.org/wiki/Cultural_policies_of_the_European_Union" TargetMode="External"/><Relationship Id="rId457" Type="http://schemas.openxmlformats.org/officeDocument/2006/relationships/hyperlink" Target="http://www.multitran.ru/c/m.exe?t=4818584_1_2&amp;ifp=1&amp;s1=inextricably%20connected%20with" TargetMode="External"/><Relationship Id="rId1003" Type="http://schemas.openxmlformats.org/officeDocument/2006/relationships/hyperlink" Target="https://en.wikipedia.org/w/index.php?title=Executive_Secretariat_for_Integral_Development&amp;action=edit&amp;redlink=1" TargetMode="External"/><Relationship Id="rId1087" Type="http://schemas.openxmlformats.org/officeDocument/2006/relationships/hyperlink" Target="https://en.wikipedia.org/wiki/United_States" TargetMode="External"/><Relationship Id="rId664" Type="http://schemas.openxmlformats.org/officeDocument/2006/relationships/hyperlink" Target="https://en.wikipedia.org/wiki/Warsaw_Pact" TargetMode="External"/><Relationship Id="rId871" Type="http://schemas.openxmlformats.org/officeDocument/2006/relationships/hyperlink" Target="https://en.wikipedia.org/wiki/Macdoanld_Commission" TargetMode="External"/><Relationship Id="rId969" Type="http://schemas.openxmlformats.org/officeDocument/2006/relationships/hyperlink" Target="https://en.wikipedia.org/wiki/Inter-American_Development_Bank" TargetMode="External"/><Relationship Id="rId14" Type="http://schemas.openxmlformats.org/officeDocument/2006/relationships/hyperlink" Target="https://en.wikipedia.org/wiki/Theory_of_the_Second_Best" TargetMode="External"/><Relationship Id="rId317" Type="http://schemas.openxmlformats.org/officeDocument/2006/relationships/hyperlink" Target="https://en.wikipedia.org/wiki/Maastricht_Treaty" TargetMode="External"/><Relationship Id="rId524" Type="http://schemas.openxmlformats.org/officeDocument/2006/relationships/hyperlink" Target="https://en.wikipedia.org/wiki/Soviet_Union" TargetMode="External"/><Relationship Id="rId731" Type="http://schemas.openxmlformats.org/officeDocument/2006/relationships/hyperlink" Target="https://en.wikipedia.org/wiki/New_Zealand" TargetMode="External"/><Relationship Id="rId98" Type="http://schemas.openxmlformats.org/officeDocument/2006/relationships/hyperlink" Target="https://en.wikipedia.org/wiki/Presidency_of_the_Council_of_the_European_Union" TargetMode="External"/><Relationship Id="rId163" Type="http://schemas.openxmlformats.org/officeDocument/2006/relationships/hyperlink" Target="http://europa.eu/about-eu/institutions-bodies/eesc/index_en.htm" TargetMode="External"/><Relationship Id="rId370" Type="http://schemas.openxmlformats.org/officeDocument/2006/relationships/hyperlink" Target="https://en.wikipedia.org/wiki/Capital_Requirements_Directive" TargetMode="External"/><Relationship Id="rId829" Type="http://schemas.openxmlformats.org/officeDocument/2006/relationships/hyperlink" Target="https://en.wikipedia.org/wiki/Quebec" TargetMode="External"/><Relationship Id="rId1014" Type="http://schemas.openxmlformats.org/officeDocument/2006/relationships/hyperlink" Target="https://en.wikipedia.org/wiki/Peru" TargetMode="External"/><Relationship Id="rId230" Type="http://schemas.openxmlformats.org/officeDocument/2006/relationships/hyperlink" Target="https://en.wikipedia.org/wiki/Customs_union" TargetMode="External"/><Relationship Id="rId468" Type="http://schemas.openxmlformats.org/officeDocument/2006/relationships/hyperlink" Target="https://en.wikipedia.org/wiki/Soviet_Union" TargetMode="External"/><Relationship Id="rId675" Type="http://schemas.openxmlformats.org/officeDocument/2006/relationships/hyperlink" Target="https://en.wikipedia.org/wiki/Kyrgyzstan" TargetMode="External"/><Relationship Id="rId882" Type="http://schemas.openxmlformats.org/officeDocument/2006/relationships/hyperlink" Target="https://en.wikipedia.org/wiki/George_H._W._Bush" TargetMode="External"/><Relationship Id="rId1098" Type="http://schemas.openxmlformats.org/officeDocument/2006/relationships/hyperlink" Target="https://en.wikipedia.org/wiki/Nuclear_weapon" TargetMode="External"/><Relationship Id="rId25" Type="http://schemas.openxmlformats.org/officeDocument/2006/relationships/hyperlink" Target="https://en.wikipedia.org/wiki/Comprehensive_Economic_Partnership_for_East_Asia" TargetMode="External"/><Relationship Id="rId328" Type="http://schemas.openxmlformats.org/officeDocument/2006/relationships/hyperlink" Target="https://en.wikipedia.org/wiki/Opt-outs_in_the_European_Union" TargetMode="External"/><Relationship Id="rId535" Type="http://schemas.openxmlformats.org/officeDocument/2006/relationships/hyperlink" Target="https://en.wikipedia.org/wiki/Russia" TargetMode="External"/><Relationship Id="rId742" Type="http://schemas.openxmlformats.org/officeDocument/2006/relationships/hyperlink" Target="https://en.wikipedia.org/wiki/Australia" TargetMode="External"/><Relationship Id="rId174" Type="http://schemas.openxmlformats.org/officeDocument/2006/relationships/hyperlink" Target="http://europa.eu/about-eu/institutions-bodies/eesc/index_en.htm" TargetMode="External"/><Relationship Id="rId381" Type="http://schemas.openxmlformats.org/officeDocument/2006/relationships/hyperlink" Target="https://en.wikipedia.org/wiki/Single_market_of_the_European_Union" TargetMode="External"/><Relationship Id="rId602" Type="http://schemas.openxmlformats.org/officeDocument/2006/relationships/hyperlink" Target="https://en.wikipedia.org/wiki/Eurasian_Economic_Commission" TargetMode="External"/><Relationship Id="rId1025" Type="http://schemas.openxmlformats.org/officeDocument/2006/relationships/hyperlink" Target="https://en.wikipedia.org/wiki/Paraguay" TargetMode="External"/><Relationship Id="rId241" Type="http://schemas.openxmlformats.org/officeDocument/2006/relationships/hyperlink" Target="https://en.wikipedia.org/wiki/Gaston_Thorn" TargetMode="External"/><Relationship Id="rId479" Type="http://schemas.openxmlformats.org/officeDocument/2006/relationships/hyperlink" Target="https://en.wikipedia.org/wiki/Belarus" TargetMode="External"/><Relationship Id="rId686" Type="http://schemas.openxmlformats.org/officeDocument/2006/relationships/hyperlink" Target="https://en.wikipedia.org/wiki/Dushanbe" TargetMode="External"/><Relationship Id="rId893" Type="http://schemas.openxmlformats.org/officeDocument/2006/relationships/hyperlink" Target="https://en.wikipedia.org/wiki/1993_Canadian_election" TargetMode="External"/><Relationship Id="rId907" Type="http://schemas.openxmlformats.org/officeDocument/2006/relationships/hyperlink" Target="https://en.wikipedia.org/wiki/Canada-Costa_Rica_Free_Trade_Agreement" TargetMode="External"/><Relationship Id="rId36" Type="http://schemas.openxmlformats.org/officeDocument/2006/relationships/hyperlink" Target="https://en.wikipedia.org/wiki/Zollverein" TargetMode="External"/><Relationship Id="rId339" Type="http://schemas.openxmlformats.org/officeDocument/2006/relationships/hyperlink" Target="https://en.wikipedia.org/wiki/Bretton_Woods_System" TargetMode="External"/><Relationship Id="rId546" Type="http://schemas.openxmlformats.org/officeDocument/2006/relationships/hyperlink" Target="https://en.wikipedia.org/wiki/Organized_crime" TargetMode="External"/><Relationship Id="rId753" Type="http://schemas.openxmlformats.org/officeDocument/2006/relationships/hyperlink" Target="https://en.wikipedia.org/wiki/Malaysia" TargetMode="External"/><Relationship Id="rId101" Type="http://schemas.openxmlformats.org/officeDocument/2006/relationships/hyperlink" Target="https://en.wikipedia.org/wiki/Universal_suffrage" TargetMode="External"/><Relationship Id="rId185" Type="http://schemas.openxmlformats.org/officeDocument/2006/relationships/hyperlink" Target="https://en.wikipedia.org/wiki/European_Union" TargetMode="External"/><Relationship Id="rId406" Type="http://schemas.openxmlformats.org/officeDocument/2006/relationships/hyperlink" Target="https://en.wikipedia.org/wiki/Currency_union" TargetMode="External"/><Relationship Id="rId960" Type="http://schemas.openxmlformats.org/officeDocument/2006/relationships/hyperlink" Target="https://en.wikipedia.org/wiki/George_Marshall" TargetMode="External"/><Relationship Id="rId1036" Type="http://schemas.openxmlformats.org/officeDocument/2006/relationships/hyperlink" Target="https://en.wikipedia.org/wiki/United_States_of_America" TargetMode="External"/><Relationship Id="rId392" Type="http://schemas.openxmlformats.org/officeDocument/2006/relationships/hyperlink" Target="https://en.wikipedia.org/w/index.php?title=European_Fiscal_Board&amp;action=edit&amp;redlink=1" TargetMode="External"/><Relationship Id="rId613" Type="http://schemas.openxmlformats.org/officeDocument/2006/relationships/hyperlink" Target="https://en.wikipedia.org/wiki/Emomali_Rakhmonov" TargetMode="External"/><Relationship Id="rId697" Type="http://schemas.openxmlformats.org/officeDocument/2006/relationships/hyperlink" Target="https://en.wikipedia.org/wiki/Commonwealth_of_Independent_States" TargetMode="External"/><Relationship Id="rId820" Type="http://schemas.openxmlformats.org/officeDocument/2006/relationships/hyperlink" Target="https://en.wikipedia.org/wiki/Age_of_Discovery" TargetMode="External"/><Relationship Id="rId918" Type="http://schemas.openxmlformats.org/officeDocument/2006/relationships/hyperlink" Target="https://en.wikipedia.org/wiki/World_War_II" TargetMode="External"/><Relationship Id="rId252" Type="http://schemas.openxmlformats.org/officeDocument/2006/relationships/hyperlink" Target="https://en.wikipedia.org/wiki/Common_Foreign_and_Security_Policy" TargetMode="External"/><Relationship Id="rId1103" Type="http://schemas.openxmlformats.org/officeDocument/2006/relationships/hyperlink" Target="https://en.wikipedia.org/wiki/Jamaica" TargetMode="External"/><Relationship Id="rId47" Type="http://schemas.openxmlformats.org/officeDocument/2006/relationships/hyperlink" Target="https://en.wikipedia.org/wiki/Novelty_dance" TargetMode="External"/><Relationship Id="rId112" Type="http://schemas.openxmlformats.org/officeDocument/2006/relationships/hyperlink" Target="https://en.wikipedia.org/wiki/Treaties_of_the_European_Union" TargetMode="External"/><Relationship Id="rId557" Type="http://schemas.openxmlformats.org/officeDocument/2006/relationships/hyperlink" Target="https://en.wikipedia.org/wiki/Aleksander_Kwa%C5%9Bniewski" TargetMode="External"/><Relationship Id="rId764" Type="http://schemas.openxmlformats.org/officeDocument/2006/relationships/hyperlink" Target="https://en.wikipedia.org/wiki/France" TargetMode="External"/><Relationship Id="rId971" Type="http://schemas.openxmlformats.org/officeDocument/2006/relationships/hyperlink" Target="https://en.wikipedia.org/wiki/Cuba" TargetMode="External"/><Relationship Id="rId196" Type="http://schemas.openxmlformats.org/officeDocument/2006/relationships/hyperlink" Target="https://en.wikipedia.org/wiki/Juncker_Commission" TargetMode="External"/><Relationship Id="rId417" Type="http://schemas.openxmlformats.org/officeDocument/2006/relationships/hyperlink" Target="https://en.wikipedia.org/wiki/Interoperability" TargetMode="External"/><Relationship Id="rId624" Type="http://schemas.openxmlformats.org/officeDocument/2006/relationships/hyperlink" Target="https://en.wikipedia.org/wiki/Kazakhstan" TargetMode="External"/><Relationship Id="rId831" Type="http://schemas.openxmlformats.org/officeDocument/2006/relationships/hyperlink" Target="https://en.wikipedia.org/wiki/Caribbean" TargetMode="External"/><Relationship Id="rId1047" Type="http://schemas.openxmlformats.org/officeDocument/2006/relationships/hyperlink" Target="https://en.wikipedia.org/wiki/Colombia" TargetMode="External"/><Relationship Id="rId263" Type="http://schemas.openxmlformats.org/officeDocument/2006/relationships/hyperlink" Target="https://en.wikipedia.org/wiki/Precautionary_principle" TargetMode="External"/><Relationship Id="rId470" Type="http://schemas.openxmlformats.org/officeDocument/2006/relationships/hyperlink" Target="https://en.wikipedia.org/wiki/Commonwealth_of_Independent_States" TargetMode="External"/><Relationship Id="rId929" Type="http://schemas.openxmlformats.org/officeDocument/2006/relationships/hyperlink" Target="https://en.wikipedia.org/wiki/United_States" TargetMode="External"/><Relationship Id="rId1114" Type="http://schemas.openxmlformats.org/officeDocument/2006/relationships/hyperlink" Target="https://en.wikipedia.org/wiki/List_of_states_with_nuclear_weapons" TargetMode="External"/><Relationship Id="rId58" Type="http://schemas.openxmlformats.org/officeDocument/2006/relationships/hyperlink" Target="https://en.wikipedia.org/wiki/Functionalism_in_international_relations" TargetMode="External"/><Relationship Id="rId123" Type="http://schemas.openxmlformats.org/officeDocument/2006/relationships/hyperlink" Target="https://en.wikipedia.org/wiki/Acquis_communautaire" TargetMode="External"/><Relationship Id="rId330" Type="http://schemas.openxmlformats.org/officeDocument/2006/relationships/hyperlink" Target="https://en.wikipedia.org/wiki/Currencies_of_the_European_Union" TargetMode="External"/><Relationship Id="rId568" Type="http://schemas.openxmlformats.org/officeDocument/2006/relationships/hyperlink" Target="https://en.wikipedia.org/wiki/Black_Sea" TargetMode="External"/><Relationship Id="rId775" Type="http://schemas.openxmlformats.org/officeDocument/2006/relationships/hyperlink" Target="https://en.wikipedia.org/wiki/PECC" TargetMode="External"/><Relationship Id="rId982" Type="http://schemas.openxmlformats.org/officeDocument/2006/relationships/hyperlink" Target="https://en.wikipedia.org/wiki/Manuel_Zelaya" TargetMode="External"/><Relationship Id="rId428" Type="http://schemas.openxmlformats.org/officeDocument/2006/relationships/hyperlink" Target="https://en.wikipedia.org/wiki/Primary_energy" TargetMode="External"/><Relationship Id="rId635" Type="http://schemas.openxmlformats.org/officeDocument/2006/relationships/hyperlink" Target="https://en.wikipedia.org/wiki/Supranational" TargetMode="External"/><Relationship Id="rId842" Type="http://schemas.openxmlformats.org/officeDocument/2006/relationships/hyperlink" Target="https://en.wikipedia.org/wiki/East_South_Central_States" TargetMode="External"/><Relationship Id="rId1058" Type="http://schemas.openxmlformats.org/officeDocument/2006/relationships/hyperlink" Target="https://en.wikipedia.org/wiki/Treaty_of_Asunci%C3%B3n" TargetMode="External"/><Relationship Id="rId274" Type="http://schemas.openxmlformats.org/officeDocument/2006/relationships/hyperlink" Target="https://en.wikipedia.org/wiki/European_Convention_on_Human_Rights" TargetMode="External"/><Relationship Id="rId481" Type="http://schemas.openxmlformats.org/officeDocument/2006/relationships/hyperlink" Target="https://en.wikipedia.org/wiki/Baltic_states" TargetMode="External"/><Relationship Id="rId702" Type="http://schemas.openxmlformats.org/officeDocument/2006/relationships/hyperlink" Target="https://en.wikipedia.org/wiki/Sergei_Ivanov" TargetMode="External"/><Relationship Id="rId1125" Type="http://schemas.openxmlformats.org/officeDocument/2006/relationships/hyperlink" Target="https://en.wikipedia.org/wiki/Venezuela" TargetMode="External"/><Relationship Id="rId69" Type="http://schemas.openxmlformats.org/officeDocument/2006/relationships/hyperlink" Target="https://en.wikipedia.org/wiki/Count_Richard_Nikolaus_von_Coudenhove-Kalergi" TargetMode="External"/><Relationship Id="rId134" Type="http://schemas.openxmlformats.org/officeDocument/2006/relationships/hyperlink" Target="https://en.wikisource.org/wiki/Consolidated_version_of_the_Treaty_on_the_Functioning_of_the_European_Union/Part_One:_Principles" TargetMode="External"/><Relationship Id="rId579" Type="http://schemas.openxmlformats.org/officeDocument/2006/relationships/hyperlink" Target="https://en.wikipedia.org/wiki/European_Economic_Area" TargetMode="External"/><Relationship Id="rId786" Type="http://schemas.openxmlformats.org/officeDocument/2006/relationships/hyperlink" Target="https://en.wikipedia.org/wiki/Japan" TargetMode="External"/><Relationship Id="rId993" Type="http://schemas.openxmlformats.org/officeDocument/2006/relationships/hyperlink" Target="https://en.wikipedia.org/wiki/Ecuador" TargetMode="External"/><Relationship Id="rId341" Type="http://schemas.openxmlformats.org/officeDocument/2006/relationships/hyperlink" Target="https://en.wikipedia.org/wiki/European_Commission" TargetMode="External"/><Relationship Id="rId439" Type="http://schemas.openxmlformats.org/officeDocument/2006/relationships/hyperlink" Target="https://en.wikipedia.org/wiki/European_Research_Council" TargetMode="External"/><Relationship Id="rId646" Type="http://schemas.openxmlformats.org/officeDocument/2006/relationships/hyperlink" Target="https://en.wikipedia.org/wiki/Tashkent" TargetMode="External"/><Relationship Id="rId1069" Type="http://schemas.openxmlformats.org/officeDocument/2006/relationships/hyperlink" Target="https://en.wikipedia.org/wiki/South_America" TargetMode="External"/><Relationship Id="rId201" Type="http://schemas.openxmlformats.org/officeDocument/2006/relationships/hyperlink" Target="https://en.wikipedia.org/wiki/Supranational" TargetMode="External"/><Relationship Id="rId285" Type="http://schemas.openxmlformats.org/officeDocument/2006/relationships/hyperlink" Target="https://en.wikipedia.org/wiki/Luxembourg_%28city%29" TargetMode="External"/><Relationship Id="rId506" Type="http://schemas.openxmlformats.org/officeDocument/2006/relationships/hyperlink" Target="https://en.wikipedia.org/wiki/Nursultan_Nazarbayev" TargetMode="External"/><Relationship Id="rId853" Type="http://schemas.openxmlformats.org/officeDocument/2006/relationships/hyperlink" Target="https://en.wikipedia.org/wiki/Spanish_Empire" TargetMode="External"/><Relationship Id="rId1136" Type="http://schemas.openxmlformats.org/officeDocument/2006/relationships/hyperlink" Target="https://en.wikipedia.org/wiki/Rio_Group" TargetMode="External"/><Relationship Id="rId492" Type="http://schemas.openxmlformats.org/officeDocument/2006/relationships/hyperlink" Target="https://en.wikipedia.org/wiki/Flag_of_Russia" TargetMode="External"/><Relationship Id="rId713" Type="http://schemas.openxmlformats.org/officeDocument/2006/relationships/hyperlink" Target="https://en.wikipedia.org/wiki/Heads_of_government" TargetMode="External"/><Relationship Id="rId797" Type="http://schemas.openxmlformats.org/officeDocument/2006/relationships/hyperlink" Target="https://en.wikipedia.org/wiki/Continent" TargetMode="External"/><Relationship Id="rId920" Type="http://schemas.openxmlformats.org/officeDocument/2006/relationships/hyperlink" Target="https://en.wikipedia.org/wiki/Communism" TargetMode="External"/><Relationship Id="rId145" Type="http://schemas.openxmlformats.org/officeDocument/2006/relationships/hyperlink" Target="https://en.wikipedia.org/wiki/Transport_in_the_European_Union" TargetMode="External"/><Relationship Id="rId352" Type="http://schemas.openxmlformats.org/officeDocument/2006/relationships/hyperlink" Target="https://en.wikipedia.org/wiki/European_Central_Bank" TargetMode="External"/><Relationship Id="rId212" Type="http://schemas.openxmlformats.org/officeDocument/2006/relationships/hyperlink" Target="https://en.wikipedia.org/wiki/Council_of_the_European_Union" TargetMode="External"/><Relationship Id="rId657" Type="http://schemas.openxmlformats.org/officeDocument/2006/relationships/hyperlink" Target="https://en.wikipedia.org/wiki/Shanghai_Cooperation_Organisation" TargetMode="External"/><Relationship Id="rId864" Type="http://schemas.openxmlformats.org/officeDocument/2006/relationships/hyperlink" Target="https://en.wikipedia.org/wiki/Immigration_to_Canada" TargetMode="External"/><Relationship Id="rId296" Type="http://schemas.openxmlformats.org/officeDocument/2006/relationships/hyperlink" Target="https://en.wikipedia.org/wiki/Maastrict_Treaty" TargetMode="External"/><Relationship Id="rId517" Type="http://schemas.openxmlformats.org/officeDocument/2006/relationships/hyperlink" Target="https://en.wikipedia.org/wiki/Uzbekistan" TargetMode="External"/><Relationship Id="rId724" Type="http://schemas.openxmlformats.org/officeDocument/2006/relationships/hyperlink" Target="https://en.wikipedia.org/wiki/Singapore" TargetMode="External"/><Relationship Id="rId931" Type="http://schemas.openxmlformats.org/officeDocument/2006/relationships/hyperlink" Target="https://en.wikipedia.org/wiki/New_World" TargetMode="External"/><Relationship Id="rId60" Type="http://schemas.openxmlformats.org/officeDocument/2006/relationships/hyperlink" Target="https://en.wikipedia.org/wiki/Neo-functionalism" TargetMode="External"/><Relationship Id="rId156" Type="http://schemas.openxmlformats.org/officeDocument/2006/relationships/hyperlink" Target="http://europa.eu/about-eu/institutions-bodies/european-council/index_en.htm" TargetMode="External"/><Relationship Id="rId363" Type="http://schemas.openxmlformats.org/officeDocument/2006/relationships/hyperlink" Target="https://en.wikipedia.org/wiki/European_Fiscal_Compact" TargetMode="External"/><Relationship Id="rId570" Type="http://schemas.openxmlformats.org/officeDocument/2006/relationships/hyperlink" Target="https://en.wikipedia.org/wiki/Baku" TargetMode="External"/><Relationship Id="rId1007" Type="http://schemas.openxmlformats.org/officeDocument/2006/relationships/hyperlink" Target="https://en.wikipedia.org/w/index.php?title=Organization_of_American_States_Secretariat_for_External_Relations&amp;action=edit&amp;redlink=1" TargetMode="External"/><Relationship Id="rId223" Type="http://schemas.openxmlformats.org/officeDocument/2006/relationships/hyperlink" Target="https://en.wikipedia.org/wiki/Fouchet_Plan" TargetMode="External"/><Relationship Id="rId430" Type="http://schemas.openxmlformats.org/officeDocument/2006/relationships/hyperlink" Target="https://en.wikipedia.org/wiki/Internal_market" TargetMode="External"/><Relationship Id="rId668" Type="http://schemas.openxmlformats.org/officeDocument/2006/relationships/hyperlink" Target="https://en.wikipedia.org/wiki/United_States_Department_of_State" TargetMode="External"/><Relationship Id="rId875" Type="http://schemas.openxmlformats.org/officeDocument/2006/relationships/hyperlink" Target="https://en.wikipedia.org/wiki/Mexico" TargetMode="External"/><Relationship Id="rId1060" Type="http://schemas.openxmlformats.org/officeDocument/2006/relationships/hyperlink" Target="https://en.wikipedia.org/wiki/Ra%C3%BAl_Alfons%C3%ADn" TargetMode="External"/><Relationship Id="rId18" Type="http://schemas.openxmlformats.org/officeDocument/2006/relationships/hyperlink" Target="https://en.wikipedia.org/wiki/Productivity" TargetMode="External"/><Relationship Id="rId528" Type="http://schemas.openxmlformats.org/officeDocument/2006/relationships/hyperlink" Target="https://en.wikipedia.org/wiki/Moldova" TargetMode="External"/><Relationship Id="rId735" Type="http://schemas.openxmlformats.org/officeDocument/2006/relationships/hyperlink" Target="https://en.wikipedia.org/wiki/Paul_Keating" TargetMode="External"/><Relationship Id="rId942" Type="http://schemas.openxmlformats.org/officeDocument/2006/relationships/hyperlink" Target="https://en.wikipedia.org/wiki/Mexico" TargetMode="External"/><Relationship Id="rId167" Type="http://schemas.openxmlformats.org/officeDocument/2006/relationships/hyperlink" Target="http://europa.eu/about-eu/institutions-bodies/edps/index_en.htm" TargetMode="External"/><Relationship Id="rId374" Type="http://schemas.openxmlformats.org/officeDocument/2006/relationships/hyperlink" Target="https://en.wikipedia.org/wiki/List_of_systemically_important_banks" TargetMode="External"/><Relationship Id="rId581" Type="http://schemas.openxmlformats.org/officeDocument/2006/relationships/hyperlink" Target="https://en.wikipedia.org/wiki/Kazakhstan" TargetMode="External"/><Relationship Id="rId1018" Type="http://schemas.openxmlformats.org/officeDocument/2006/relationships/hyperlink" Target="https://en.wikipedia.org/wiki/Brazil" TargetMode="External"/><Relationship Id="rId71" Type="http://schemas.openxmlformats.org/officeDocument/2006/relationships/hyperlink" Target="https://en.wikipedia.org/wiki/League_of_Nations" TargetMode="External"/><Relationship Id="rId234" Type="http://schemas.openxmlformats.org/officeDocument/2006/relationships/hyperlink" Target="https://en.wikipedia.org/wiki/Enlargement_of_the_European_Union" TargetMode="External"/><Relationship Id="rId679" Type="http://schemas.openxmlformats.org/officeDocument/2006/relationships/hyperlink" Target="https://en.wikipedia.org/wiki/India" TargetMode="External"/><Relationship Id="rId802" Type="http://schemas.openxmlformats.org/officeDocument/2006/relationships/hyperlink" Target="https://en.wikipedia.org/wiki/Arctic_Ocean" TargetMode="External"/><Relationship Id="rId886" Type="http://schemas.openxmlformats.org/officeDocument/2006/relationships/hyperlink" Target="https://en.wikipedia.org/wiki/Canada%E2%80%93United_States_Free_Trade_Agreement" TargetMode="External"/><Relationship Id="rId2" Type="http://schemas.openxmlformats.org/officeDocument/2006/relationships/styles" Target="styles.xml"/><Relationship Id="rId29" Type="http://schemas.openxmlformats.org/officeDocument/2006/relationships/hyperlink" Target="https://en.wikipedia.org/wiki/Opportunity_cost" TargetMode="External"/><Relationship Id="rId441" Type="http://schemas.openxmlformats.org/officeDocument/2006/relationships/hyperlink" Target="https://en.wikipedia.org/wiki/Renewable_energy" TargetMode="External"/><Relationship Id="rId539" Type="http://schemas.openxmlformats.org/officeDocument/2006/relationships/hyperlink" Target="https://en.wikipedia.org/wiki/Working_group" TargetMode="External"/><Relationship Id="rId746" Type="http://schemas.openxmlformats.org/officeDocument/2006/relationships/hyperlink" Target="https://en.wikipedia.org/wiki/China" TargetMode="External"/><Relationship Id="rId1071" Type="http://schemas.openxmlformats.org/officeDocument/2006/relationships/hyperlink" Target="https://en.wikipedia.org/wiki/Colombia" TargetMode="External"/><Relationship Id="rId178" Type="http://schemas.openxmlformats.org/officeDocument/2006/relationships/hyperlink" Target="http://europa.eu/about-eu/institutions-bodies/ombudsman/index_en.htm" TargetMode="External"/><Relationship Id="rId301" Type="http://schemas.openxmlformats.org/officeDocument/2006/relationships/hyperlink" Target="https://en.wikipedia.org/wiki/Institutions_of_the_European_Union" TargetMode="External"/><Relationship Id="rId953" Type="http://schemas.openxmlformats.org/officeDocument/2006/relationships/hyperlink" Target="https://en.wikipedia.org/wiki/World_War_II" TargetMode="External"/><Relationship Id="rId1029" Type="http://schemas.openxmlformats.org/officeDocument/2006/relationships/hyperlink" Target="https://en.wikipedia.org/wiki/Latin_American" TargetMode="External"/><Relationship Id="rId82" Type="http://schemas.openxmlformats.org/officeDocument/2006/relationships/hyperlink" Target="https://en.wikipedia.org/wiki/Serbia" TargetMode="External"/><Relationship Id="rId385" Type="http://schemas.openxmlformats.org/officeDocument/2006/relationships/hyperlink" Target="https://en.wikipedia.org/wiki/Single_Resolution_Fund" TargetMode="External"/><Relationship Id="rId592" Type="http://schemas.openxmlformats.org/officeDocument/2006/relationships/hyperlink" Target="https://en.wikipedia.org/wiki/Member_states_of_the_Eurasian_Economic_Union" TargetMode="External"/><Relationship Id="rId606" Type="http://schemas.openxmlformats.org/officeDocument/2006/relationships/hyperlink" Target="https://en.wikipedia.org/wiki/Commonwealth_of_Independent_States" TargetMode="External"/><Relationship Id="rId813" Type="http://schemas.openxmlformats.org/officeDocument/2006/relationships/hyperlink" Target="https://en.wikipedia.org/wiki/Settlement_of_the_Americas" TargetMode="External"/><Relationship Id="rId245" Type="http://schemas.openxmlformats.org/officeDocument/2006/relationships/hyperlink" Target="https://en.wikipedia.org/wiki/European_Parliament" TargetMode="External"/><Relationship Id="rId452" Type="http://schemas.openxmlformats.org/officeDocument/2006/relationships/hyperlink" Target="https://en.wikipedia.org/wiki/European_External_Action_Service" TargetMode="External"/><Relationship Id="rId897" Type="http://schemas.openxmlformats.org/officeDocument/2006/relationships/hyperlink" Target="https://en.wikipedia.org/wiki/North_American_Agreement_on_Labor_Cooperation" TargetMode="External"/><Relationship Id="rId1082" Type="http://schemas.openxmlformats.org/officeDocument/2006/relationships/hyperlink" Target="http://www.britannica.com/place/Guatemala-City" TargetMode="External"/><Relationship Id="rId105" Type="http://schemas.openxmlformats.org/officeDocument/2006/relationships/hyperlink" Target="https://en.wikipedia.org/wiki/European_Court_of_Justice" TargetMode="External"/><Relationship Id="rId312" Type="http://schemas.openxmlformats.org/officeDocument/2006/relationships/hyperlink" Target="https://en.wikipedia.org/wiki/European_Economic_Community" TargetMode="External"/><Relationship Id="rId757" Type="http://schemas.openxmlformats.org/officeDocument/2006/relationships/hyperlink" Target="https://en.wikipedia.org/wiki/Peru" TargetMode="External"/><Relationship Id="rId964" Type="http://schemas.openxmlformats.org/officeDocument/2006/relationships/hyperlink" Target="https://en.wikipedia.org/wiki/Jorge_Eli%C3%A9cer_Gait%C3%A1n" TargetMode="External"/><Relationship Id="rId93" Type="http://schemas.openxmlformats.org/officeDocument/2006/relationships/hyperlink" Target="https://en.wikipedia.org/wiki/Institutions_of_the_European_Union" TargetMode="External"/><Relationship Id="rId189" Type="http://schemas.openxmlformats.org/officeDocument/2006/relationships/hyperlink" Target="https://en.wikipedia.org/wiki/European_Commissioner" TargetMode="External"/><Relationship Id="rId396" Type="http://schemas.openxmlformats.org/officeDocument/2006/relationships/hyperlink" Target="https://en.wikipedia.org/wiki/Euro_Plus_Pact" TargetMode="External"/><Relationship Id="rId617" Type="http://schemas.openxmlformats.org/officeDocument/2006/relationships/hyperlink" Target="https://en.wikipedia.org/wiki/Four_freedoms" TargetMode="External"/><Relationship Id="rId824" Type="http://schemas.openxmlformats.org/officeDocument/2006/relationships/hyperlink" Target="https://en.wikipedia.org/wiki/Atlantic_slave_trade" TargetMode="External"/><Relationship Id="rId256" Type="http://schemas.openxmlformats.org/officeDocument/2006/relationships/hyperlink" Target="https://en.wikipedia.org/wiki/Belgian_Prime_Minister" TargetMode="External"/><Relationship Id="rId463" Type="http://schemas.openxmlformats.org/officeDocument/2006/relationships/hyperlink" Target="http://www.multitran.ru/c/m.exe?t=6248890_2_1&amp;s1=APEC" TargetMode="External"/><Relationship Id="rId670" Type="http://schemas.openxmlformats.org/officeDocument/2006/relationships/hyperlink" Target="https://en.wikipedia.org/wiki/Stephen_Walt" TargetMode="External"/><Relationship Id="rId1093" Type="http://schemas.openxmlformats.org/officeDocument/2006/relationships/hyperlink" Target="https://en.wikipedia.org/wiki/Russia" TargetMode="External"/><Relationship Id="rId1107" Type="http://schemas.openxmlformats.org/officeDocument/2006/relationships/hyperlink" Target="https://en.wikipedia.org/wiki/Argentina" TargetMode="External"/><Relationship Id="rId116" Type="http://schemas.openxmlformats.org/officeDocument/2006/relationships/hyperlink" Target="https://en.wikipedia.org/wiki/European_Economic_Community" TargetMode="External"/><Relationship Id="rId323" Type="http://schemas.openxmlformats.org/officeDocument/2006/relationships/hyperlink" Target="https://en.wikipedia.org/wiki/Member_states_of_the_European_Union" TargetMode="External"/><Relationship Id="rId530" Type="http://schemas.openxmlformats.org/officeDocument/2006/relationships/hyperlink" Target="https://en.wikipedia.org/wiki/Uzbekistan" TargetMode="External"/><Relationship Id="rId768" Type="http://schemas.openxmlformats.org/officeDocument/2006/relationships/hyperlink" Target="https://en.wikipedia.org/wiki/Weldon_B._Gibson" TargetMode="External"/><Relationship Id="rId975" Type="http://schemas.openxmlformats.org/officeDocument/2006/relationships/hyperlink" Target="https://en.wikipedia.org/wiki/Permanent_Council_of_the_Organization_of_American_States" TargetMode="External"/><Relationship Id="rId20" Type="http://schemas.openxmlformats.org/officeDocument/2006/relationships/hyperlink" Target="https://en.wikipedia.org/wiki/ASEAN" TargetMode="External"/><Relationship Id="rId628" Type="http://schemas.openxmlformats.org/officeDocument/2006/relationships/hyperlink" Target="https://en.wikipedia.org/wiki/President_of_Kazakhstan" TargetMode="External"/><Relationship Id="rId835" Type="http://schemas.openxmlformats.org/officeDocument/2006/relationships/hyperlink" Target="https://en.wikipedia.org/wiki/Canadian_Prairies" TargetMode="External"/><Relationship Id="rId267" Type="http://schemas.openxmlformats.org/officeDocument/2006/relationships/hyperlink" Target="https://en.wikipedia.org/wiki/2006_C%C3%B4te_d%27Ivoire_toxic_waste_spill" TargetMode="External"/><Relationship Id="rId474" Type="http://schemas.openxmlformats.org/officeDocument/2006/relationships/hyperlink" Target="https://en.wikipedia.org/wiki/Treaty_on_the_Creation_of_the_USSR" TargetMode="External"/><Relationship Id="rId1020" Type="http://schemas.openxmlformats.org/officeDocument/2006/relationships/hyperlink" Target="https://en.wikipedia.org/wiki/Colombia" TargetMode="External"/><Relationship Id="rId1118" Type="http://schemas.openxmlformats.org/officeDocument/2006/relationships/hyperlink" Target="https://en.wikipedia.org/wiki/Alfonso_Garc%C3%ADa_Robles" TargetMode="External"/><Relationship Id="rId127" Type="http://schemas.openxmlformats.org/officeDocument/2006/relationships/hyperlink" Target="https://en.wikipedia.org/wiki/Law_of_the_European_Union" TargetMode="External"/><Relationship Id="rId681" Type="http://schemas.openxmlformats.org/officeDocument/2006/relationships/hyperlink" Target="https://en.wikipedia.org/wiki/Shanghai" TargetMode="External"/><Relationship Id="rId779" Type="http://schemas.openxmlformats.org/officeDocument/2006/relationships/hyperlink" Target="https://en.wikipedia.org/wiki/Multilateral_development_bank" TargetMode="External"/><Relationship Id="rId902" Type="http://schemas.openxmlformats.org/officeDocument/2006/relationships/hyperlink" Target="https://en.wikipedia.org/wiki/Multi-speed_Europe" TargetMode="External"/><Relationship Id="rId986" Type="http://schemas.openxmlformats.org/officeDocument/2006/relationships/hyperlink" Target="https://en.wikipedia.org/wiki/Nicaragua" TargetMode="External"/><Relationship Id="rId31" Type="http://schemas.openxmlformats.org/officeDocument/2006/relationships/hyperlink" Target="https://en.wikipedia.org/wiki/On_the_Principles_of_Political_Economy_and_Taxation" TargetMode="External"/><Relationship Id="rId334" Type="http://schemas.openxmlformats.org/officeDocument/2006/relationships/hyperlink" Target="https://en.wikipedia.org/wiki/Gustav_Stresemann" TargetMode="External"/><Relationship Id="rId541" Type="http://schemas.openxmlformats.org/officeDocument/2006/relationships/hyperlink" Target="https://en.wikipedia.org/wiki/Power_engineering" TargetMode="External"/><Relationship Id="rId639" Type="http://schemas.openxmlformats.org/officeDocument/2006/relationships/hyperlink" Target="https://en.wikipedia.org/wiki/Court_of_the_Eurasian_Economic_Union" TargetMode="External"/><Relationship Id="rId4" Type="http://schemas.openxmlformats.org/officeDocument/2006/relationships/webSettings" Target="webSettings.xml"/><Relationship Id="rId180" Type="http://schemas.openxmlformats.org/officeDocument/2006/relationships/hyperlink" Target="http://publications.europa.eu/index_en.htm" TargetMode="External"/><Relationship Id="rId236" Type="http://schemas.openxmlformats.org/officeDocument/2006/relationships/hyperlink" Target="https://en.wikipedia.org/wiki/Roy_Jenkins" TargetMode="External"/><Relationship Id="rId278" Type="http://schemas.openxmlformats.org/officeDocument/2006/relationships/hyperlink" Target="https://en.wikipedia.org/wiki/Money_laundering" TargetMode="External"/><Relationship Id="rId401" Type="http://schemas.openxmlformats.org/officeDocument/2006/relationships/hyperlink" Target="https://en.wikipedia.org/w/index.php?title=European_Fund_for_Strategic_Investments&amp;action=edit&amp;redlink=1" TargetMode="External"/><Relationship Id="rId443" Type="http://schemas.openxmlformats.org/officeDocument/2006/relationships/hyperlink" Target="https://en.wikipedia.org/wiki/Commercial_policy" TargetMode="External"/><Relationship Id="rId650" Type="http://schemas.openxmlformats.org/officeDocument/2006/relationships/hyperlink" Target="https://en.wikipedia.org/wiki/Moldova" TargetMode="External"/><Relationship Id="rId846" Type="http://schemas.openxmlformats.org/officeDocument/2006/relationships/hyperlink" Target="https://en.wikipedia.org/wiki/Great_Lakes_region_%28North_America%29" TargetMode="External"/><Relationship Id="rId888" Type="http://schemas.openxmlformats.org/officeDocument/2006/relationships/hyperlink" Target="https://en.wikipedia.org/wiki/Liberal_Party_of_Canada" TargetMode="External"/><Relationship Id="rId1031" Type="http://schemas.openxmlformats.org/officeDocument/2006/relationships/hyperlink" Target="https://en.wikipedia.org/wiki/Colombia" TargetMode="External"/><Relationship Id="rId1073" Type="http://schemas.openxmlformats.org/officeDocument/2006/relationships/hyperlink" Target="https://en.wikipedia.org/wiki/Peru" TargetMode="External"/><Relationship Id="rId1129" Type="http://schemas.openxmlformats.org/officeDocument/2006/relationships/hyperlink" Target="https://en.wikipedia.org/wiki/Overseas_departments_and_territories_of_France" TargetMode="External"/><Relationship Id="rId303" Type="http://schemas.openxmlformats.org/officeDocument/2006/relationships/hyperlink" Target="https://en.wikipedia.org/wiki/European_Economic_Area" TargetMode="External"/><Relationship Id="rId485" Type="http://schemas.openxmlformats.org/officeDocument/2006/relationships/hyperlink" Target="https://en.wikipedia.org/wiki/1991_Soviet_coup_attempt" TargetMode="External"/><Relationship Id="rId692" Type="http://schemas.openxmlformats.org/officeDocument/2006/relationships/hyperlink" Target="https://en.wikipedia.org/wiki/United_Nations" TargetMode="External"/><Relationship Id="rId706" Type="http://schemas.openxmlformats.org/officeDocument/2006/relationships/hyperlink" Target="https://en.wikipedia.org/wiki/Collective_Security_Treaty_Organization" TargetMode="External"/><Relationship Id="rId748" Type="http://schemas.openxmlformats.org/officeDocument/2006/relationships/hyperlink" Target="https://en.wikipedia.org/wiki/Ecuador" TargetMode="External"/><Relationship Id="rId913" Type="http://schemas.openxmlformats.org/officeDocument/2006/relationships/hyperlink" Target="https://en.wikipedia.org/wiki/International_trade" TargetMode="External"/><Relationship Id="rId955" Type="http://schemas.openxmlformats.org/officeDocument/2006/relationships/hyperlink" Target="https://en.wikipedia.org/wiki/Inter-American_Treaty_of_Reciprocal_Assistance" TargetMode="External"/><Relationship Id="rId1140" Type="http://schemas.openxmlformats.org/officeDocument/2006/relationships/hyperlink" Target="https://en.wikipedia.org/wiki/Sebasti%C3%A1n_Pi%C3%B1era" TargetMode="External"/><Relationship Id="rId42" Type="http://schemas.openxmlformats.org/officeDocument/2006/relationships/hyperlink" Target="https://en.wikipedia.org/wiki/Customs_union" TargetMode="External"/><Relationship Id="rId84" Type="http://schemas.openxmlformats.org/officeDocument/2006/relationships/hyperlink" Target="https://en.wikipedia.org/wiki/Accession_of_Turkey_to_the_European_Union" TargetMode="External"/><Relationship Id="rId138" Type="http://schemas.openxmlformats.org/officeDocument/2006/relationships/hyperlink" Target="https://en.wikipedia.org/wiki/Common_Fisheries_Policy" TargetMode="External"/><Relationship Id="rId345" Type="http://schemas.openxmlformats.org/officeDocument/2006/relationships/hyperlink" Target="https://en.wikipedia.org/wiki/European_Economic_Community" TargetMode="External"/><Relationship Id="rId387" Type="http://schemas.openxmlformats.org/officeDocument/2006/relationships/hyperlink" Target="https://en.wikipedia.org/wiki/European_Stability_Mechanism" TargetMode="External"/><Relationship Id="rId510" Type="http://schemas.openxmlformats.org/officeDocument/2006/relationships/hyperlink" Target="https://en.wikipedia.org/wiki/Kyrgyzstan" TargetMode="External"/><Relationship Id="rId552" Type="http://schemas.openxmlformats.org/officeDocument/2006/relationships/hyperlink" Target="https://en.wikipedia.org/wiki/Andijan_massacre" TargetMode="External"/><Relationship Id="rId594" Type="http://schemas.openxmlformats.org/officeDocument/2006/relationships/hyperlink" Target="https://en.wikipedia.org/wiki/Kazakhstan" TargetMode="External"/><Relationship Id="rId608" Type="http://schemas.openxmlformats.org/officeDocument/2006/relationships/hyperlink" Target="https://en.wikipedia.org/wiki/Alexander_Lukashenko" TargetMode="External"/><Relationship Id="rId815" Type="http://schemas.openxmlformats.org/officeDocument/2006/relationships/hyperlink" Target="https://en.wikipedia.org/wiki/Bering_land_bridge" TargetMode="External"/><Relationship Id="rId997" Type="http://schemas.openxmlformats.org/officeDocument/2006/relationships/hyperlink" Target="https://en.wikipedia.org/w/index.php?title=Inter-American_Drug_Abuse_Control_Commission&amp;action=edit&amp;redlink=1" TargetMode="External"/><Relationship Id="rId191" Type="http://schemas.openxmlformats.org/officeDocument/2006/relationships/hyperlink" Target="https://en.wikipedia.org/wiki/President_of_the_European_Commission" TargetMode="External"/><Relationship Id="rId205" Type="http://schemas.openxmlformats.org/officeDocument/2006/relationships/hyperlink" Target="https://en.wikipedia.org/wiki/Jean_Monnet" TargetMode="External"/><Relationship Id="rId247" Type="http://schemas.openxmlformats.org/officeDocument/2006/relationships/hyperlink" Target="https://en.wikipedia.org/wiki/Economic_and_Social_Committee" TargetMode="External"/><Relationship Id="rId412" Type="http://schemas.openxmlformats.org/officeDocument/2006/relationships/hyperlink" Target="https://en.wikipedia.org/wiki/European_Union" TargetMode="External"/><Relationship Id="rId857" Type="http://schemas.openxmlformats.org/officeDocument/2006/relationships/hyperlink" Target="https://en.wikipedia.org/wiki/Tijuana" TargetMode="External"/><Relationship Id="rId899" Type="http://schemas.openxmlformats.org/officeDocument/2006/relationships/hyperlink" Target="https://en.wikipedia.org/wiki/Tariff" TargetMode="External"/><Relationship Id="rId1000" Type="http://schemas.openxmlformats.org/officeDocument/2006/relationships/hyperlink" Target="https://en.wikipedia.org/w/index.php?title=Organization_of_American_States_General_Secretariat&amp;action=edit&amp;redlink=1" TargetMode="External"/><Relationship Id="rId1042" Type="http://schemas.openxmlformats.org/officeDocument/2006/relationships/hyperlink" Target="https://en.wikipedia.org/wiki/Paraguay" TargetMode="External"/><Relationship Id="rId1084" Type="http://schemas.openxmlformats.org/officeDocument/2006/relationships/hyperlink" Target="http://www.britannica.com/topic/tariff" TargetMode="External"/><Relationship Id="rId107" Type="http://schemas.openxmlformats.org/officeDocument/2006/relationships/hyperlink" Target="https://en.wikipedia.org/wiki/European_Central_Bank" TargetMode="External"/><Relationship Id="rId289" Type="http://schemas.openxmlformats.org/officeDocument/2006/relationships/hyperlink" Target="https://en.wikipedia.org/wiki/Treaties_of_the_European_Union" TargetMode="External"/><Relationship Id="rId454" Type="http://schemas.openxmlformats.org/officeDocument/2006/relationships/hyperlink" Target="https://en.wikipedia.org/wiki/Diplomatic_corps" TargetMode="External"/><Relationship Id="rId496" Type="http://schemas.openxmlformats.org/officeDocument/2006/relationships/hyperlink" Target="https://en.wikipedia.org/wiki/CIA" TargetMode="External"/><Relationship Id="rId661" Type="http://schemas.openxmlformats.org/officeDocument/2006/relationships/hyperlink" Target="https://en.wikipedia.org/wiki/Boris_Yeltsin" TargetMode="External"/><Relationship Id="rId717" Type="http://schemas.openxmlformats.org/officeDocument/2006/relationships/hyperlink" Target="https://en.wikipedia.org/wiki/National_costume" TargetMode="External"/><Relationship Id="rId759" Type="http://schemas.openxmlformats.org/officeDocument/2006/relationships/hyperlink" Target="https://en.wikipedia.org/wiki/Singapore" TargetMode="External"/><Relationship Id="rId924" Type="http://schemas.openxmlformats.org/officeDocument/2006/relationships/hyperlink" Target="https://en.wikipedia.org/wiki/United_States_Secretary_of_State" TargetMode="External"/><Relationship Id="rId966" Type="http://schemas.openxmlformats.org/officeDocument/2006/relationships/hyperlink" Target="https://en.wikipedia.org/wiki/Secretary_General_of_the_Organization_of_American_States" TargetMode="External"/><Relationship Id="rId11" Type="http://schemas.openxmlformats.org/officeDocument/2006/relationships/hyperlink" Target="https://en.wikipedia.org/wiki/Mainstream" TargetMode="External"/><Relationship Id="rId53" Type="http://schemas.openxmlformats.org/officeDocument/2006/relationships/hyperlink" Target="https://en.wikipedia.org/wiki/Marketing" TargetMode="External"/><Relationship Id="rId149" Type="http://schemas.openxmlformats.org/officeDocument/2006/relationships/hyperlink" Target="https://en.wikipedia.org/wiki/European_Space_Policy" TargetMode="External"/><Relationship Id="rId314" Type="http://schemas.openxmlformats.org/officeDocument/2006/relationships/hyperlink" Target="https://en.wikipedia.org/wiki/European_Economic_Area" TargetMode="External"/><Relationship Id="rId356" Type="http://schemas.openxmlformats.org/officeDocument/2006/relationships/hyperlink" Target="https://en.wikipedia.org/wiki/Money_creation" TargetMode="External"/><Relationship Id="rId398" Type="http://schemas.openxmlformats.org/officeDocument/2006/relationships/hyperlink" Target="https://en.wikipedia.org/wiki/White_paper" TargetMode="External"/><Relationship Id="rId521" Type="http://schemas.openxmlformats.org/officeDocument/2006/relationships/hyperlink" Target="https://en.wikipedia.org/wiki/Free_trade_zone" TargetMode="External"/><Relationship Id="rId563" Type="http://schemas.openxmlformats.org/officeDocument/2006/relationships/hyperlink" Target="https://en.wikipedia.org/wiki/Eurasia" TargetMode="External"/><Relationship Id="rId619" Type="http://schemas.openxmlformats.org/officeDocument/2006/relationships/hyperlink" Target="https://en.wikipedia.org/wiki/Minsk" TargetMode="External"/><Relationship Id="rId770" Type="http://schemas.openxmlformats.org/officeDocument/2006/relationships/hyperlink" Target="https://en.wikipedia.org/wiki/World_War_II" TargetMode="External"/><Relationship Id="rId95" Type="http://schemas.openxmlformats.org/officeDocument/2006/relationships/hyperlink" Target="https://en.wikipedia.org/wiki/European_Council" TargetMode="External"/><Relationship Id="rId160" Type="http://schemas.openxmlformats.org/officeDocument/2006/relationships/hyperlink" Target="http://europa.eu/about-eu/institutions-bodies/ecb/index_en.htm" TargetMode="External"/><Relationship Id="rId216" Type="http://schemas.openxmlformats.org/officeDocument/2006/relationships/hyperlink" Target="https://en.wikipedia.org/wiki/Hallstein_Commission" TargetMode="External"/><Relationship Id="rId423" Type="http://schemas.openxmlformats.org/officeDocument/2006/relationships/hyperlink" Target="https://en.wikipedia.org/wiki/European_Investment_Bank" TargetMode="External"/><Relationship Id="rId826" Type="http://schemas.openxmlformats.org/officeDocument/2006/relationships/hyperlink" Target="https://en.wikipedia.org/wiki/Anglo-America" TargetMode="External"/><Relationship Id="rId868" Type="http://schemas.openxmlformats.org/officeDocument/2006/relationships/hyperlink" Target="https://en.wikipedia.org/wiki/United_States_presidential_election,_1980" TargetMode="External"/><Relationship Id="rId1011" Type="http://schemas.openxmlformats.org/officeDocument/2006/relationships/hyperlink" Target="https://en.wikipedia.org/wiki/Chile" TargetMode="External"/><Relationship Id="rId1053" Type="http://schemas.openxmlformats.org/officeDocument/2006/relationships/hyperlink" Target="https://en.wikipedia.org/wiki/Customs_union" TargetMode="External"/><Relationship Id="rId1109" Type="http://schemas.openxmlformats.org/officeDocument/2006/relationships/hyperlink" Target="https://en.wikipedia.org/wiki/Netherlands" TargetMode="External"/><Relationship Id="rId258" Type="http://schemas.openxmlformats.org/officeDocument/2006/relationships/hyperlink" Target="https://en.wikipedia.org/wiki/Legislative_initiative" TargetMode="External"/><Relationship Id="rId465" Type="http://schemas.openxmlformats.org/officeDocument/2006/relationships/hyperlink" Target="https://en.wikipedia.org/wiki/Russian_language" TargetMode="External"/><Relationship Id="rId630" Type="http://schemas.openxmlformats.org/officeDocument/2006/relationships/hyperlink" Target="https://en.wikipedia.org/wiki/Moscow_State_University" TargetMode="External"/><Relationship Id="rId672" Type="http://schemas.openxmlformats.org/officeDocument/2006/relationships/hyperlink" Target="https://en.wikipedia.org/wiki/Shanghai" TargetMode="External"/><Relationship Id="rId728" Type="http://schemas.openxmlformats.org/officeDocument/2006/relationships/hyperlink" Target="https://en.wikipedia.org/wiki/United_States" TargetMode="External"/><Relationship Id="rId935" Type="http://schemas.openxmlformats.org/officeDocument/2006/relationships/hyperlink" Target="https://en.wikipedia.org/wiki/Colombia" TargetMode="External"/><Relationship Id="rId1095" Type="http://schemas.openxmlformats.org/officeDocument/2006/relationships/hyperlink" Target="https://en.wikipedia.org/wiki/Mexico_City" TargetMode="External"/><Relationship Id="rId22" Type="http://schemas.openxmlformats.org/officeDocument/2006/relationships/hyperlink" Target="https://en.wikipedia.org/wiki/South_American_Community_of_Nations" TargetMode="External"/><Relationship Id="rId64" Type="http://schemas.openxmlformats.org/officeDocument/2006/relationships/hyperlink" Target="https://en.wikipedia.org/wiki/Multi-level_governance" TargetMode="External"/><Relationship Id="rId118" Type="http://schemas.openxmlformats.org/officeDocument/2006/relationships/hyperlink" Target="https://en.wikipedia.org/wiki/Croatia" TargetMode="External"/><Relationship Id="rId325" Type="http://schemas.openxmlformats.org/officeDocument/2006/relationships/hyperlink" Target="https://en.wikipedia.org/wiki/European_Union" TargetMode="External"/><Relationship Id="rId367" Type="http://schemas.openxmlformats.org/officeDocument/2006/relationships/hyperlink" Target="https://en.wikipedia.org/wiki/Economic_and_Monetary_Union_of_the_European_Union" TargetMode="External"/><Relationship Id="rId532" Type="http://schemas.openxmlformats.org/officeDocument/2006/relationships/hyperlink" Target="https://en.wikipedia.org/wiki/European_integration" TargetMode="External"/><Relationship Id="rId574" Type="http://schemas.openxmlformats.org/officeDocument/2006/relationships/hyperlink" Target="https://en.wikipedia.org/wiki/Organization_of_the_Black_Sea_Economic_Cooperation" TargetMode="External"/><Relationship Id="rId977" Type="http://schemas.openxmlformats.org/officeDocument/2006/relationships/hyperlink" Target="https://en.wikipedia.org/wiki/Summit_of_the_Americas" TargetMode="External"/><Relationship Id="rId1120" Type="http://schemas.openxmlformats.org/officeDocument/2006/relationships/hyperlink" Target="https://en.wikipedia.org/wiki/Latin_America" TargetMode="External"/><Relationship Id="rId171" Type="http://schemas.openxmlformats.org/officeDocument/2006/relationships/hyperlink" Target="http://europa.eu/about-eu/institutions-bodies/interinstitutional-bodies/index_en.htm" TargetMode="External"/><Relationship Id="rId227" Type="http://schemas.openxmlformats.org/officeDocument/2006/relationships/hyperlink" Target="https://en.wikipedia.org/wiki/Merger_Treaty" TargetMode="External"/><Relationship Id="rId781" Type="http://schemas.openxmlformats.org/officeDocument/2006/relationships/hyperlink" Target="https://en.wikipedia.org/wiki/Philippines" TargetMode="External"/><Relationship Id="rId837" Type="http://schemas.openxmlformats.org/officeDocument/2006/relationships/hyperlink" Target="https://en.wikipedia.org/wiki/New_England" TargetMode="External"/><Relationship Id="rId879" Type="http://schemas.openxmlformats.org/officeDocument/2006/relationships/hyperlink" Target="https://en.wikipedia.org/wiki/North_America" TargetMode="External"/><Relationship Id="rId1022" Type="http://schemas.openxmlformats.org/officeDocument/2006/relationships/hyperlink" Target="https://en.wikipedia.org/wiki/Ecuador" TargetMode="External"/><Relationship Id="rId269" Type="http://schemas.openxmlformats.org/officeDocument/2006/relationships/hyperlink" Target="https://en.wikipedia.org/wiki/Stavros_Dimas" TargetMode="External"/><Relationship Id="rId434" Type="http://schemas.openxmlformats.org/officeDocument/2006/relationships/hyperlink" Target="https://en.wikipedia.org/wiki/Erasmus_Programme" TargetMode="External"/><Relationship Id="rId476" Type="http://schemas.openxmlformats.org/officeDocument/2006/relationships/hyperlink" Target="https://en.wikipedia.org/wiki/Boris_Yeltsin" TargetMode="External"/><Relationship Id="rId641" Type="http://schemas.openxmlformats.org/officeDocument/2006/relationships/hyperlink" Target="https://en.wikipedia.org/wiki/Kazakhstan" TargetMode="External"/><Relationship Id="rId683" Type="http://schemas.openxmlformats.org/officeDocument/2006/relationships/hyperlink" Target="https://en.wikipedia.org/wiki/Moscow" TargetMode="External"/><Relationship Id="rId739" Type="http://schemas.openxmlformats.org/officeDocument/2006/relationships/hyperlink" Target="https://en.wikipedia.org/wiki/Bogor" TargetMode="External"/><Relationship Id="rId890" Type="http://schemas.openxmlformats.org/officeDocument/2006/relationships/hyperlink" Target="https://en.wikipedia.org/wiki/Progressive_Conservative_Party_of_Canada" TargetMode="External"/><Relationship Id="rId904" Type="http://schemas.openxmlformats.org/officeDocument/2006/relationships/hyperlink" Target="https://en.wikipedia.org/wiki/North_American_Free_Trade_Agreement" TargetMode="External"/><Relationship Id="rId1064" Type="http://schemas.openxmlformats.org/officeDocument/2006/relationships/hyperlink" Target="https://en.wikipedia.org/wiki/Impeachment_of_Fernando_Lugo" TargetMode="External"/><Relationship Id="rId33" Type="http://schemas.openxmlformats.org/officeDocument/2006/relationships/hyperlink" Target="https://en.wikipedia.org/wiki/Cloth" TargetMode="External"/><Relationship Id="rId129" Type="http://schemas.openxmlformats.org/officeDocument/2006/relationships/hyperlink" Target="https://en.wikipedia.org/wiki/European_Court_of_Justice" TargetMode="External"/><Relationship Id="rId280" Type="http://schemas.openxmlformats.org/officeDocument/2006/relationships/hyperlink" Target="https://en.wikipedia.org/wiki/Internet_crime" TargetMode="External"/><Relationship Id="rId336" Type="http://schemas.openxmlformats.org/officeDocument/2006/relationships/hyperlink" Target="https://en.wikipedia.org/wiki/European_Commission" TargetMode="External"/><Relationship Id="rId501" Type="http://schemas.openxmlformats.org/officeDocument/2006/relationships/hyperlink" Target="https://en.wikipedia.org/wiki/Soviet_of_the_Union" TargetMode="External"/><Relationship Id="rId543" Type="http://schemas.openxmlformats.org/officeDocument/2006/relationships/hyperlink" Target="https://en.wikipedia.org/wiki/Telecommunications" TargetMode="External"/><Relationship Id="rId946" Type="http://schemas.openxmlformats.org/officeDocument/2006/relationships/hyperlink" Target="https://en.wikipedia.org/wiki/Buenos_Aires" TargetMode="External"/><Relationship Id="rId988" Type="http://schemas.openxmlformats.org/officeDocument/2006/relationships/hyperlink" Target="https://en.wikipedia.org/wiki/Haiti" TargetMode="External"/><Relationship Id="rId1131" Type="http://schemas.openxmlformats.org/officeDocument/2006/relationships/hyperlink" Target="https://en.wikipedia.org/wiki/Greenland" TargetMode="External"/><Relationship Id="rId75" Type="http://schemas.openxmlformats.org/officeDocument/2006/relationships/hyperlink" Target="https://en.wikipedia.org/wiki/Croatia" TargetMode="External"/><Relationship Id="rId140" Type="http://schemas.openxmlformats.org/officeDocument/2006/relationships/hyperlink" Target="https://en.wikipedia.org/wiki/International_agreement" TargetMode="External"/><Relationship Id="rId182" Type="http://schemas.openxmlformats.org/officeDocument/2006/relationships/hyperlink" Target="http://europa.eu/about-eu/institutions-bodies/interinstitutional-bodies/index_en.htm" TargetMode="External"/><Relationship Id="rId378" Type="http://schemas.openxmlformats.org/officeDocument/2006/relationships/hyperlink" Target="https://en.wikipedia.org/wiki/Macroeconomic_Imbalance_Procedure" TargetMode="External"/><Relationship Id="rId403" Type="http://schemas.openxmlformats.org/officeDocument/2006/relationships/hyperlink" Target="https://en.wikipedia.org/w/index.php?title=Capital_markets_union&amp;action=edit&amp;redlink=1" TargetMode="External"/><Relationship Id="rId585" Type="http://schemas.openxmlformats.org/officeDocument/2006/relationships/hyperlink" Target="https://en.wikipedia.org/wiki/Eurasian_Economic_Union" TargetMode="External"/><Relationship Id="rId750" Type="http://schemas.openxmlformats.org/officeDocument/2006/relationships/hyperlink" Target="https://en.wikipedia.org/wiki/Indonesia" TargetMode="External"/><Relationship Id="rId792" Type="http://schemas.openxmlformats.org/officeDocument/2006/relationships/hyperlink" Target="https://en.wikipedia.org/wiki/Haruhiko_Kuroda" TargetMode="External"/><Relationship Id="rId806" Type="http://schemas.openxmlformats.org/officeDocument/2006/relationships/hyperlink" Target="https://en.wikipedia.org/wiki/Caribbean_Sea" TargetMode="External"/><Relationship Id="rId848" Type="http://schemas.openxmlformats.org/officeDocument/2006/relationships/hyperlink" Target="https://en.wikipedia.org/wiki/Pacific_Northwest" TargetMode="External"/><Relationship Id="rId1033" Type="http://schemas.openxmlformats.org/officeDocument/2006/relationships/hyperlink" Target="https://en.wikipedia.org/wiki/Venezuela" TargetMode="External"/><Relationship Id="rId6" Type="http://schemas.openxmlformats.org/officeDocument/2006/relationships/hyperlink" Target="https://en.wikipedia.org/wiki/Just_society" TargetMode="External"/><Relationship Id="rId238" Type="http://schemas.openxmlformats.org/officeDocument/2006/relationships/hyperlink" Target="https://en.wikipedia.org/wiki/Labour_Party_%28UK%29" TargetMode="External"/><Relationship Id="rId445" Type="http://schemas.openxmlformats.org/officeDocument/2006/relationships/hyperlink" Target="https://en.wikipedia.org/wiki/Single_European_Act" TargetMode="External"/><Relationship Id="rId487" Type="http://schemas.openxmlformats.org/officeDocument/2006/relationships/hyperlink" Target="https://en.wikipedia.org/wiki/President_of_the_Soviet_Union" TargetMode="External"/><Relationship Id="rId610" Type="http://schemas.openxmlformats.org/officeDocument/2006/relationships/hyperlink" Target="https://en.wikipedia.org/wiki/Askar_Akayev" TargetMode="External"/><Relationship Id="rId652" Type="http://schemas.openxmlformats.org/officeDocument/2006/relationships/hyperlink" Target="https://en.wikipedia.org/wiki/GUAM_Organisation_for_Democracy_and_Economic_Development" TargetMode="External"/><Relationship Id="rId694" Type="http://schemas.openxmlformats.org/officeDocument/2006/relationships/hyperlink" Target="https://en.wikipedia.org/wiki/European_Union" TargetMode="External"/><Relationship Id="rId708" Type="http://schemas.openxmlformats.org/officeDocument/2006/relationships/hyperlink" Target="https://en.wikipedia.org/wiki/Free_trade" TargetMode="External"/><Relationship Id="rId915" Type="http://schemas.openxmlformats.org/officeDocument/2006/relationships/hyperlink" Target="https://en.wikipedia.org/wiki/International_relations" TargetMode="External"/><Relationship Id="rId1075" Type="http://schemas.openxmlformats.org/officeDocument/2006/relationships/hyperlink" Target="https://en.wikipedia.org/wiki/Peru" TargetMode="External"/><Relationship Id="rId291" Type="http://schemas.openxmlformats.org/officeDocument/2006/relationships/hyperlink" Target="https://en.wikipedia.org/wiki/Treaty_of_Lisbon" TargetMode="External"/><Relationship Id="rId305" Type="http://schemas.openxmlformats.org/officeDocument/2006/relationships/hyperlink" Target="https://en.wikipedia.org/wiki/Free_trade_area" TargetMode="External"/><Relationship Id="rId347" Type="http://schemas.openxmlformats.org/officeDocument/2006/relationships/hyperlink" Target="https://en.wikipedia.org/wiki/Convergence_criteria" TargetMode="External"/><Relationship Id="rId512" Type="http://schemas.openxmlformats.org/officeDocument/2006/relationships/hyperlink" Target="https://en.wikipedia.org/wiki/Turkmenistan" TargetMode="External"/><Relationship Id="rId957" Type="http://schemas.openxmlformats.org/officeDocument/2006/relationships/hyperlink" Target="https://en.wikipedia.org/wiki/International_Conference_of_American_States" TargetMode="External"/><Relationship Id="rId999" Type="http://schemas.openxmlformats.org/officeDocument/2006/relationships/hyperlink" Target="https://en.wikipedia.org/wiki/Sustainable_tourism" TargetMode="External"/><Relationship Id="rId1100" Type="http://schemas.openxmlformats.org/officeDocument/2006/relationships/hyperlink" Target="https://en.wikipedia.org/wiki/Nuclear-Weapon-Free_Zone" TargetMode="External"/><Relationship Id="rId1142" Type="http://schemas.openxmlformats.org/officeDocument/2006/relationships/theme" Target="theme/theme1.xml"/><Relationship Id="rId44" Type="http://schemas.openxmlformats.org/officeDocument/2006/relationships/hyperlink" Target="https://en.wikipedia.org/wiki/Economic_union" TargetMode="External"/><Relationship Id="rId86" Type="http://schemas.openxmlformats.org/officeDocument/2006/relationships/hyperlink" Target="https://en.wikipedia.org/wiki/Free_market" TargetMode="External"/><Relationship Id="rId151" Type="http://schemas.openxmlformats.org/officeDocument/2006/relationships/hyperlink" Target="https://en.wikipedia.org/wiki/Common_Security_and_Defence_Policy" TargetMode="External"/><Relationship Id="rId389" Type="http://schemas.openxmlformats.org/officeDocument/2006/relationships/hyperlink" Target="https://en.wikipedia.org/w/index.php?title=Capital_Markets_Union&amp;action=edit&amp;redlink=1" TargetMode="External"/><Relationship Id="rId554" Type="http://schemas.openxmlformats.org/officeDocument/2006/relationships/hyperlink" Target="https://en.wikipedia.org/wiki/Chi%C5%9Fin%C4%83u" TargetMode="External"/><Relationship Id="rId596" Type="http://schemas.openxmlformats.org/officeDocument/2006/relationships/hyperlink" Target="https://en.wikipedia.org/wiki/Armenia" TargetMode="External"/><Relationship Id="rId761" Type="http://schemas.openxmlformats.org/officeDocument/2006/relationships/hyperlink" Target="https://en.wikipedia.org/wiki/Thailand" TargetMode="External"/><Relationship Id="rId817" Type="http://schemas.openxmlformats.org/officeDocument/2006/relationships/hyperlink" Target="https://en.wikipedia.org/wiki/Archaic_period_in_North_America" TargetMode="External"/><Relationship Id="rId859" Type="http://schemas.openxmlformats.org/officeDocument/2006/relationships/hyperlink" Target="https://en.wikipedia.org/wiki/Mexicali" TargetMode="External"/><Relationship Id="rId1002" Type="http://schemas.openxmlformats.org/officeDocument/2006/relationships/hyperlink" Target="https://en.wikipedia.org/wiki/Organization_of_American_States_Secretariat_for_Political_Affairs" TargetMode="External"/><Relationship Id="rId193" Type="http://schemas.openxmlformats.org/officeDocument/2006/relationships/hyperlink" Target="https://en.wikipedia.org/wiki/European_Council" TargetMode="External"/><Relationship Id="rId207" Type="http://schemas.openxmlformats.org/officeDocument/2006/relationships/hyperlink" Target="https://en.wikipedia.org/wiki/Supranational" TargetMode="External"/><Relationship Id="rId249" Type="http://schemas.openxmlformats.org/officeDocument/2006/relationships/hyperlink" Target="https://en.wikisource.org/wiki/Consolidated_version_of_the_Treaty_on_European_Union/Title_III:_Provisions_on_the_Institutions" TargetMode="External"/><Relationship Id="rId414" Type="http://schemas.openxmlformats.org/officeDocument/2006/relationships/hyperlink" Target="https://en.wikipedia.org/wiki/Group_cohesiveness" TargetMode="External"/><Relationship Id="rId456" Type="http://schemas.openxmlformats.org/officeDocument/2006/relationships/hyperlink" Target="https://en.wikipedia.org/wiki/Soft_power" TargetMode="External"/><Relationship Id="rId498" Type="http://schemas.openxmlformats.org/officeDocument/2006/relationships/hyperlink" Target="https://en.wikipedia.org/wiki/Cold_War" TargetMode="External"/><Relationship Id="rId621" Type="http://schemas.openxmlformats.org/officeDocument/2006/relationships/hyperlink" Target="https://en.wikipedia.org/wiki/Economic_union" TargetMode="External"/><Relationship Id="rId663" Type="http://schemas.openxmlformats.org/officeDocument/2006/relationships/hyperlink" Target="https://en.wikipedia.org/wiki/General_Staff_of_the_Armed_Forces_of_the_Russian_Federation" TargetMode="External"/><Relationship Id="rId870" Type="http://schemas.openxmlformats.org/officeDocument/2006/relationships/hyperlink" Target="https://en.wikipedia.org/wiki/John_Sears_%28political_strategist%29" TargetMode="External"/><Relationship Id="rId1044" Type="http://schemas.openxmlformats.org/officeDocument/2006/relationships/hyperlink" Target="https://en.wikipedia.org/wiki/Venezuela" TargetMode="External"/><Relationship Id="rId1086" Type="http://schemas.openxmlformats.org/officeDocument/2006/relationships/hyperlink" Target="https://en.wikipedia.org/wiki/Spanish_language" TargetMode="External"/><Relationship Id="rId13" Type="http://schemas.openxmlformats.org/officeDocument/2006/relationships/hyperlink" Target="https://en.wikipedia.org/wiki/Society" TargetMode="External"/><Relationship Id="rId109" Type="http://schemas.openxmlformats.org/officeDocument/2006/relationships/hyperlink" Target="https://en.wikipedia.org/wiki/France%E2%80%93Germany_relations" TargetMode="External"/><Relationship Id="rId260" Type="http://schemas.openxmlformats.org/officeDocument/2006/relationships/hyperlink" Target="https://en.wikipedia.org/wiki/Law_of_the_European_Union" TargetMode="External"/><Relationship Id="rId316" Type="http://schemas.openxmlformats.org/officeDocument/2006/relationships/hyperlink" Target="https://en.wikipedia.org/wiki/Member_state_of_the_European_Union" TargetMode="External"/><Relationship Id="rId523" Type="http://schemas.openxmlformats.org/officeDocument/2006/relationships/hyperlink" Target="https://en.wikipedia.org/wiki/Russian_language" TargetMode="External"/><Relationship Id="rId719" Type="http://schemas.openxmlformats.org/officeDocument/2006/relationships/hyperlink" Target="https://en.wikipedia.org/wiki/Bob_Hawke" TargetMode="External"/><Relationship Id="rId926" Type="http://schemas.openxmlformats.org/officeDocument/2006/relationships/hyperlink" Target="https://en.wikipedia.org/wiki/Organization_of_American_States" TargetMode="External"/><Relationship Id="rId968" Type="http://schemas.openxmlformats.org/officeDocument/2006/relationships/hyperlink" Target="https://en.wikipedia.org/wiki/Inter-American_Commission_on_Human_Rights" TargetMode="External"/><Relationship Id="rId1111" Type="http://schemas.openxmlformats.org/officeDocument/2006/relationships/hyperlink" Target="https://en.wikipedia.org/wiki/Puerto_Rico" TargetMode="External"/><Relationship Id="rId55" Type="http://schemas.openxmlformats.org/officeDocument/2006/relationships/hyperlink" Target="https://en.wikipedia.org/wiki/Novelty_%28patent%29" TargetMode="External"/><Relationship Id="rId97" Type="http://schemas.openxmlformats.org/officeDocument/2006/relationships/hyperlink" Target="https://en.wikipedia.org/wiki/Weighted_voting" TargetMode="External"/><Relationship Id="rId120" Type="http://schemas.openxmlformats.org/officeDocument/2006/relationships/hyperlink" Target="https://en.wikipedia.org/wiki/Democracy" TargetMode="External"/><Relationship Id="rId358" Type="http://schemas.openxmlformats.org/officeDocument/2006/relationships/hyperlink" Target="https://en.wikipedia.org/wiki/Eurozone" TargetMode="External"/><Relationship Id="rId565" Type="http://schemas.openxmlformats.org/officeDocument/2006/relationships/hyperlink" Target="https://en.wikipedia.org/wiki/J%C3%A1n_Kubi%C5%A1" TargetMode="External"/><Relationship Id="rId730" Type="http://schemas.openxmlformats.org/officeDocument/2006/relationships/hyperlink" Target="https://en.wikipedia.org/wiki/Australia" TargetMode="External"/><Relationship Id="rId772" Type="http://schemas.openxmlformats.org/officeDocument/2006/relationships/hyperlink" Target="https://en.wikipedia.org/wiki/Organisation_for_Economic_Co-operation_and_Development" TargetMode="External"/><Relationship Id="rId828" Type="http://schemas.openxmlformats.org/officeDocument/2006/relationships/hyperlink" Target="https://en.wikipedia.org/wiki/Louisiana" TargetMode="External"/><Relationship Id="rId1013" Type="http://schemas.openxmlformats.org/officeDocument/2006/relationships/hyperlink" Target="https://en.wikipedia.org/wiki/Paraguay" TargetMode="External"/><Relationship Id="rId162" Type="http://schemas.openxmlformats.org/officeDocument/2006/relationships/hyperlink" Target="http://europa.eu/about-eu/institutions-bodies/eeas/index_en.htm" TargetMode="External"/><Relationship Id="rId218" Type="http://schemas.openxmlformats.org/officeDocument/2006/relationships/hyperlink" Target="https://en.wikipedia.org/wiki/Kennedy_Round" TargetMode="External"/><Relationship Id="rId425" Type="http://schemas.openxmlformats.org/officeDocument/2006/relationships/hyperlink" Target="https://en.wikipedia.org/w/index.php?title=Trans-European_Energy_Networks&amp;action=edit&amp;redlink=1" TargetMode="External"/><Relationship Id="rId467" Type="http://schemas.openxmlformats.org/officeDocument/2006/relationships/hyperlink" Target="https://en.wikipedia.org/wiki/Ukrainian_language" TargetMode="External"/><Relationship Id="rId632" Type="http://schemas.openxmlformats.org/officeDocument/2006/relationships/hyperlink" Target="https://en.wikipedia.org/wiki/Collective_Security_Treaty_Organization" TargetMode="External"/><Relationship Id="rId1055" Type="http://schemas.openxmlformats.org/officeDocument/2006/relationships/hyperlink" Target="https://en.wikipedia.org/wiki/Andean_Community_of_Nations" TargetMode="External"/><Relationship Id="rId1097" Type="http://schemas.openxmlformats.org/officeDocument/2006/relationships/hyperlink" Target="https://en.wikipedia.org/wiki/Caribbean" TargetMode="External"/><Relationship Id="rId271" Type="http://schemas.openxmlformats.org/officeDocument/2006/relationships/hyperlink" Target="https://en.wikipedia.org/wiki/Proposed_directive_on_criminal_measures_aimed_at_ensuring_the_enforcement_of_intellectual_property_rights" TargetMode="External"/><Relationship Id="rId674" Type="http://schemas.openxmlformats.org/officeDocument/2006/relationships/hyperlink" Target="https://en.wikipedia.org/wiki/Kazakhstan" TargetMode="External"/><Relationship Id="rId881" Type="http://schemas.openxmlformats.org/officeDocument/2006/relationships/hyperlink" Target="https://en.wikipedia.org/wiki/North_American_Agreement_on_Environmental_Cooperation" TargetMode="External"/><Relationship Id="rId937" Type="http://schemas.openxmlformats.org/officeDocument/2006/relationships/hyperlink" Target="https://en.wikipedia.org/wiki/Panama" TargetMode="External"/><Relationship Id="rId979" Type="http://schemas.openxmlformats.org/officeDocument/2006/relationships/hyperlink" Target="https://en.wikipedia.org/wiki/Free_Trade_Area_of_the_Americas" TargetMode="External"/><Relationship Id="rId1122" Type="http://schemas.openxmlformats.org/officeDocument/2006/relationships/hyperlink" Target="https://en.wikipedia.org/wiki/Rio_Group" TargetMode="External"/><Relationship Id="rId24" Type="http://schemas.openxmlformats.org/officeDocument/2006/relationships/hyperlink" Target="https://en.wikipedia.org/wiki/Eurasian_Economic_Community" TargetMode="External"/><Relationship Id="rId66" Type="http://schemas.openxmlformats.org/officeDocument/2006/relationships/hyperlink" Target="https://en.wikipedia.org/wiki/Regional_integration" TargetMode="External"/><Relationship Id="rId131" Type="http://schemas.openxmlformats.org/officeDocument/2006/relationships/hyperlink" Target="https://en.wikipedia.org/wiki/Supremacy_%28European_Union_law%29" TargetMode="External"/><Relationship Id="rId327" Type="http://schemas.openxmlformats.org/officeDocument/2006/relationships/hyperlink" Target="https://en.wikipedia.org/wiki/European_Exchange_Rate_Mechanism" TargetMode="External"/><Relationship Id="rId369" Type="http://schemas.openxmlformats.org/officeDocument/2006/relationships/hyperlink" Target="https://en.wikipedia.org/wiki/Banking_union" TargetMode="External"/><Relationship Id="rId534" Type="http://schemas.openxmlformats.org/officeDocument/2006/relationships/hyperlink" Target="https://en.wikipedia.org/wiki/Party_of_Communists_of_the_Republic_of_Moldova" TargetMode="External"/><Relationship Id="rId576" Type="http://schemas.openxmlformats.org/officeDocument/2006/relationships/hyperlink" Target="https://en.wikipedia.org/wiki/Single_market" TargetMode="External"/><Relationship Id="rId741" Type="http://schemas.openxmlformats.org/officeDocument/2006/relationships/hyperlink" Target="https://en.wikipedia.org/wiki/Joint_Organization_Data_Initiative_%28JODI%29" TargetMode="External"/><Relationship Id="rId783" Type="http://schemas.openxmlformats.org/officeDocument/2006/relationships/hyperlink" Target="https://en.wikipedia.org/wiki/United_Nations_Economic_and_Social_Commission_for_Asia_and_the_Pacific" TargetMode="External"/><Relationship Id="rId839" Type="http://schemas.openxmlformats.org/officeDocument/2006/relationships/hyperlink" Target="https://en.wikipedia.org/wiki/East_North_Central_States" TargetMode="External"/><Relationship Id="rId990" Type="http://schemas.openxmlformats.org/officeDocument/2006/relationships/hyperlink" Target="https://en.wikipedia.org/wiki/Guatemala" TargetMode="External"/><Relationship Id="rId173" Type="http://schemas.openxmlformats.org/officeDocument/2006/relationships/hyperlink" Target="http://europa.eu/about-eu/institutions-bodies/eeas/index_en.htm" TargetMode="External"/><Relationship Id="rId229" Type="http://schemas.openxmlformats.org/officeDocument/2006/relationships/hyperlink" Target="https://en.wikipedia.org/wiki/Rey_Commission" TargetMode="External"/><Relationship Id="rId380" Type="http://schemas.openxmlformats.org/officeDocument/2006/relationships/hyperlink" Target="https://en.wikipedia.org/wiki/Current_account_surplus" TargetMode="External"/><Relationship Id="rId436" Type="http://schemas.openxmlformats.org/officeDocument/2006/relationships/hyperlink" Target="https://en.wikipedia.org/wiki/Lifelong_Learning_Programme_2007%E2%80%932013" TargetMode="External"/><Relationship Id="rId601" Type="http://schemas.openxmlformats.org/officeDocument/2006/relationships/hyperlink" Target="https://en.wikipedia.org/wiki/Eurasian_Economic_Union" TargetMode="External"/><Relationship Id="rId643" Type="http://schemas.openxmlformats.org/officeDocument/2006/relationships/hyperlink" Target="https://en.wikipedia.org/wiki/Russian_Federation" TargetMode="External"/><Relationship Id="rId1024" Type="http://schemas.openxmlformats.org/officeDocument/2006/relationships/hyperlink" Target="https://en.wikipedia.org/wiki/Panama" TargetMode="External"/><Relationship Id="rId1066" Type="http://schemas.openxmlformats.org/officeDocument/2006/relationships/hyperlink" Target="https://en.wikipedia.org/wiki/Sovereign_state" TargetMode="External"/><Relationship Id="rId240" Type="http://schemas.openxmlformats.org/officeDocument/2006/relationships/hyperlink" Target="https://en.wikipedia.org/wiki/Jenkins_Commission_%28EU%29" TargetMode="External"/><Relationship Id="rId478" Type="http://schemas.openxmlformats.org/officeDocument/2006/relationships/hyperlink" Target="https://en.wikipedia.org/wiki/Leonid_Kravchuk" TargetMode="External"/><Relationship Id="rId685" Type="http://schemas.openxmlformats.org/officeDocument/2006/relationships/hyperlink" Target="https://en.wikipedia.org/wiki/Bishkek" TargetMode="External"/><Relationship Id="rId850" Type="http://schemas.openxmlformats.org/officeDocument/2006/relationships/hyperlink" Target="https://en.wikipedia.org/wiki/British_America" TargetMode="External"/><Relationship Id="rId892" Type="http://schemas.openxmlformats.org/officeDocument/2006/relationships/hyperlink" Target="https://en.wikipedia.org/wiki/Kim_Campbell" TargetMode="External"/><Relationship Id="rId906" Type="http://schemas.openxmlformats.org/officeDocument/2006/relationships/hyperlink" Target="https://en.wikipedia.org/wiki/Central_American_Common_Market" TargetMode="External"/><Relationship Id="rId948" Type="http://schemas.openxmlformats.org/officeDocument/2006/relationships/hyperlink" Target="https://en.wikipedia.org/wiki/Constitution_Avenue" TargetMode="External"/><Relationship Id="rId1133" Type="http://schemas.openxmlformats.org/officeDocument/2006/relationships/hyperlink" Target="https://en.wikipedia.org/wiki/Latin_American_integration" TargetMode="External"/><Relationship Id="rId35" Type="http://schemas.openxmlformats.org/officeDocument/2006/relationships/hyperlink" Target="https://en.wikipedia.org/wiki/Liechtenstein" TargetMode="External"/><Relationship Id="rId77" Type="http://schemas.openxmlformats.org/officeDocument/2006/relationships/hyperlink" Target="https://en.wikipedia.org/wiki/Western_Balkans" TargetMode="External"/><Relationship Id="rId100" Type="http://schemas.openxmlformats.org/officeDocument/2006/relationships/hyperlink" Target="https://en.wikipedia.org/wiki/European_Parliament" TargetMode="External"/><Relationship Id="rId282" Type="http://schemas.openxmlformats.org/officeDocument/2006/relationships/hyperlink" Target="https://en.wikipedia.org/wiki/French_language" TargetMode="External"/><Relationship Id="rId338" Type="http://schemas.openxmlformats.org/officeDocument/2006/relationships/hyperlink" Target="https://en.wikipedia.org/wiki/Pierre_Werner" TargetMode="External"/><Relationship Id="rId503" Type="http://schemas.openxmlformats.org/officeDocument/2006/relationships/hyperlink" Target="https://en.wikipedia.org/wiki/Russia_and_the_United_Nations" TargetMode="External"/><Relationship Id="rId545" Type="http://schemas.openxmlformats.org/officeDocument/2006/relationships/hyperlink" Target="https://en.wikipedia.org/wiki/Terrorism" TargetMode="External"/><Relationship Id="rId587" Type="http://schemas.openxmlformats.org/officeDocument/2006/relationships/hyperlink" Target="https://en.wikipedia.org/wiki/Kazakhstan" TargetMode="External"/><Relationship Id="rId710" Type="http://schemas.openxmlformats.org/officeDocument/2006/relationships/hyperlink" Target="https://en.wikipedia.org/wiki/Trade_bloc" TargetMode="External"/><Relationship Id="rId752" Type="http://schemas.openxmlformats.org/officeDocument/2006/relationships/hyperlink" Target="https://en.wikipedia.org/wiki/Korea" TargetMode="External"/><Relationship Id="rId808" Type="http://schemas.openxmlformats.org/officeDocument/2006/relationships/hyperlink" Target="https://en.wikipedia.org/wiki/Africa" TargetMode="External"/><Relationship Id="rId8" Type="http://schemas.openxmlformats.org/officeDocument/2006/relationships/hyperlink" Target="https://en.wikipedia.org/wiki/Social_exclusion" TargetMode="External"/><Relationship Id="rId142" Type="http://schemas.openxmlformats.org/officeDocument/2006/relationships/hyperlink" Target="https://en.wikipedia.org/wiki/Common_Agricultural_Policy" TargetMode="External"/><Relationship Id="rId184" Type="http://schemas.openxmlformats.org/officeDocument/2006/relationships/hyperlink" Target="https://en.wikipedia.org/wiki/Separation_of_powers" TargetMode="External"/><Relationship Id="rId391" Type="http://schemas.openxmlformats.org/officeDocument/2006/relationships/hyperlink" Target="https://en.wikipedia.org/wiki/European_Systemic_Risk_Board" TargetMode="External"/><Relationship Id="rId405" Type="http://schemas.openxmlformats.org/officeDocument/2006/relationships/hyperlink" Target="https://en.wikipedia.org/wiki/Eurozone" TargetMode="External"/><Relationship Id="rId447" Type="http://schemas.openxmlformats.org/officeDocument/2006/relationships/hyperlink" Target="https://en.wikipedia.org/wiki/Maastricht_Treaty" TargetMode="External"/><Relationship Id="rId612" Type="http://schemas.openxmlformats.org/officeDocument/2006/relationships/hyperlink" Target="https://en.wikipedia.org/wiki/Vladimir_Putin" TargetMode="External"/><Relationship Id="rId794" Type="http://schemas.openxmlformats.org/officeDocument/2006/relationships/hyperlink" Target="https://en.wikipedia.org/wiki/Mandaluyong" TargetMode="External"/><Relationship Id="rId1035" Type="http://schemas.openxmlformats.org/officeDocument/2006/relationships/hyperlink" Target="https://en.wikipedia.org/wiki/Free_trade" TargetMode="External"/><Relationship Id="rId1077" Type="http://schemas.openxmlformats.org/officeDocument/2006/relationships/hyperlink" Target="https://en.wikipedia.org/wiki/Venezuela" TargetMode="External"/><Relationship Id="rId251" Type="http://schemas.openxmlformats.org/officeDocument/2006/relationships/hyperlink" Target="https://en.wikipedia.org/wiki/Treaty_of_Lisbon" TargetMode="External"/><Relationship Id="rId489" Type="http://schemas.openxmlformats.org/officeDocument/2006/relationships/hyperlink" Target="https://en.wikipedia.org/wiki/Georgia_%28country%29" TargetMode="External"/><Relationship Id="rId654" Type="http://schemas.openxmlformats.org/officeDocument/2006/relationships/hyperlink" Target="https://en.wikipedia.org/wiki/United_Nations_General_Assembly_observers" TargetMode="External"/><Relationship Id="rId696" Type="http://schemas.openxmlformats.org/officeDocument/2006/relationships/hyperlink" Target="https://en.wikipedia.org/wiki/Association_of_Southeast_Asian_Nations" TargetMode="External"/><Relationship Id="rId861" Type="http://schemas.openxmlformats.org/officeDocument/2006/relationships/hyperlink" Target="https://en.wikipedia.org/wiki/American_way" TargetMode="External"/><Relationship Id="rId917" Type="http://schemas.openxmlformats.org/officeDocument/2006/relationships/hyperlink" Target="https://en.wikipedia.org/wiki/United_Nations" TargetMode="External"/><Relationship Id="rId959" Type="http://schemas.openxmlformats.org/officeDocument/2006/relationships/hyperlink" Target="https://en.wikipedia.org/wiki/United_States_Secretary_of_State" TargetMode="External"/><Relationship Id="rId1102" Type="http://schemas.openxmlformats.org/officeDocument/2006/relationships/hyperlink" Target="https://en.wikipedia.org/wiki/Cuba" TargetMode="External"/><Relationship Id="rId46" Type="http://schemas.openxmlformats.org/officeDocument/2006/relationships/hyperlink" Target="https://en.wikipedia.org/wiki/Complete_economic_integration" TargetMode="External"/><Relationship Id="rId293" Type="http://schemas.openxmlformats.org/officeDocument/2006/relationships/hyperlink" Target="https://en.wikipedia.org/wiki/European_Coal_and_Steel_Community" TargetMode="External"/><Relationship Id="rId307" Type="http://schemas.openxmlformats.org/officeDocument/2006/relationships/hyperlink" Target="https://en.wikipedia.org/wiki/Palestinian_National_Authority" TargetMode="External"/><Relationship Id="rId349" Type="http://schemas.openxmlformats.org/officeDocument/2006/relationships/hyperlink" Target="https://en.wikipedia.org/wiki/Euro" TargetMode="External"/><Relationship Id="rId514" Type="http://schemas.openxmlformats.org/officeDocument/2006/relationships/hyperlink" Target="https://en.wikipedia.org/wiki/Kazakhstan" TargetMode="External"/><Relationship Id="rId556" Type="http://schemas.openxmlformats.org/officeDocument/2006/relationships/hyperlink" Target="https://en.wikipedia.org/wiki/Islam_Karimov" TargetMode="External"/><Relationship Id="rId721" Type="http://schemas.openxmlformats.org/officeDocument/2006/relationships/hyperlink" Target="https://en.wikipedia.org/wiki/Canberra" TargetMode="External"/><Relationship Id="rId763" Type="http://schemas.openxmlformats.org/officeDocument/2006/relationships/hyperlink" Target="https://en.wikipedia.org/wiki/Vietnam" TargetMode="External"/><Relationship Id="rId88" Type="http://schemas.openxmlformats.org/officeDocument/2006/relationships/hyperlink" Target="https://en.wikipedia.org/wiki/Rule_of_law" TargetMode="External"/><Relationship Id="rId111" Type="http://schemas.openxmlformats.org/officeDocument/2006/relationships/hyperlink" Target="https://en.wikipedia.org/wiki/European_Union" TargetMode="External"/><Relationship Id="rId153" Type="http://schemas.openxmlformats.org/officeDocument/2006/relationships/hyperlink" Target="https://en.wikipedia.org/wiki/Educational_policies_and_initiatives_of_the_European_Union" TargetMode="External"/><Relationship Id="rId195" Type="http://schemas.openxmlformats.org/officeDocument/2006/relationships/hyperlink" Target="https://en.wikipedia.org/wiki/European_Parliament" TargetMode="External"/><Relationship Id="rId209" Type="http://schemas.openxmlformats.org/officeDocument/2006/relationships/hyperlink" Target="https://en.wikipedia.org/wiki/Treaties_of_Rome" TargetMode="External"/><Relationship Id="rId360" Type="http://schemas.openxmlformats.org/officeDocument/2006/relationships/hyperlink" Target="https://en.wikipedia.org/wiki/European_Union" TargetMode="External"/><Relationship Id="rId416" Type="http://schemas.openxmlformats.org/officeDocument/2006/relationships/hyperlink" Target="https://en.wikipedia.org/wiki/Treaty_Establishing_the_European_Community" TargetMode="External"/><Relationship Id="rId598" Type="http://schemas.openxmlformats.org/officeDocument/2006/relationships/hyperlink" Target="https://en.wikipedia.org/wiki/Eurasian_Economic_Union" TargetMode="External"/><Relationship Id="rId819" Type="http://schemas.openxmlformats.org/officeDocument/2006/relationships/hyperlink" Target="https://en.wikipedia.org/wiki/Pre-Columbian_era" TargetMode="External"/><Relationship Id="rId970" Type="http://schemas.openxmlformats.org/officeDocument/2006/relationships/hyperlink" Target="https://en.wikipedia.org/wiki/Alliance_for_Progress" TargetMode="External"/><Relationship Id="rId1004" Type="http://schemas.openxmlformats.org/officeDocument/2006/relationships/hyperlink" Target="https://en.wikipedia.org/wiki/Organization_of_American_States_Secretariat_for_Multidimensional_Security" TargetMode="External"/><Relationship Id="rId1046" Type="http://schemas.openxmlformats.org/officeDocument/2006/relationships/hyperlink" Target="https://en.wikipedia.org/wiki/Peru" TargetMode="External"/><Relationship Id="rId220" Type="http://schemas.openxmlformats.org/officeDocument/2006/relationships/hyperlink" Target="https://en.wikipedia.org/wiki/Law_of_the_European_Union" TargetMode="External"/><Relationship Id="rId458" Type="http://schemas.openxmlformats.org/officeDocument/2006/relationships/hyperlink" Target="http://www.multitran.ru/c/m.exe?t=652218_1_2&amp;s1=%D1%CD%C3" TargetMode="External"/><Relationship Id="rId623" Type="http://schemas.openxmlformats.org/officeDocument/2006/relationships/hyperlink" Target="https://en.wikipedia.org/wiki/Belarus" TargetMode="External"/><Relationship Id="rId665" Type="http://schemas.openxmlformats.org/officeDocument/2006/relationships/hyperlink" Target="https://en.wikipedia.org/wiki/Leningradsky_Prospekt" TargetMode="External"/><Relationship Id="rId830" Type="http://schemas.openxmlformats.org/officeDocument/2006/relationships/hyperlink" Target="https://en.wikipedia.org/wiki/Francophone" TargetMode="External"/><Relationship Id="rId872" Type="http://schemas.openxmlformats.org/officeDocument/2006/relationships/hyperlink" Target="https://en.wikipedia.org/wiki/Canada-U.S._Free_Trade_Agreement" TargetMode="External"/><Relationship Id="rId928" Type="http://schemas.openxmlformats.org/officeDocument/2006/relationships/hyperlink" Target="https://en.wikipedia.org/wiki/Washington,_D.C." TargetMode="External"/><Relationship Id="rId1088" Type="http://schemas.openxmlformats.org/officeDocument/2006/relationships/hyperlink" Target="https://en.wikipedia.org/wiki/United_Kingdom" TargetMode="External"/><Relationship Id="rId15" Type="http://schemas.openxmlformats.org/officeDocument/2006/relationships/hyperlink" Target="https://en.wikipedia.org/wiki/Free_trade" TargetMode="External"/><Relationship Id="rId57" Type="http://schemas.openxmlformats.org/officeDocument/2006/relationships/hyperlink" Target="https://en.wikipedia.org/wiki/Federalism" TargetMode="External"/><Relationship Id="rId262" Type="http://schemas.openxmlformats.org/officeDocument/2006/relationships/hyperlink" Target="https://en.wikipedia.org/wiki/European_Citizens%27_Initiative" TargetMode="External"/><Relationship Id="rId318" Type="http://schemas.openxmlformats.org/officeDocument/2006/relationships/hyperlink" Target="https://en.wikipedia.org/wiki/Single_market" TargetMode="External"/><Relationship Id="rId525" Type="http://schemas.openxmlformats.org/officeDocument/2006/relationships/hyperlink" Target="https://en.wikipedia.org/wiki/Georgia_%28country%29" TargetMode="External"/><Relationship Id="rId567" Type="http://schemas.openxmlformats.org/officeDocument/2006/relationships/hyperlink" Target="https://en.wikipedia.org/wiki/Caspian_Sea" TargetMode="External"/><Relationship Id="rId732" Type="http://schemas.openxmlformats.org/officeDocument/2006/relationships/hyperlink" Target="https://en.wikipedia.org/wiki/Japan" TargetMode="External"/><Relationship Id="rId1113" Type="http://schemas.openxmlformats.org/officeDocument/2006/relationships/hyperlink" Target="https://en.wikipedia.org/wiki/French_Guiana" TargetMode="External"/><Relationship Id="rId99" Type="http://schemas.openxmlformats.org/officeDocument/2006/relationships/hyperlink" Target="https://en.wikipedia.org/wiki/Member_of_the_European_Parliament" TargetMode="External"/><Relationship Id="rId122" Type="http://schemas.openxmlformats.org/officeDocument/2006/relationships/hyperlink" Target="https://en.wikipedia.org/wiki/Rule_of_law" TargetMode="External"/><Relationship Id="rId164" Type="http://schemas.openxmlformats.org/officeDocument/2006/relationships/hyperlink" Target="http://europa.eu/about-eu/institutions-bodies/cor/index_en.htm" TargetMode="External"/><Relationship Id="rId371" Type="http://schemas.openxmlformats.org/officeDocument/2006/relationships/hyperlink" Target="https://en.wikipedia.org/wiki/Deposit_insurance" TargetMode="External"/><Relationship Id="rId774" Type="http://schemas.openxmlformats.org/officeDocument/2006/relationships/hyperlink" Target="https://en.wikipedia.org/wiki/Pacific_Economic_Cooperation_Council" TargetMode="External"/><Relationship Id="rId981" Type="http://schemas.openxmlformats.org/officeDocument/2006/relationships/hyperlink" Target="https://en.wikipedia.org/wiki/Cuba" TargetMode="External"/><Relationship Id="rId1015" Type="http://schemas.openxmlformats.org/officeDocument/2006/relationships/hyperlink" Target="https://en.wikipedia.org/wiki/Uruguay" TargetMode="External"/><Relationship Id="rId1057" Type="http://schemas.openxmlformats.org/officeDocument/2006/relationships/hyperlink" Target="https://en.wikipedia.org/wiki/Union_of_South_American_Nations" TargetMode="External"/><Relationship Id="rId427" Type="http://schemas.openxmlformats.org/officeDocument/2006/relationships/hyperlink" Target="https://en.wikipedia.org/wiki/Treaty_of_Accession_2005" TargetMode="External"/><Relationship Id="rId469" Type="http://schemas.openxmlformats.org/officeDocument/2006/relationships/hyperlink" Target="https://en.wikipedia.org/wiki/Dissolution_of_the_Soviet_Union" TargetMode="External"/><Relationship Id="rId634" Type="http://schemas.openxmlformats.org/officeDocument/2006/relationships/hyperlink" Target="https://en.wikipedia.org/wiki/Gross_domestic_product" TargetMode="External"/><Relationship Id="rId676" Type="http://schemas.openxmlformats.org/officeDocument/2006/relationships/hyperlink" Target="https://en.wikipedia.org/wiki/Russia" TargetMode="External"/><Relationship Id="rId841" Type="http://schemas.openxmlformats.org/officeDocument/2006/relationships/hyperlink" Target="https://en.wikipedia.org/wiki/South_Atlantic_States" TargetMode="External"/><Relationship Id="rId883" Type="http://schemas.openxmlformats.org/officeDocument/2006/relationships/hyperlink" Target="https://en.wikipedia.org/wiki/Brian_Mulroney" TargetMode="External"/><Relationship Id="rId1099" Type="http://schemas.openxmlformats.org/officeDocument/2006/relationships/hyperlink" Target="https://en.wikipedia.org/wiki/Antarctica" TargetMode="External"/><Relationship Id="rId26" Type="http://schemas.openxmlformats.org/officeDocument/2006/relationships/hyperlink" Target="https://en.wikipedia.org/wiki/Transatlantic_Free_Trade_Area" TargetMode="External"/><Relationship Id="rId231" Type="http://schemas.openxmlformats.org/officeDocument/2006/relationships/hyperlink" Target="https://en.wikipedia.org/wiki/European_Parliament" TargetMode="External"/><Relationship Id="rId273" Type="http://schemas.openxmlformats.org/officeDocument/2006/relationships/hyperlink" Target="https://en.wikipedia.org/wiki/Strasbourg" TargetMode="External"/><Relationship Id="rId329" Type="http://schemas.openxmlformats.org/officeDocument/2006/relationships/hyperlink" Target="https://en.wikipedia.org/wiki/Treaties_of_the_European_Union" TargetMode="External"/><Relationship Id="rId480" Type="http://schemas.openxmlformats.org/officeDocument/2006/relationships/hyperlink" Target="https://en.wikipedia.org/wiki/Stanislav_Shushkevich" TargetMode="External"/><Relationship Id="rId536" Type="http://schemas.openxmlformats.org/officeDocument/2006/relationships/hyperlink" Target="https://en.wikipedia.org/wiki/Commonwealth_of_Independent_States" TargetMode="External"/><Relationship Id="rId701" Type="http://schemas.openxmlformats.org/officeDocument/2006/relationships/hyperlink" Target="https://en.wikipedia.org/wiki/Peace_Mission_2005" TargetMode="External"/><Relationship Id="rId939" Type="http://schemas.openxmlformats.org/officeDocument/2006/relationships/hyperlink" Target="https://en.wikipedia.org/wiki/Peru" TargetMode="External"/><Relationship Id="rId1124" Type="http://schemas.openxmlformats.org/officeDocument/2006/relationships/hyperlink" Target="https://en.wikipedia.org/wiki/Caracas" TargetMode="External"/><Relationship Id="rId68" Type="http://schemas.openxmlformats.org/officeDocument/2006/relationships/hyperlink" Target="https://en.wikipedia.org/wiki/Count_Richard_Nikolaus_von_Coudenhove-Kalergi" TargetMode="External"/><Relationship Id="rId133" Type="http://schemas.openxmlformats.org/officeDocument/2006/relationships/hyperlink" Target="https://en.wikipedia.org/wiki/Constitution_of_the_Republic_of_Poland" TargetMode="External"/><Relationship Id="rId175" Type="http://schemas.openxmlformats.org/officeDocument/2006/relationships/hyperlink" Target="http://europa.eu/about-eu/institutions-bodies/cor/index_en.htm" TargetMode="External"/><Relationship Id="rId340" Type="http://schemas.openxmlformats.org/officeDocument/2006/relationships/hyperlink" Target="https://en.wikipedia.org/wiki/Snake_in_the_tunnel" TargetMode="External"/><Relationship Id="rId578" Type="http://schemas.openxmlformats.org/officeDocument/2006/relationships/hyperlink" Target="https://en.wikipedia.org/wiki/Internal_market" TargetMode="External"/><Relationship Id="rId743" Type="http://schemas.openxmlformats.org/officeDocument/2006/relationships/hyperlink" Target="https://en.wikipedia.org/wiki/Brunei" TargetMode="External"/><Relationship Id="rId785" Type="http://schemas.openxmlformats.org/officeDocument/2006/relationships/hyperlink" Target="https://en.wikipedia.org/wiki/World_Bank" TargetMode="External"/><Relationship Id="rId950" Type="http://schemas.openxmlformats.org/officeDocument/2006/relationships/hyperlink" Target="https://en.wikipedia.org/wiki/Franklin_Delano_Roosevelt" TargetMode="External"/><Relationship Id="rId992" Type="http://schemas.openxmlformats.org/officeDocument/2006/relationships/hyperlink" Target="https://en.wikipedia.org/wiki/Peru" TargetMode="External"/><Relationship Id="rId1026" Type="http://schemas.openxmlformats.org/officeDocument/2006/relationships/hyperlink" Target="https://en.wikipedia.org/wiki/Peru" TargetMode="External"/><Relationship Id="rId200" Type="http://schemas.openxmlformats.org/officeDocument/2006/relationships/hyperlink" Target="https://en.wikipedia.org/wiki/Brussels" TargetMode="External"/><Relationship Id="rId382" Type="http://schemas.openxmlformats.org/officeDocument/2006/relationships/hyperlink" Target="https://en.wikipedia.org/wiki/Energy_Union" TargetMode="External"/><Relationship Id="rId438" Type="http://schemas.openxmlformats.org/officeDocument/2006/relationships/hyperlink" Target="https://en.wikipedia.org/wiki/Framework_Programmes_for_Research_and_Technological_Development" TargetMode="External"/><Relationship Id="rId603" Type="http://schemas.openxmlformats.org/officeDocument/2006/relationships/hyperlink" Target="https://en.wikipedia.org/wiki/Eurasian_Economic_Community" TargetMode="External"/><Relationship Id="rId645" Type="http://schemas.openxmlformats.org/officeDocument/2006/relationships/hyperlink" Target="https://en.wikipedia.org/wiki/Uzbekistan" TargetMode="External"/><Relationship Id="rId687" Type="http://schemas.openxmlformats.org/officeDocument/2006/relationships/hyperlink" Target="https://en.wikipedia.org/wiki/Uzbekistan" TargetMode="External"/><Relationship Id="rId810" Type="http://schemas.openxmlformats.org/officeDocument/2006/relationships/hyperlink" Target="https://en.wikipedia.org/wiki/Europe" TargetMode="External"/><Relationship Id="rId852" Type="http://schemas.openxmlformats.org/officeDocument/2006/relationships/hyperlink" Target="https://en.wikipedia.org/wiki/Danish_colonization_of_the_Americas" TargetMode="External"/><Relationship Id="rId908" Type="http://schemas.openxmlformats.org/officeDocument/2006/relationships/hyperlink" Target="https://en.wikipedia.org/wiki/Hispanic_America" TargetMode="External"/><Relationship Id="rId1068" Type="http://schemas.openxmlformats.org/officeDocument/2006/relationships/hyperlink" Target="https://en.wikipedia.org/wiki/Customs_union" TargetMode="External"/><Relationship Id="rId242" Type="http://schemas.openxmlformats.org/officeDocument/2006/relationships/hyperlink" Target="https://en.wikipedia.org/wiki/Thorn_Commission" TargetMode="External"/><Relationship Id="rId284" Type="http://schemas.openxmlformats.org/officeDocument/2006/relationships/hyperlink" Target="https://en.wikipedia.org/wiki/European_Union" TargetMode="External"/><Relationship Id="rId491" Type="http://schemas.openxmlformats.org/officeDocument/2006/relationships/hyperlink" Target="https://en.wikipedia.org/wiki/Flag_of_the_Soviet_Union" TargetMode="External"/><Relationship Id="rId505" Type="http://schemas.openxmlformats.org/officeDocument/2006/relationships/hyperlink" Target="https://en.wikipedia.org/wiki/Kazakhstan" TargetMode="External"/><Relationship Id="rId712" Type="http://schemas.openxmlformats.org/officeDocument/2006/relationships/hyperlink" Target="https://en.wikipedia.org/wiki/G8" TargetMode="External"/><Relationship Id="rId894" Type="http://schemas.openxmlformats.org/officeDocument/2006/relationships/hyperlink" Target="https://en.wikipedia.org/wiki/Jean_Chr%C3%A9tien" TargetMode="External"/><Relationship Id="rId1135" Type="http://schemas.openxmlformats.org/officeDocument/2006/relationships/hyperlink" Target="https://en.wikipedia.org/wiki/Soviet_Union" TargetMode="External"/><Relationship Id="rId37" Type="http://schemas.openxmlformats.org/officeDocument/2006/relationships/hyperlink" Target="https://en.wikipedia.org/w/index.php?title=Kleindeutch&amp;action=edit&amp;redlink=1" TargetMode="External"/><Relationship Id="rId79" Type="http://schemas.openxmlformats.org/officeDocument/2006/relationships/hyperlink" Target="https://en.wikipedia.org/wiki/Iceland" TargetMode="External"/><Relationship Id="rId102" Type="http://schemas.openxmlformats.org/officeDocument/2006/relationships/hyperlink" Target="https://en.wikipedia.org/wiki/National_parliaments_of_the_European_Union" TargetMode="External"/><Relationship Id="rId144" Type="http://schemas.openxmlformats.org/officeDocument/2006/relationships/hyperlink" Target="https://en.wikipedia.org/wiki/Environment_in_the_European_Union" TargetMode="External"/><Relationship Id="rId547" Type="http://schemas.openxmlformats.org/officeDocument/2006/relationships/hyperlink" Target="https://en.wikipedia.org/wiki/Illegal_drug_trade" TargetMode="External"/><Relationship Id="rId589" Type="http://schemas.openxmlformats.org/officeDocument/2006/relationships/hyperlink" Target="https://en.wikipedia.org/wiki/Eurasian_Customs_Union" TargetMode="External"/><Relationship Id="rId754" Type="http://schemas.openxmlformats.org/officeDocument/2006/relationships/hyperlink" Target="https://en.wikipedia.org/wiki/Mexico" TargetMode="External"/><Relationship Id="rId796" Type="http://schemas.openxmlformats.org/officeDocument/2006/relationships/hyperlink" Target="https://en.wikipedia.org/wiki/Philippines" TargetMode="External"/><Relationship Id="rId961" Type="http://schemas.openxmlformats.org/officeDocument/2006/relationships/hyperlink" Target="https://en.wikipedia.org/wiki/Western_hemisphere" TargetMode="External"/><Relationship Id="rId90" Type="http://schemas.openxmlformats.org/officeDocument/2006/relationships/hyperlink" Target="https://en.wikipedia.org/wiki/Acquis_communautaire" TargetMode="External"/><Relationship Id="rId186" Type="http://schemas.openxmlformats.org/officeDocument/2006/relationships/hyperlink" Target="https://en.wikipedia.org/wiki/Treaties_of_the_European_Union" TargetMode="External"/><Relationship Id="rId351" Type="http://schemas.openxmlformats.org/officeDocument/2006/relationships/hyperlink" Target="https://en.wikipedia.org/wiki/Stability_and_Growth_Pact" TargetMode="External"/><Relationship Id="rId393" Type="http://schemas.openxmlformats.org/officeDocument/2006/relationships/hyperlink" Target="https://en.wikipedia.org/wiki/Eurogroup" TargetMode="External"/><Relationship Id="rId407" Type="http://schemas.openxmlformats.org/officeDocument/2006/relationships/hyperlink" Target="https://en.wikipedia.org/wiki/Economic_and_Monetary_Union_of_the_European_Union" TargetMode="External"/><Relationship Id="rId449" Type="http://schemas.openxmlformats.org/officeDocument/2006/relationships/hyperlink" Target="https://en.wikipedia.org/wiki/Iraq_War" TargetMode="External"/><Relationship Id="rId614" Type="http://schemas.openxmlformats.org/officeDocument/2006/relationships/hyperlink" Target="https://en.wikipedia.org/wiki/Tajikistan" TargetMode="External"/><Relationship Id="rId656" Type="http://schemas.openxmlformats.org/officeDocument/2006/relationships/hyperlink" Target="https://en.wikipedia.org/wiki/Iran" TargetMode="External"/><Relationship Id="rId821" Type="http://schemas.openxmlformats.org/officeDocument/2006/relationships/hyperlink" Target="https://en.wikipedia.org/wiki/Early_Modern_period" TargetMode="External"/><Relationship Id="rId863" Type="http://schemas.openxmlformats.org/officeDocument/2006/relationships/hyperlink" Target="https://en.wikipedia.org/wiki/Immigration_to_the_United_States" TargetMode="External"/><Relationship Id="rId1037" Type="http://schemas.openxmlformats.org/officeDocument/2006/relationships/hyperlink" Target="https://en.wikipedia.org/wiki/European_Union" TargetMode="External"/><Relationship Id="rId1079" Type="http://schemas.openxmlformats.org/officeDocument/2006/relationships/hyperlink" Target="https://en.wikipedia.org/wiki/Paraguay" TargetMode="External"/><Relationship Id="rId211" Type="http://schemas.openxmlformats.org/officeDocument/2006/relationships/hyperlink" Target="https://en.wikipedia.org/wiki/European_Atomic_Energy_Community" TargetMode="External"/><Relationship Id="rId253" Type="http://schemas.openxmlformats.org/officeDocument/2006/relationships/hyperlink" Target="https://en.wikipedia.org/wiki/European_Council" TargetMode="External"/><Relationship Id="rId295" Type="http://schemas.openxmlformats.org/officeDocument/2006/relationships/hyperlink" Target="https://en.wikipedia.org/wiki/European_Economic_Community" TargetMode="External"/><Relationship Id="rId309" Type="http://schemas.openxmlformats.org/officeDocument/2006/relationships/hyperlink" Target="https://en.wikipedia.org/wiki/Eastern_Partnership" TargetMode="External"/><Relationship Id="rId460" Type="http://schemas.openxmlformats.org/officeDocument/2006/relationships/hyperlink" Target="http://www.multitran.ru/c/m.exe?t=6632390_1_2&amp;s1=%EF%F0%E0%E2%E0%20%EB%E8%F7%ED%EE%F1%F2%E8" TargetMode="External"/><Relationship Id="rId516" Type="http://schemas.openxmlformats.org/officeDocument/2006/relationships/hyperlink" Target="https://en.wikipedia.org/wiki/Kazakhstan" TargetMode="External"/><Relationship Id="rId698" Type="http://schemas.openxmlformats.org/officeDocument/2006/relationships/hyperlink" Target="https://en.wikipedia.org/wiki/Organisation_of_Islamic_Cooperation" TargetMode="External"/><Relationship Id="rId919" Type="http://schemas.openxmlformats.org/officeDocument/2006/relationships/hyperlink" Target="https://en.wikipedia.org/wiki/Soviet_Union" TargetMode="External"/><Relationship Id="rId1090" Type="http://schemas.openxmlformats.org/officeDocument/2006/relationships/hyperlink" Target="https://en.wikipedia.org/wiki/Netherlands" TargetMode="External"/><Relationship Id="rId1104" Type="http://schemas.openxmlformats.org/officeDocument/2006/relationships/hyperlink" Target="https://en.wikipedia.org/wiki/Trinidad_and_Tobago" TargetMode="External"/><Relationship Id="rId48" Type="http://schemas.openxmlformats.org/officeDocument/2006/relationships/hyperlink" Target="https://en.wikipedia.org/wiki/Novelty_song" TargetMode="External"/><Relationship Id="rId113" Type="http://schemas.openxmlformats.org/officeDocument/2006/relationships/hyperlink" Target="https://en.wikipedia.org/wiki/Intergovernmental_organization" TargetMode="External"/><Relationship Id="rId320" Type="http://schemas.openxmlformats.org/officeDocument/2006/relationships/hyperlink" Target="https://en.wikipedia.org/wiki/European_Economic_Area" TargetMode="External"/><Relationship Id="rId558" Type="http://schemas.openxmlformats.org/officeDocument/2006/relationships/hyperlink" Target="https://en.wikipedia.org/wiki/Romania" TargetMode="External"/><Relationship Id="rId723" Type="http://schemas.openxmlformats.org/officeDocument/2006/relationships/hyperlink" Target="https://en.wikipedia.org/wiki/Gareth_Evans_%28politician%29" TargetMode="External"/><Relationship Id="rId765" Type="http://schemas.openxmlformats.org/officeDocument/2006/relationships/hyperlink" Target="https://en.wikipedia.org/wiki/Pacific_Trade_and_Development_Conference" TargetMode="External"/><Relationship Id="rId930" Type="http://schemas.openxmlformats.org/officeDocument/2006/relationships/hyperlink" Target="https://en.wikipedia.org/wiki/Americas" TargetMode="External"/><Relationship Id="rId972" Type="http://schemas.openxmlformats.org/officeDocument/2006/relationships/hyperlink" Target="https://en.wikipedia.org/wiki/American_Convention_on_Human_Rights" TargetMode="External"/><Relationship Id="rId1006" Type="http://schemas.openxmlformats.org/officeDocument/2006/relationships/hyperlink" Target="https://en.wikipedia.org/w/index.php?title=Organization_of_American_States_Secretariat_for_Legal_Affairs&amp;action=edit&amp;redlink=1" TargetMode="External"/><Relationship Id="rId155" Type="http://schemas.openxmlformats.org/officeDocument/2006/relationships/hyperlink" Target="http://europa.eu/about-eu/institutions-bodies/european-parliament/index_en.htm" TargetMode="External"/><Relationship Id="rId197" Type="http://schemas.openxmlformats.org/officeDocument/2006/relationships/hyperlink" Target="https://en.wikipedia.org/wiki/European_Civil_Service" TargetMode="External"/><Relationship Id="rId362" Type="http://schemas.openxmlformats.org/officeDocument/2006/relationships/hyperlink" Target="https://en.wikipedia.org/wiki/Six_Pack_%28European_Union_law%29" TargetMode="External"/><Relationship Id="rId418" Type="http://schemas.openxmlformats.org/officeDocument/2006/relationships/hyperlink" Target="https://en.wikipedia.org/wiki/European_Commission" TargetMode="External"/><Relationship Id="rId625" Type="http://schemas.openxmlformats.org/officeDocument/2006/relationships/hyperlink" Target="https://en.wikipedia.org/wiki/Russia" TargetMode="External"/><Relationship Id="rId832" Type="http://schemas.openxmlformats.org/officeDocument/2006/relationships/hyperlink" Target="https://en.wikipedia.org/wiki/Middle_America_%28Americas%29" TargetMode="External"/><Relationship Id="rId1048" Type="http://schemas.openxmlformats.org/officeDocument/2006/relationships/hyperlink" Target="https://en.wikipedia.org/wiki/Ecuador" TargetMode="External"/><Relationship Id="rId222" Type="http://schemas.openxmlformats.org/officeDocument/2006/relationships/hyperlink" Target="https://en.wikipedia.org/wiki/Charles_de_Gaulle" TargetMode="External"/><Relationship Id="rId264" Type="http://schemas.openxmlformats.org/officeDocument/2006/relationships/hyperlink" Target="https://en.wikipedia.org/wiki/Climate_change" TargetMode="External"/><Relationship Id="rId471" Type="http://schemas.openxmlformats.org/officeDocument/2006/relationships/hyperlink" Target="https://en.wikipedia.org/wiki/Gosdacha" TargetMode="External"/><Relationship Id="rId667" Type="http://schemas.openxmlformats.org/officeDocument/2006/relationships/hyperlink" Target="https://en.wikipedia.org/wiki/Collective_security" TargetMode="External"/><Relationship Id="rId874" Type="http://schemas.openxmlformats.org/officeDocument/2006/relationships/hyperlink" Target="https://en.wikipedia.org/wiki/Canada" TargetMode="External"/><Relationship Id="rId1115" Type="http://schemas.openxmlformats.org/officeDocument/2006/relationships/hyperlink" Target="https://en.wikipedia.org/wiki/Cuba" TargetMode="External"/><Relationship Id="rId17" Type="http://schemas.openxmlformats.org/officeDocument/2006/relationships/hyperlink" Target="https://en.wikipedia.org/wiki/Trade_barriers" TargetMode="External"/><Relationship Id="rId59" Type="http://schemas.openxmlformats.org/officeDocument/2006/relationships/hyperlink" Target="https://en.wikipedia.org/w/index.php?title=Transactionalism&amp;action=edit&amp;redlink=1" TargetMode="External"/><Relationship Id="rId124" Type="http://schemas.openxmlformats.org/officeDocument/2006/relationships/hyperlink" Target="https://en.wikipedia.org/wiki/Supranational_union" TargetMode="External"/><Relationship Id="rId527" Type="http://schemas.openxmlformats.org/officeDocument/2006/relationships/hyperlink" Target="https://en.wikipedia.org/wiki/Azerbaijan" TargetMode="External"/><Relationship Id="rId569" Type="http://schemas.openxmlformats.org/officeDocument/2006/relationships/hyperlink" Target="https://en.wikipedia.org/wiki/Viktor_Yushchenko" TargetMode="External"/><Relationship Id="rId734" Type="http://schemas.openxmlformats.org/officeDocument/2006/relationships/hyperlink" Target="https://en.wikipedia.org/wiki/Bill_Clinton" TargetMode="External"/><Relationship Id="rId776" Type="http://schemas.openxmlformats.org/officeDocument/2006/relationships/hyperlink" Target="https://en.wikipedia.org/wiki/Asia_Pacific_Economic_Cooperation" TargetMode="External"/><Relationship Id="rId941" Type="http://schemas.openxmlformats.org/officeDocument/2006/relationships/hyperlink" Target="https://en.wikipedia.org/wiki/United_Provinces_of_Central_America" TargetMode="External"/><Relationship Id="rId983" Type="http://schemas.openxmlformats.org/officeDocument/2006/relationships/hyperlink" Target="https://en.wikipedia.org/wiki/Cold_War" TargetMode="External"/><Relationship Id="rId70" Type="http://schemas.openxmlformats.org/officeDocument/2006/relationships/hyperlink" Target="https://en.wikipedia.org/wiki/Aristide_Briand" TargetMode="External"/><Relationship Id="rId166" Type="http://schemas.openxmlformats.org/officeDocument/2006/relationships/hyperlink" Target="http://europa.eu/about-eu/institutions-bodies/ombudsman/index_en.htm" TargetMode="External"/><Relationship Id="rId331" Type="http://schemas.openxmlformats.org/officeDocument/2006/relationships/hyperlink" Target="https://en.wikipedia.org/wiki/Economic_and_monetary_union" TargetMode="External"/><Relationship Id="rId373" Type="http://schemas.openxmlformats.org/officeDocument/2006/relationships/hyperlink" Target="https://en.wikipedia.org/wiki/Debt-to-GDP_ratio" TargetMode="External"/><Relationship Id="rId429" Type="http://schemas.openxmlformats.org/officeDocument/2006/relationships/hyperlink" Target="https://en.wikipedia.org/wiki/European_Coal_and_Steel_Community" TargetMode="External"/><Relationship Id="rId580" Type="http://schemas.openxmlformats.org/officeDocument/2006/relationships/hyperlink" Target="https://en.wikipedia.org/wiki/Belarus" TargetMode="External"/><Relationship Id="rId636" Type="http://schemas.openxmlformats.org/officeDocument/2006/relationships/hyperlink" Target="https://en.wikipedia.org/wiki/Intergovernmental_organisation" TargetMode="External"/><Relationship Id="rId801" Type="http://schemas.openxmlformats.org/officeDocument/2006/relationships/hyperlink" Target="https://en.wikipedia.org/wiki/Americas" TargetMode="External"/><Relationship Id="rId1017" Type="http://schemas.openxmlformats.org/officeDocument/2006/relationships/hyperlink" Target="https://en.wikipedia.org/wiki/Bolivia" TargetMode="External"/><Relationship Id="rId1059" Type="http://schemas.openxmlformats.org/officeDocument/2006/relationships/hyperlink" Target="https://en.wikipedia.org/wiki/Treaty_of_Ouro_Preto" TargetMode="External"/><Relationship Id="rId1" Type="http://schemas.openxmlformats.org/officeDocument/2006/relationships/numbering" Target="numbering.xml"/><Relationship Id="rId233" Type="http://schemas.openxmlformats.org/officeDocument/2006/relationships/hyperlink" Target="https://en.wikipedia.org/wiki/Mansholt_Commission" TargetMode="External"/><Relationship Id="rId440" Type="http://schemas.openxmlformats.org/officeDocument/2006/relationships/hyperlink" Target="https://en.wikipedia.org/wiki/Framework_Programmes_for_Research_and_Technological_Development" TargetMode="External"/><Relationship Id="rId678" Type="http://schemas.openxmlformats.org/officeDocument/2006/relationships/hyperlink" Target="https://en.wikipedia.org/wiki/Uzbekistan" TargetMode="External"/><Relationship Id="rId843" Type="http://schemas.openxmlformats.org/officeDocument/2006/relationships/hyperlink" Target="https://en.wikipedia.org/wiki/West_South_Central_States" TargetMode="External"/><Relationship Id="rId885" Type="http://schemas.openxmlformats.org/officeDocument/2006/relationships/hyperlink" Target="https://en.wikipedia.org/wiki/Ratification" TargetMode="External"/><Relationship Id="rId1070" Type="http://schemas.openxmlformats.org/officeDocument/2006/relationships/hyperlink" Target="https://en.wikipedia.org/wiki/Bolivia" TargetMode="External"/><Relationship Id="rId1126" Type="http://schemas.openxmlformats.org/officeDocument/2006/relationships/hyperlink" Target="https://en.wikipedia.org/wiki/Americas" TargetMode="External"/><Relationship Id="rId28" Type="http://schemas.openxmlformats.org/officeDocument/2006/relationships/hyperlink" Target="https://en.wikipedia.org/wiki/Marginal_cost" TargetMode="External"/><Relationship Id="rId275" Type="http://schemas.openxmlformats.org/officeDocument/2006/relationships/hyperlink" Target="https://en.wikipedia.org/wiki/European_Court_of_Human_Rights" TargetMode="External"/><Relationship Id="rId300" Type="http://schemas.openxmlformats.org/officeDocument/2006/relationships/hyperlink" Target="https://en.wikipedia.org/wiki/Treaty_of_Lisbon" TargetMode="External"/><Relationship Id="rId482" Type="http://schemas.openxmlformats.org/officeDocument/2006/relationships/hyperlink" Target="https://en.wikipedia.org/wiki/1977_Soviet_Constitution" TargetMode="External"/><Relationship Id="rId538" Type="http://schemas.openxmlformats.org/officeDocument/2006/relationships/hyperlink" Target="https://en.wikipedia.org/wiki/Ukrainian_language" TargetMode="External"/><Relationship Id="rId703" Type="http://schemas.openxmlformats.org/officeDocument/2006/relationships/hyperlink" Target="https://en.wikipedia.org/w/index.php?title=Matybulak&amp;action=edit&amp;redlink=1" TargetMode="External"/><Relationship Id="rId745" Type="http://schemas.openxmlformats.org/officeDocument/2006/relationships/hyperlink" Target="https://en.wikipedia.org/wiki/Chile" TargetMode="External"/><Relationship Id="rId910" Type="http://schemas.openxmlformats.org/officeDocument/2006/relationships/hyperlink" Target="https://en.wikipedia.org/wiki/Sovereign_state" TargetMode="External"/><Relationship Id="rId952" Type="http://schemas.openxmlformats.org/officeDocument/2006/relationships/hyperlink" Target="https://en.wikipedia.org/w/index.php?title=Inter-American_Conference_for_the_Maintenance_of_Peace&amp;action=edit&amp;redlink=1" TargetMode="External"/><Relationship Id="rId81" Type="http://schemas.openxmlformats.org/officeDocument/2006/relationships/hyperlink" Target="https://en.wikipedia.org/wiki/Montenegro" TargetMode="External"/><Relationship Id="rId135" Type="http://schemas.openxmlformats.org/officeDocument/2006/relationships/hyperlink" Target="https://en.wikipedia.org/wiki/European_Union_Customs_Union" TargetMode="External"/><Relationship Id="rId177" Type="http://schemas.openxmlformats.org/officeDocument/2006/relationships/hyperlink" Target="http://europa.eu/about-eu/institutions-bodies/eib/index_en.htm" TargetMode="External"/><Relationship Id="rId342" Type="http://schemas.openxmlformats.org/officeDocument/2006/relationships/hyperlink" Target="https://en.wikipedia.org/wiki/Jacques_Delors" TargetMode="External"/><Relationship Id="rId384" Type="http://schemas.openxmlformats.org/officeDocument/2006/relationships/hyperlink" Target="https://en.wikipedia.org/wiki/Banking_union" TargetMode="External"/><Relationship Id="rId591" Type="http://schemas.openxmlformats.org/officeDocument/2006/relationships/hyperlink" Target="https://en.wikipedia.org/wiki/Customs_union" TargetMode="External"/><Relationship Id="rId605" Type="http://schemas.openxmlformats.org/officeDocument/2006/relationships/hyperlink" Target="https://en.wikipedia.org/wiki/Economic_integration" TargetMode="External"/><Relationship Id="rId787" Type="http://schemas.openxmlformats.org/officeDocument/2006/relationships/hyperlink" Target="https://en.wikipedia.org/wiki/United_States" TargetMode="External"/><Relationship Id="rId812" Type="http://schemas.openxmlformats.org/officeDocument/2006/relationships/hyperlink" Target="https://en.wikipedia.org/wiki/Caribbean" TargetMode="External"/><Relationship Id="rId994" Type="http://schemas.openxmlformats.org/officeDocument/2006/relationships/hyperlink" Target="https://en.wikipedia.org/wiki/Free_Trade_Area_of_the_Americas" TargetMode="External"/><Relationship Id="rId1028" Type="http://schemas.openxmlformats.org/officeDocument/2006/relationships/hyperlink" Target="https://en.wikipedia.org/wiki/Venezuela" TargetMode="External"/><Relationship Id="rId202" Type="http://schemas.openxmlformats.org/officeDocument/2006/relationships/hyperlink" Target="https://en.wikipedia.org/wiki/Robert_Schuman" TargetMode="External"/><Relationship Id="rId244" Type="http://schemas.openxmlformats.org/officeDocument/2006/relationships/hyperlink" Target="https://en.wikipedia.org/wiki/Council_of_the_European_Union" TargetMode="External"/><Relationship Id="rId647" Type="http://schemas.openxmlformats.org/officeDocument/2006/relationships/hyperlink" Target="https://en.wikipedia.org/wiki/Azerbaijan" TargetMode="External"/><Relationship Id="rId689" Type="http://schemas.openxmlformats.org/officeDocument/2006/relationships/hyperlink" Target="https://en.wikipedia.org/wiki/Saint_Petersburg" TargetMode="External"/><Relationship Id="rId854" Type="http://schemas.openxmlformats.org/officeDocument/2006/relationships/hyperlink" Target="https://en.wikipedia.org/wiki/Maya_civilization" TargetMode="External"/><Relationship Id="rId896" Type="http://schemas.openxmlformats.org/officeDocument/2006/relationships/hyperlink" Target="https://en.wikipedia.org/wiki/United_States_Senate" TargetMode="External"/><Relationship Id="rId1081" Type="http://schemas.openxmlformats.org/officeDocument/2006/relationships/hyperlink" Target="http://www.britannica.com/topic/free-trade" TargetMode="External"/><Relationship Id="rId39" Type="http://schemas.openxmlformats.org/officeDocument/2006/relationships/hyperlink" Target="https://en.wikipedia.org/wiki/European_Economic_Community" TargetMode="External"/><Relationship Id="rId286" Type="http://schemas.openxmlformats.org/officeDocument/2006/relationships/hyperlink" Target="https://en.wikipedia.org/wiki/Luxembourg" TargetMode="External"/><Relationship Id="rId451" Type="http://schemas.openxmlformats.org/officeDocument/2006/relationships/hyperlink" Target="https://en.wikipedia.org/wiki/Federica_Mogherini" TargetMode="External"/><Relationship Id="rId493" Type="http://schemas.openxmlformats.org/officeDocument/2006/relationships/hyperlink" Target="https://en.wikipedia.org/wiki/Flagpole" TargetMode="External"/><Relationship Id="rId507" Type="http://schemas.openxmlformats.org/officeDocument/2006/relationships/hyperlink" Target="https://en.wikipedia.org/wiki/European_Union" TargetMode="External"/><Relationship Id="rId549" Type="http://schemas.openxmlformats.org/officeDocument/2006/relationships/hyperlink" Target="https://en.wikipedia.org/wiki/OSCE" TargetMode="External"/><Relationship Id="rId714" Type="http://schemas.openxmlformats.org/officeDocument/2006/relationships/hyperlink" Target="https://en.wikipedia.org/wiki/Taiwan" TargetMode="External"/><Relationship Id="rId756" Type="http://schemas.openxmlformats.org/officeDocument/2006/relationships/hyperlink" Target="https://en.wikipedia.org/wiki/New_Zealand" TargetMode="External"/><Relationship Id="rId921" Type="http://schemas.openxmlformats.org/officeDocument/2006/relationships/hyperlink" Target="https://en.wikipedia.org/wiki/Cold_War" TargetMode="External"/><Relationship Id="rId1137" Type="http://schemas.openxmlformats.org/officeDocument/2006/relationships/hyperlink" Target="https://en.wikipedia.org/wiki/President_of_Venezuela" TargetMode="External"/><Relationship Id="rId50" Type="http://schemas.openxmlformats.org/officeDocument/2006/relationships/hyperlink" Target="https://en.wikipedia.org/wiki/Novelty_architecture" TargetMode="External"/><Relationship Id="rId104" Type="http://schemas.openxmlformats.org/officeDocument/2006/relationships/hyperlink" Target="https://en.wikipedia.org/wiki/President_of_the_European_Commission" TargetMode="External"/><Relationship Id="rId146" Type="http://schemas.openxmlformats.org/officeDocument/2006/relationships/hyperlink" Target="https://en.wikipedia.org/wiki/Trans-European_Networks" TargetMode="External"/><Relationship Id="rId188" Type="http://schemas.openxmlformats.org/officeDocument/2006/relationships/hyperlink" Target="https://en.wikipedia.org/wiki/Cabinet_government" TargetMode="External"/><Relationship Id="rId311" Type="http://schemas.openxmlformats.org/officeDocument/2006/relationships/hyperlink" Target="https://en.wikipedia.org/wiki/Member_states_of_the_European_Union" TargetMode="External"/><Relationship Id="rId353" Type="http://schemas.openxmlformats.org/officeDocument/2006/relationships/hyperlink" Target="https://en.wikipedia.org/wiki/Euro_notes" TargetMode="External"/><Relationship Id="rId395" Type="http://schemas.openxmlformats.org/officeDocument/2006/relationships/hyperlink" Target="https://en.wikipedia.org/wiki/Treaty_on_Stability,_Coordination_and_Governance" TargetMode="External"/><Relationship Id="rId409" Type="http://schemas.openxmlformats.org/officeDocument/2006/relationships/hyperlink" Target="https://en.wikipedia.org/wiki/Euro_banknotes" TargetMode="External"/><Relationship Id="rId560" Type="http://schemas.openxmlformats.org/officeDocument/2006/relationships/hyperlink" Target="https://en.wikipedia.org/wiki/Lithuania" TargetMode="External"/><Relationship Id="rId798" Type="http://schemas.openxmlformats.org/officeDocument/2006/relationships/hyperlink" Target="https://en.wikipedia.org/wiki/Northern_Hemisphere" TargetMode="External"/><Relationship Id="rId963" Type="http://schemas.openxmlformats.org/officeDocument/2006/relationships/hyperlink" Target="https://en.wikipedia.org/wiki/American_Declaration_of_the_Rights_and_Duties_of_Man" TargetMode="External"/><Relationship Id="rId1039" Type="http://schemas.openxmlformats.org/officeDocument/2006/relationships/hyperlink" Target="https://en.wikipedia.org/wiki/Argentina" TargetMode="External"/><Relationship Id="rId92" Type="http://schemas.openxmlformats.org/officeDocument/2006/relationships/hyperlink" Target="https://en.wikipedia.org/wiki/Dissolution_of_the_Netherlands_Antilles" TargetMode="External"/><Relationship Id="rId213" Type="http://schemas.openxmlformats.org/officeDocument/2006/relationships/hyperlink" Target="https://en.wikipedia.org/wiki/Louis_Armand" TargetMode="External"/><Relationship Id="rId420" Type="http://schemas.openxmlformats.org/officeDocument/2006/relationships/hyperlink" Target="https://en.wikipedia.org/wiki/Council_of_the_European_Union" TargetMode="External"/><Relationship Id="rId616" Type="http://schemas.openxmlformats.org/officeDocument/2006/relationships/hyperlink" Target="https://en.wikipedia.org/wiki/Eurasian_Customs_Union" TargetMode="External"/><Relationship Id="rId658" Type="http://schemas.openxmlformats.org/officeDocument/2006/relationships/hyperlink" Target="https://en.wikipedia.org/wiki/Dushanbe" TargetMode="External"/><Relationship Id="rId823" Type="http://schemas.openxmlformats.org/officeDocument/2006/relationships/hyperlink" Target="https://en.wikipedia.org/wiki/Indigenous_peoples_of_the_Americas" TargetMode="External"/><Relationship Id="rId865" Type="http://schemas.openxmlformats.org/officeDocument/2006/relationships/hyperlink" Target="https://en.wikipedia.org/wiki/Anglophone_Caribbean" TargetMode="External"/><Relationship Id="rId1050" Type="http://schemas.openxmlformats.org/officeDocument/2006/relationships/hyperlink" Target="https://en.wikipedia.org/wiki/New_Zealand" TargetMode="External"/><Relationship Id="rId255" Type="http://schemas.openxmlformats.org/officeDocument/2006/relationships/hyperlink" Target="https://en.wikipedia.org/wiki/European_Union" TargetMode="External"/><Relationship Id="rId297" Type="http://schemas.openxmlformats.org/officeDocument/2006/relationships/hyperlink" Target="https://en.wikipedia.org/wiki/European_Union" TargetMode="External"/><Relationship Id="rId462" Type="http://schemas.openxmlformats.org/officeDocument/2006/relationships/hyperlink" Target="http://www.unescap.org/tid/apta.asp" TargetMode="External"/><Relationship Id="rId518" Type="http://schemas.openxmlformats.org/officeDocument/2006/relationships/hyperlink" Target="https://en.wikipedia.org/wiki/Kyrgyzstan" TargetMode="External"/><Relationship Id="rId725" Type="http://schemas.openxmlformats.org/officeDocument/2006/relationships/hyperlink" Target="https://en.wikipedia.org/wiki/Korea" TargetMode="External"/><Relationship Id="rId932" Type="http://schemas.openxmlformats.org/officeDocument/2006/relationships/hyperlink" Target="https://en.wikipedia.org/wiki/Sim%C3%B3n_Bol%C3%ADvar" TargetMode="External"/><Relationship Id="rId1092" Type="http://schemas.openxmlformats.org/officeDocument/2006/relationships/hyperlink" Target="https://en.wikipedia.org/wiki/China" TargetMode="External"/><Relationship Id="rId1106" Type="http://schemas.openxmlformats.org/officeDocument/2006/relationships/hyperlink" Target="https://en.wikipedia.org/wiki/Mexico" TargetMode="External"/><Relationship Id="rId115" Type="http://schemas.openxmlformats.org/officeDocument/2006/relationships/hyperlink" Target="https://en.wikipedia.org/wiki/Inner_Six" TargetMode="External"/><Relationship Id="rId157" Type="http://schemas.openxmlformats.org/officeDocument/2006/relationships/hyperlink" Target="http://europa.eu/about-eu/institutions-bodies/council-eu/index_en.htm" TargetMode="External"/><Relationship Id="rId322" Type="http://schemas.openxmlformats.org/officeDocument/2006/relationships/hyperlink" Target="https://en.wikipedia.org/wiki/Umbrella_term" TargetMode="External"/><Relationship Id="rId364" Type="http://schemas.openxmlformats.org/officeDocument/2006/relationships/hyperlink" Target="https://en.wikipedia.org/wiki/Two-pack_%28European_Union_law%29" TargetMode="External"/><Relationship Id="rId767" Type="http://schemas.openxmlformats.org/officeDocument/2006/relationships/hyperlink" Target="https://en.wikipedia.org/wiki/Asia_pacific" TargetMode="External"/><Relationship Id="rId974" Type="http://schemas.openxmlformats.org/officeDocument/2006/relationships/hyperlink" Target="https://en.wikipedia.org/wiki/Inter-American_Court_of_Human_Rights" TargetMode="External"/><Relationship Id="rId1008" Type="http://schemas.openxmlformats.org/officeDocument/2006/relationships/hyperlink" Target="https://en.wikipedia.org/wiki/1960_Treaty_of_Montevideo" TargetMode="External"/><Relationship Id="rId61" Type="http://schemas.openxmlformats.org/officeDocument/2006/relationships/hyperlink" Target="https://en.wikipedia.org/wiki/Ernst_B._Haas" TargetMode="External"/><Relationship Id="rId199" Type="http://schemas.openxmlformats.org/officeDocument/2006/relationships/hyperlink" Target="https://en.wikipedia.org/wiki/Berlaymont_building" TargetMode="External"/><Relationship Id="rId571" Type="http://schemas.openxmlformats.org/officeDocument/2006/relationships/hyperlink" Target="https://en.wikipedia.org/wiki/Bulgaria" TargetMode="External"/><Relationship Id="rId627" Type="http://schemas.openxmlformats.org/officeDocument/2006/relationships/hyperlink" Target="https://en.wikipedia.org/wiki/Kyrgyzstan" TargetMode="External"/><Relationship Id="rId669" Type="http://schemas.openxmlformats.org/officeDocument/2006/relationships/hyperlink" Target="https://en.wikipedia.org/wiki/Glenn_H._Snyder" TargetMode="External"/><Relationship Id="rId834" Type="http://schemas.openxmlformats.org/officeDocument/2006/relationships/hyperlink" Target="https://en.wikipedia.org/wiki/British_Columbia_Coast" TargetMode="External"/><Relationship Id="rId876" Type="http://schemas.openxmlformats.org/officeDocument/2006/relationships/hyperlink" Target="https://en.wikipedia.org/wiki/United_States" TargetMode="External"/><Relationship Id="rId19" Type="http://schemas.openxmlformats.org/officeDocument/2006/relationships/hyperlink" Target="https://en.wikipedia.org/wiki/Trade_bloc" TargetMode="External"/><Relationship Id="rId224" Type="http://schemas.openxmlformats.org/officeDocument/2006/relationships/hyperlink" Target="https://en.wikipedia.org/wiki/Empty_chair_crisis" TargetMode="External"/><Relationship Id="rId266" Type="http://schemas.openxmlformats.org/officeDocument/2006/relationships/hyperlink" Target="https://en.wikipedia.org/wiki/Law_of_the_European_Union" TargetMode="External"/><Relationship Id="rId431" Type="http://schemas.openxmlformats.org/officeDocument/2006/relationships/hyperlink" Target="https://en.wikipedia.org/wiki/Renewable_energy_commercialisation" TargetMode="External"/><Relationship Id="rId473" Type="http://schemas.openxmlformats.org/officeDocument/2006/relationships/hyperlink" Target="https://en.wikipedia.org/wiki/Belovezhskaya_Pushcha" TargetMode="External"/><Relationship Id="rId529" Type="http://schemas.openxmlformats.org/officeDocument/2006/relationships/hyperlink" Target="https://en.wikipedia.org/wiki/Yalta" TargetMode="External"/><Relationship Id="rId680" Type="http://schemas.openxmlformats.org/officeDocument/2006/relationships/hyperlink" Target="https://en.wikipedia.org/wiki/Pakistan" TargetMode="External"/><Relationship Id="rId736" Type="http://schemas.openxmlformats.org/officeDocument/2006/relationships/hyperlink" Target="https://en.wikipedia.org/wiki/Heads_of_government" TargetMode="External"/><Relationship Id="rId901" Type="http://schemas.openxmlformats.org/officeDocument/2006/relationships/hyperlink" Target="https://en.wikipedia.org/wiki/North_American_Competitiveness_Council" TargetMode="External"/><Relationship Id="rId1061" Type="http://schemas.openxmlformats.org/officeDocument/2006/relationships/hyperlink" Target="https://en.wikipedia.org/wiki/Jos%C3%A9_Sarney" TargetMode="External"/><Relationship Id="rId1117" Type="http://schemas.openxmlformats.org/officeDocument/2006/relationships/hyperlink" Target="https://en.wikipedia.org/wiki/Treaty_of_Tlatelolco" TargetMode="External"/><Relationship Id="rId30" Type="http://schemas.openxmlformats.org/officeDocument/2006/relationships/hyperlink" Target="https://en.wikipedia.org/wiki/David_Ricardo" TargetMode="External"/><Relationship Id="rId126" Type="http://schemas.openxmlformats.org/officeDocument/2006/relationships/hyperlink" Target="https://en.wikipedia.org/wiki/European_Community" TargetMode="External"/><Relationship Id="rId168" Type="http://schemas.openxmlformats.org/officeDocument/2006/relationships/hyperlink" Target="http://europa.eu/about-eu/institutions-bodies/interinstitutional-bodies/index_en.htm" TargetMode="External"/><Relationship Id="rId333" Type="http://schemas.openxmlformats.org/officeDocument/2006/relationships/hyperlink" Target="https://en.wikipedia.org/wiki/League_of_Nations" TargetMode="External"/><Relationship Id="rId540" Type="http://schemas.openxmlformats.org/officeDocument/2006/relationships/hyperlink" Target="https://en.wikipedia.org/wiki/Economics" TargetMode="External"/><Relationship Id="rId778" Type="http://schemas.openxmlformats.org/officeDocument/2006/relationships/hyperlink" Target="https://en.wikipedia.org/wiki/United_Nations_Global_Compact" TargetMode="External"/><Relationship Id="rId943" Type="http://schemas.openxmlformats.org/officeDocument/2006/relationships/hyperlink" Target="https://en.wikipedia.org/wiki/Nationalism" TargetMode="External"/><Relationship Id="rId985" Type="http://schemas.openxmlformats.org/officeDocument/2006/relationships/hyperlink" Target="https://en.wikipedia.org/wiki/Globalization" TargetMode="External"/><Relationship Id="rId1019" Type="http://schemas.openxmlformats.org/officeDocument/2006/relationships/hyperlink" Target="https://en.wikipedia.org/wiki/Chile" TargetMode="External"/><Relationship Id="rId72" Type="http://schemas.openxmlformats.org/officeDocument/2006/relationships/hyperlink" Target="https://en.wikipedia.org/wiki/University_of_Z%C3%BCrich" TargetMode="External"/><Relationship Id="rId375" Type="http://schemas.openxmlformats.org/officeDocument/2006/relationships/hyperlink" Target="https://en.wikipedia.org/wiki/Single_Resolution_Fund" TargetMode="External"/><Relationship Id="rId582" Type="http://schemas.openxmlformats.org/officeDocument/2006/relationships/hyperlink" Target="https://en.wikipedia.org/wiki/Russia" TargetMode="External"/><Relationship Id="rId638" Type="http://schemas.openxmlformats.org/officeDocument/2006/relationships/hyperlink" Target="https://en.wikipedia.org/wiki/Eurasian_Economic_Commission" TargetMode="External"/><Relationship Id="rId803" Type="http://schemas.openxmlformats.org/officeDocument/2006/relationships/hyperlink" Target="https://en.wikipedia.org/wiki/Atlantic_Ocean" TargetMode="External"/><Relationship Id="rId845" Type="http://schemas.openxmlformats.org/officeDocument/2006/relationships/hyperlink" Target="https://en.wikipedia.org/wiki/Pacific_States" TargetMode="External"/><Relationship Id="rId1030" Type="http://schemas.openxmlformats.org/officeDocument/2006/relationships/hyperlink" Target="https://en.wikipedia.org/wiki/Bolivia" TargetMode="External"/><Relationship Id="rId3" Type="http://schemas.openxmlformats.org/officeDocument/2006/relationships/settings" Target="settings.xml"/><Relationship Id="rId235" Type="http://schemas.openxmlformats.org/officeDocument/2006/relationships/hyperlink" Target="https://en.wikipedia.org/wiki/Ortoli_Commission" TargetMode="External"/><Relationship Id="rId277" Type="http://schemas.openxmlformats.org/officeDocument/2006/relationships/hyperlink" Target="https://en.wikipedia.org/wiki/European_Social_Charter" TargetMode="External"/><Relationship Id="rId400" Type="http://schemas.openxmlformats.org/officeDocument/2006/relationships/hyperlink" Target="https://en.wikipedia.org/wiki/Common_Consolidated_Corporate_Tax_Base" TargetMode="External"/><Relationship Id="rId442" Type="http://schemas.openxmlformats.org/officeDocument/2006/relationships/hyperlink" Target="http://ec.europa.eu/europe2020/index_en.htm" TargetMode="External"/><Relationship Id="rId484" Type="http://schemas.openxmlformats.org/officeDocument/2006/relationships/hyperlink" Target="https://en.wikipedia.org/wiki/Treaty_on_the_Creation_of_the_Soviet_Union" TargetMode="External"/><Relationship Id="rId705" Type="http://schemas.openxmlformats.org/officeDocument/2006/relationships/hyperlink" Target="https://en.wikipedia.org/wiki/Dushanbe" TargetMode="External"/><Relationship Id="rId887" Type="http://schemas.openxmlformats.org/officeDocument/2006/relationships/hyperlink" Target="https://en.wikipedia.org/wiki/Canadian_federal_election,_1988" TargetMode="External"/><Relationship Id="rId1072" Type="http://schemas.openxmlformats.org/officeDocument/2006/relationships/hyperlink" Target="https://en.wikipedia.org/wiki/Ecuador" TargetMode="External"/><Relationship Id="rId1128" Type="http://schemas.openxmlformats.org/officeDocument/2006/relationships/hyperlink" Target="https://en.wikipedia.org/wiki/United_States" TargetMode="External"/><Relationship Id="rId137" Type="http://schemas.openxmlformats.org/officeDocument/2006/relationships/hyperlink" Target="https://en.wikipedia.org/wiki/Euro" TargetMode="External"/><Relationship Id="rId302" Type="http://schemas.openxmlformats.org/officeDocument/2006/relationships/hyperlink" Target="https://en.wikipedia.org/wiki/Eurozone" TargetMode="External"/><Relationship Id="rId344" Type="http://schemas.openxmlformats.org/officeDocument/2006/relationships/hyperlink" Target="https://en.wikipedia.org/wiki/European_System_of_Central_Banks" TargetMode="External"/><Relationship Id="rId691" Type="http://schemas.openxmlformats.org/officeDocument/2006/relationships/hyperlink" Target="https://en.wikipedia.org/wiki/Astana" TargetMode="External"/><Relationship Id="rId747" Type="http://schemas.openxmlformats.org/officeDocument/2006/relationships/hyperlink" Target="https://en.wikipedia.org/wiki/Colombia" TargetMode="External"/><Relationship Id="rId789" Type="http://schemas.openxmlformats.org/officeDocument/2006/relationships/hyperlink" Target="https://en.wikipedia.org/wiki/India" TargetMode="External"/><Relationship Id="rId912" Type="http://schemas.openxmlformats.org/officeDocument/2006/relationships/hyperlink" Target="https://en.wikipedia.org/wiki/Latin_America" TargetMode="External"/><Relationship Id="rId954" Type="http://schemas.openxmlformats.org/officeDocument/2006/relationships/hyperlink" Target="https://en.wikipedia.org/wiki/Collective_security" TargetMode="External"/><Relationship Id="rId996" Type="http://schemas.openxmlformats.org/officeDocument/2006/relationships/hyperlink" Target="https://en.wikipedia.org/wiki/Tierra_del_Fuego" TargetMode="External"/><Relationship Id="rId41" Type="http://schemas.openxmlformats.org/officeDocument/2006/relationships/hyperlink" Target="https://en.wikipedia.org/wiki/Free_trade_area" TargetMode="External"/><Relationship Id="rId83" Type="http://schemas.openxmlformats.org/officeDocument/2006/relationships/hyperlink" Target="https://en.wikipedia.org/wiki/Turkey" TargetMode="External"/><Relationship Id="rId179" Type="http://schemas.openxmlformats.org/officeDocument/2006/relationships/hyperlink" Target="http://europa.eu/about-eu/institutions-bodies/edps/index_en.htm" TargetMode="External"/><Relationship Id="rId386" Type="http://schemas.openxmlformats.org/officeDocument/2006/relationships/hyperlink" Target="https://en.wikipedia.org/w/index.php?title=European_Deposit_Insurance_Scheme&amp;action=edit&amp;redlink=1" TargetMode="External"/><Relationship Id="rId551" Type="http://schemas.openxmlformats.org/officeDocument/2006/relationships/hyperlink" Target="https://en.wikipedia.org/wiki/Yalta" TargetMode="External"/><Relationship Id="rId593" Type="http://schemas.openxmlformats.org/officeDocument/2006/relationships/hyperlink" Target="https://en.wikipedia.org/wiki/Belarus" TargetMode="External"/><Relationship Id="rId607" Type="http://schemas.openxmlformats.org/officeDocument/2006/relationships/hyperlink" Target="https://en.wikipedia.org/wiki/Astana" TargetMode="External"/><Relationship Id="rId649" Type="http://schemas.openxmlformats.org/officeDocument/2006/relationships/hyperlink" Target="https://en.wikipedia.org/wiki/Belarus" TargetMode="External"/><Relationship Id="rId814" Type="http://schemas.openxmlformats.org/officeDocument/2006/relationships/hyperlink" Target="https://en.wikipedia.org/wiki/Last_glacial_period" TargetMode="External"/><Relationship Id="rId856" Type="http://schemas.openxmlformats.org/officeDocument/2006/relationships/hyperlink" Target="https://en.wikipedia.org/wiki/Monterrey" TargetMode="External"/><Relationship Id="rId190" Type="http://schemas.openxmlformats.org/officeDocument/2006/relationships/hyperlink" Target="https://en.wikipedia.org/wiki/European_Union_member_state" TargetMode="External"/><Relationship Id="rId204" Type="http://schemas.openxmlformats.org/officeDocument/2006/relationships/hyperlink" Target="https://en.wikipedia.org/wiki/High_Authority_of_the_European_Coal_and_Steel_Community" TargetMode="External"/><Relationship Id="rId246" Type="http://schemas.openxmlformats.org/officeDocument/2006/relationships/hyperlink" Target="https://en.wikipedia.org/wiki/EU_citizen" TargetMode="External"/><Relationship Id="rId288" Type="http://schemas.openxmlformats.org/officeDocument/2006/relationships/hyperlink" Target="https://en.wikipedia.org/wiki/European_Union_law" TargetMode="External"/><Relationship Id="rId411" Type="http://schemas.openxmlformats.org/officeDocument/2006/relationships/hyperlink" Target="https://en.wikipedia.org/wiki/2010_European_sovereign_debt_crisis" TargetMode="External"/><Relationship Id="rId453" Type="http://schemas.openxmlformats.org/officeDocument/2006/relationships/hyperlink" Target="https://en.wikipedia.org/wiki/Treaty_of_Lisbon" TargetMode="External"/><Relationship Id="rId509" Type="http://schemas.openxmlformats.org/officeDocument/2006/relationships/hyperlink" Target="https://en.wikipedia.org/wiki/Kazakhstan" TargetMode="External"/><Relationship Id="rId660" Type="http://schemas.openxmlformats.org/officeDocument/2006/relationships/hyperlink" Target="https://en.wikipedia.org/wiki/Joint_CIS_Air_Defense_System" TargetMode="External"/><Relationship Id="rId898" Type="http://schemas.openxmlformats.org/officeDocument/2006/relationships/hyperlink" Target="https://en.wikipedia.org/wiki/North_American_Agreement_on_Environmental_Cooperation" TargetMode="External"/><Relationship Id="rId1041" Type="http://schemas.openxmlformats.org/officeDocument/2006/relationships/hyperlink" Target="https://en.wikipedia.org/wiki/Brazil" TargetMode="External"/><Relationship Id="rId1083" Type="http://schemas.openxmlformats.org/officeDocument/2006/relationships/hyperlink" Target="http://www.britannica.com/topic/Pan-American-Highway" TargetMode="External"/><Relationship Id="rId1139" Type="http://schemas.openxmlformats.org/officeDocument/2006/relationships/hyperlink" Target="https://en.wikipedia.org/wiki/President_of_Chile" TargetMode="External"/><Relationship Id="rId106" Type="http://schemas.openxmlformats.org/officeDocument/2006/relationships/hyperlink" Target="https://en.wikipedia.org/wiki/European_Court_of_Auditors" TargetMode="External"/><Relationship Id="rId313" Type="http://schemas.openxmlformats.org/officeDocument/2006/relationships/hyperlink" Target="https://en.wikipedia.org/wiki/European_Union-Turkey_Customs_Union" TargetMode="External"/><Relationship Id="rId495" Type="http://schemas.openxmlformats.org/officeDocument/2006/relationships/hyperlink" Target="https://en.wikipedia.org/wiki/George_H._W._Bush" TargetMode="External"/><Relationship Id="rId716" Type="http://schemas.openxmlformats.org/officeDocument/2006/relationships/hyperlink" Target="https://en.wikipedia.org/wiki/Chinese_Taipei" TargetMode="External"/><Relationship Id="rId758" Type="http://schemas.openxmlformats.org/officeDocument/2006/relationships/hyperlink" Target="https://en.wikipedia.org/wiki/Philippines" TargetMode="External"/><Relationship Id="rId923" Type="http://schemas.openxmlformats.org/officeDocument/2006/relationships/hyperlink" Target="https://en.wikipedia.org/wiki/Inter-American_Treaty_of_Reciprocal_Assistance" TargetMode="External"/><Relationship Id="rId965" Type="http://schemas.openxmlformats.org/officeDocument/2006/relationships/hyperlink" Target="https://en.wikipedia.org/wiki/Alberto_Lleras_Camargo" TargetMode="External"/><Relationship Id="rId10" Type="http://schemas.openxmlformats.org/officeDocument/2006/relationships/hyperlink" Target="https://en.wikipedia.org/wiki/Group_cohesiveness" TargetMode="External"/><Relationship Id="rId52" Type="http://schemas.openxmlformats.org/officeDocument/2006/relationships/hyperlink" Target="https://en.wikipedia.org/wiki/Promotional_merchandise" TargetMode="External"/><Relationship Id="rId94" Type="http://schemas.openxmlformats.org/officeDocument/2006/relationships/hyperlink" Target="https://en.wikipedia.org/wiki/Council_of_the_European_Union" TargetMode="External"/><Relationship Id="rId148" Type="http://schemas.openxmlformats.org/officeDocument/2006/relationships/hyperlink" Target="https://en.wikipedia.org/wiki/Area_of_freedom,_security_and_justice" TargetMode="External"/><Relationship Id="rId355" Type="http://schemas.openxmlformats.org/officeDocument/2006/relationships/hyperlink" Target="https://en.wikipedia.org/wiki/Monetary_policy" TargetMode="External"/><Relationship Id="rId397" Type="http://schemas.openxmlformats.org/officeDocument/2006/relationships/hyperlink" Target="https://en.wikipedia.org/wiki/Single_Resolution_Fund" TargetMode="External"/><Relationship Id="rId520" Type="http://schemas.openxmlformats.org/officeDocument/2006/relationships/hyperlink" Target="https://en.wikipedia.org/wiki/Uzbekistan" TargetMode="External"/><Relationship Id="rId562" Type="http://schemas.openxmlformats.org/officeDocument/2006/relationships/hyperlink" Target="https://en.wikipedia.org/wiki/US_Department_of_State" TargetMode="External"/><Relationship Id="rId618" Type="http://schemas.openxmlformats.org/officeDocument/2006/relationships/hyperlink" Target="https://en.wikipedia.org/wiki/Eurasian_Economic_Space" TargetMode="External"/><Relationship Id="rId825" Type="http://schemas.openxmlformats.org/officeDocument/2006/relationships/hyperlink" Target="https://en.wikipedia.org/wiki/Western_civilization" TargetMode="External"/><Relationship Id="rId215" Type="http://schemas.openxmlformats.org/officeDocument/2006/relationships/hyperlink" Target="https://en.wikipedia.org/wiki/Walter_Hallstein" TargetMode="External"/><Relationship Id="rId257" Type="http://schemas.openxmlformats.org/officeDocument/2006/relationships/hyperlink" Target="https://en.wikipedia.org/wiki/Guy_Verhofstadt" TargetMode="External"/><Relationship Id="rId422" Type="http://schemas.openxmlformats.org/officeDocument/2006/relationships/hyperlink" Target="https://en.wikipedia.org/wiki/Committee_of_the_Regions" TargetMode="External"/><Relationship Id="rId464" Type="http://schemas.openxmlformats.org/officeDocument/2006/relationships/hyperlink" Target="http://www.multitran.ru/c/m.exe?t=6499497_1_2&amp;s1=%D2%D2%CF" TargetMode="External"/><Relationship Id="rId867" Type="http://schemas.openxmlformats.org/officeDocument/2006/relationships/hyperlink" Target="https://en.wikipedia.org/wiki/Expatriate" TargetMode="External"/><Relationship Id="rId1010" Type="http://schemas.openxmlformats.org/officeDocument/2006/relationships/hyperlink" Target="https://en.wikipedia.org/wiki/Brazil" TargetMode="External"/><Relationship Id="rId1052" Type="http://schemas.openxmlformats.org/officeDocument/2006/relationships/hyperlink" Target="https://en.wikipedia.org/wiki/Free_trade" TargetMode="External"/><Relationship Id="rId1094" Type="http://schemas.openxmlformats.org/officeDocument/2006/relationships/hyperlink" Target="https://en.wikipedia.org/wiki/Tlatelolco_%28Mexico_City%29" TargetMode="External"/><Relationship Id="rId1108" Type="http://schemas.openxmlformats.org/officeDocument/2006/relationships/hyperlink" Target="https://en.wikipedia.org/wiki/Falklands_War" TargetMode="External"/><Relationship Id="rId299" Type="http://schemas.openxmlformats.org/officeDocument/2006/relationships/hyperlink" Target="https://en.wikipedia.org/wiki/Three_pillars_of_the_European_Union" TargetMode="External"/><Relationship Id="rId727" Type="http://schemas.openxmlformats.org/officeDocument/2006/relationships/hyperlink" Target="https://en.wikipedia.org/wiki/East_Asia_Economic_Caucus" TargetMode="External"/><Relationship Id="rId934" Type="http://schemas.openxmlformats.org/officeDocument/2006/relationships/hyperlink" Target="https://en.wikipedia.org/wiki/Gran_Colombia" TargetMode="External"/><Relationship Id="rId63" Type="http://schemas.openxmlformats.org/officeDocument/2006/relationships/hyperlink" Target="https://en.wikipedia.org/wiki/Intergovernmentalism" TargetMode="External"/><Relationship Id="rId159" Type="http://schemas.openxmlformats.org/officeDocument/2006/relationships/hyperlink" Target="http://europa.eu/about-eu/institutions-bodies/court-justice/index_en.htm" TargetMode="External"/><Relationship Id="rId366" Type="http://schemas.openxmlformats.org/officeDocument/2006/relationships/hyperlink" Target="https://en.wikipedia.org/w/index.php?title=European_Semester&amp;action=edit&amp;redlink=1" TargetMode="External"/><Relationship Id="rId573" Type="http://schemas.openxmlformats.org/officeDocument/2006/relationships/hyperlink" Target="https://en.wikipedia.org/wiki/Japan" TargetMode="External"/><Relationship Id="rId780" Type="http://schemas.openxmlformats.org/officeDocument/2006/relationships/hyperlink" Target="https://en.wikipedia.org/wiki/Metro_Manila" TargetMode="External"/><Relationship Id="rId226" Type="http://schemas.openxmlformats.org/officeDocument/2006/relationships/hyperlink" Target="https://en.wikipedia.org/wiki/Jacques_Delors" TargetMode="External"/><Relationship Id="rId433" Type="http://schemas.openxmlformats.org/officeDocument/2006/relationships/hyperlink" Target="https://en.wikipedia.org/wiki/Energy_supply" TargetMode="External"/><Relationship Id="rId878" Type="http://schemas.openxmlformats.org/officeDocument/2006/relationships/hyperlink" Target="https://en.wikipedia.org/wiki/Trade_bloc" TargetMode="External"/><Relationship Id="rId1063" Type="http://schemas.openxmlformats.org/officeDocument/2006/relationships/hyperlink" Target="https://en.wikipedia.org/wiki/Mercosur_Parliament" TargetMode="External"/><Relationship Id="rId640" Type="http://schemas.openxmlformats.org/officeDocument/2006/relationships/hyperlink" Target="https://en.wikipedia.org/wiki/Armenia" TargetMode="External"/><Relationship Id="rId738" Type="http://schemas.openxmlformats.org/officeDocument/2006/relationships/hyperlink" Target="https://en.wikipedia.org/wiki/Uruguay_Round" TargetMode="External"/><Relationship Id="rId945" Type="http://schemas.openxmlformats.org/officeDocument/2006/relationships/hyperlink" Target="https://en.wikipedia.org/wiki/International_Conference_of_American_States" TargetMode="External"/><Relationship Id="rId74" Type="http://schemas.openxmlformats.org/officeDocument/2006/relationships/hyperlink" Target="https://en.wikipedia.org/wiki/United_States_of_Europe" TargetMode="External"/><Relationship Id="rId377" Type="http://schemas.openxmlformats.org/officeDocument/2006/relationships/hyperlink" Target="https://en.wikipedia.org/wiki/Single_Resolution_Fund" TargetMode="External"/><Relationship Id="rId500" Type="http://schemas.openxmlformats.org/officeDocument/2006/relationships/hyperlink" Target="https://en.wikipedia.org/wiki/Supreme_Soviet_of_the_USSR" TargetMode="External"/><Relationship Id="rId584" Type="http://schemas.openxmlformats.org/officeDocument/2006/relationships/hyperlink" Target="https://en.wikipedia.org/wiki/Kyrgyzstan" TargetMode="External"/><Relationship Id="rId805" Type="http://schemas.openxmlformats.org/officeDocument/2006/relationships/hyperlink" Target="https://en.wikipedia.org/wiki/South_America" TargetMode="External"/><Relationship Id="rId1130" Type="http://schemas.openxmlformats.org/officeDocument/2006/relationships/hyperlink" Target="https://en.wikipedia.org/wiki/Dutch_Caribbean" TargetMode="External"/><Relationship Id="rId5" Type="http://schemas.openxmlformats.org/officeDocument/2006/relationships/hyperlink" Target="https://en.wikipedia.org/wiki/Forced_assimilation" TargetMode="External"/><Relationship Id="rId237" Type="http://schemas.openxmlformats.org/officeDocument/2006/relationships/hyperlink" Target="https://en.wikipedia.org/wiki/Home_Secretary" TargetMode="External"/><Relationship Id="rId791" Type="http://schemas.openxmlformats.org/officeDocument/2006/relationships/hyperlink" Target="https://en.wikipedia.org/wiki/Japan" TargetMode="External"/><Relationship Id="rId889" Type="http://schemas.openxmlformats.org/officeDocument/2006/relationships/hyperlink" Target="https://en.wikipedia.org/wiki/New_Democratic_Party_%28Canada%29" TargetMode="External"/><Relationship Id="rId1074" Type="http://schemas.openxmlformats.org/officeDocument/2006/relationships/hyperlink" Target="https://en.wikipedia.org/wiki/Lima" TargetMode="External"/><Relationship Id="rId444" Type="http://schemas.openxmlformats.org/officeDocument/2006/relationships/hyperlink" Target="https://en.wikipedia.org/wiki/European_Political_Cooperation" TargetMode="External"/><Relationship Id="rId651" Type="http://schemas.openxmlformats.org/officeDocument/2006/relationships/hyperlink" Target="https://en.wikipedia.org/wiki/Ukraine" TargetMode="External"/><Relationship Id="rId749" Type="http://schemas.openxmlformats.org/officeDocument/2006/relationships/hyperlink" Target="https://en.wikipedia.org/wiki/Hong_Kong" TargetMode="External"/><Relationship Id="rId290" Type="http://schemas.openxmlformats.org/officeDocument/2006/relationships/hyperlink" Target="https://en.wikipedia.org/wiki/European_Union_law" TargetMode="External"/><Relationship Id="rId304" Type="http://schemas.openxmlformats.org/officeDocument/2006/relationships/hyperlink" Target="https://en.wikipedia.org/wiki/European_Union_free_trade_agreements" TargetMode="External"/><Relationship Id="rId388" Type="http://schemas.openxmlformats.org/officeDocument/2006/relationships/hyperlink" Target="https://en.wikipedia.org/wiki/List_of_systemically_important_banks" TargetMode="External"/><Relationship Id="rId511" Type="http://schemas.openxmlformats.org/officeDocument/2006/relationships/hyperlink" Target="https://en.wikipedia.org/wiki/Tajikistan" TargetMode="External"/><Relationship Id="rId609" Type="http://schemas.openxmlformats.org/officeDocument/2006/relationships/hyperlink" Target="https://en.wikipedia.org/wiki/Nursultan_Nazarbayev" TargetMode="External"/><Relationship Id="rId956" Type="http://schemas.openxmlformats.org/officeDocument/2006/relationships/hyperlink" Target="https://en.wikipedia.org/wiki/Rio_de_Janeiro" TargetMode="External"/><Relationship Id="rId1141" Type="http://schemas.openxmlformats.org/officeDocument/2006/relationships/fontTable" Target="fontTable.xml"/><Relationship Id="rId85" Type="http://schemas.openxmlformats.org/officeDocument/2006/relationships/hyperlink" Target="https://en.wikipedia.org/wiki/Copenhagen_criteria" TargetMode="External"/><Relationship Id="rId150" Type="http://schemas.openxmlformats.org/officeDocument/2006/relationships/hyperlink" Target="https://en.wikipedia.org/wiki/Common_Foreign_and_Security_Policy" TargetMode="External"/><Relationship Id="rId595" Type="http://schemas.openxmlformats.org/officeDocument/2006/relationships/hyperlink" Target="https://en.wikipedia.org/wiki/Russia" TargetMode="External"/><Relationship Id="rId816" Type="http://schemas.openxmlformats.org/officeDocument/2006/relationships/hyperlink" Target="https://en.wikipedia.org/wiki/Paleo-Indians" TargetMode="External"/><Relationship Id="rId1001" Type="http://schemas.openxmlformats.org/officeDocument/2006/relationships/hyperlink" Target="https://en.wikipedia.org/wiki/Secretariat_%28administrative_office%29" TargetMode="External"/><Relationship Id="rId248" Type="http://schemas.openxmlformats.org/officeDocument/2006/relationships/hyperlink" Target="https://en.wikipedia.org/wiki/European_Committee_of_the_Regions" TargetMode="External"/><Relationship Id="rId455" Type="http://schemas.openxmlformats.org/officeDocument/2006/relationships/hyperlink" Target="https://en.wikipedia.org/wiki/Enlargement_of_the_European_Union" TargetMode="External"/><Relationship Id="rId662" Type="http://schemas.openxmlformats.org/officeDocument/2006/relationships/hyperlink" Target="https://en.wikipedia.org/wiki/Yevgeny_Shaposhnikov" TargetMode="External"/><Relationship Id="rId1085" Type="http://schemas.openxmlformats.org/officeDocument/2006/relationships/hyperlink" Target="https://en.wikipedia.org/wiki/OPANAL" TargetMode="External"/><Relationship Id="rId12" Type="http://schemas.openxmlformats.org/officeDocument/2006/relationships/hyperlink" Target="https://en.wikipedia.org/wiki/%C3%89mile_Durkheim" TargetMode="External"/><Relationship Id="rId108" Type="http://schemas.openxmlformats.org/officeDocument/2006/relationships/hyperlink" Target="https://en.wikipedia.org/wiki/Eurozone" TargetMode="External"/><Relationship Id="rId315" Type="http://schemas.openxmlformats.org/officeDocument/2006/relationships/hyperlink" Target="https://en.wikipedia.org/wiki/European_Free_Trade_Association" TargetMode="External"/><Relationship Id="rId522" Type="http://schemas.openxmlformats.org/officeDocument/2006/relationships/hyperlink" Target="https://en.wikipedia.org/wiki/Islam_Karimov" TargetMode="External"/><Relationship Id="rId967" Type="http://schemas.openxmlformats.org/officeDocument/2006/relationships/hyperlink" Target="https://en.wikipedia.org/wiki/Luis_Almagro" TargetMode="External"/><Relationship Id="rId96" Type="http://schemas.openxmlformats.org/officeDocument/2006/relationships/hyperlink" Target="https://en.wikipedia.org/wiki/Consensus" TargetMode="External"/><Relationship Id="rId161" Type="http://schemas.openxmlformats.org/officeDocument/2006/relationships/hyperlink" Target="http://europa.eu/about-eu/institutions-bodies/court-auditors/index_en.htm" TargetMode="External"/><Relationship Id="rId399" Type="http://schemas.openxmlformats.org/officeDocument/2006/relationships/hyperlink" Target="https://en.wikipedia.org/wiki/European_Stability_Mechanism" TargetMode="External"/><Relationship Id="rId827" Type="http://schemas.openxmlformats.org/officeDocument/2006/relationships/hyperlink" Target="https://en.wikipedia.org/wiki/Belize" TargetMode="External"/><Relationship Id="rId1012" Type="http://schemas.openxmlformats.org/officeDocument/2006/relationships/hyperlink" Target="https://en.wikipedia.org/wiki/Mexico" TargetMode="External"/><Relationship Id="rId259" Type="http://schemas.openxmlformats.org/officeDocument/2006/relationships/hyperlink" Target="https://en.wikipedia.org/wiki/Common_Foreign_and_Security_Policy" TargetMode="External"/><Relationship Id="rId466" Type="http://schemas.openxmlformats.org/officeDocument/2006/relationships/hyperlink" Target="https://en.wikipedia.org/wiki/Belarusian_language" TargetMode="External"/><Relationship Id="rId673" Type="http://schemas.openxmlformats.org/officeDocument/2006/relationships/hyperlink" Target="https://en.wikipedia.org/wiki/China" TargetMode="External"/><Relationship Id="rId880" Type="http://schemas.openxmlformats.org/officeDocument/2006/relationships/hyperlink" Target="https://en.wikipedia.org/wiki/Canada%E2%80%93United_States_Free_Trade_Agreement" TargetMode="External"/><Relationship Id="rId1096" Type="http://schemas.openxmlformats.org/officeDocument/2006/relationships/hyperlink" Target="https://en.wikipedia.org/wiki/Latin_America" TargetMode="External"/><Relationship Id="rId23" Type="http://schemas.openxmlformats.org/officeDocument/2006/relationships/hyperlink" Target="https://en.wikipedia.org/wiki/European_Union" TargetMode="External"/><Relationship Id="rId119" Type="http://schemas.openxmlformats.org/officeDocument/2006/relationships/hyperlink" Target="https://en.wikipedia.org/wiki/Copenhagen_criteria" TargetMode="External"/><Relationship Id="rId326" Type="http://schemas.openxmlformats.org/officeDocument/2006/relationships/hyperlink" Target="https://en.wikipedia.org/wiki/Copenhagen_criteria" TargetMode="External"/><Relationship Id="rId533" Type="http://schemas.openxmlformats.org/officeDocument/2006/relationships/hyperlink" Target="https://en.wikipedia.org/wiki/Parliament_of_the_Republic_of_Moldova" TargetMode="External"/><Relationship Id="rId978" Type="http://schemas.openxmlformats.org/officeDocument/2006/relationships/hyperlink" Target="https://en.wikipedia.org/wiki/Miami" TargetMode="External"/><Relationship Id="rId740" Type="http://schemas.openxmlformats.org/officeDocument/2006/relationships/hyperlink" Target="https://en.wikipedia.org/wiki/Indonesia" TargetMode="External"/><Relationship Id="rId838" Type="http://schemas.openxmlformats.org/officeDocument/2006/relationships/hyperlink" Target="https://en.wikipedia.org/wiki/Mid-Atlantic_states" TargetMode="External"/><Relationship Id="rId1023" Type="http://schemas.openxmlformats.org/officeDocument/2006/relationships/hyperlink" Target="https://en.wikipedia.org/wiki/Mexico" TargetMode="External"/><Relationship Id="rId172" Type="http://schemas.openxmlformats.org/officeDocument/2006/relationships/hyperlink" Target="http://europa.eu/about-eu/institutions-bodies/ecb/index_en.htm" TargetMode="External"/><Relationship Id="rId477" Type="http://schemas.openxmlformats.org/officeDocument/2006/relationships/hyperlink" Target="https://en.wikipedia.org/wiki/Ukraine" TargetMode="External"/><Relationship Id="rId600" Type="http://schemas.openxmlformats.org/officeDocument/2006/relationships/hyperlink" Target="https://en.wikipedia.org/wiki/Post-Soviet_states" TargetMode="External"/><Relationship Id="rId684" Type="http://schemas.openxmlformats.org/officeDocument/2006/relationships/hyperlink" Target="https://en.wikipedia.org/wiki/Almaty" TargetMode="External"/><Relationship Id="rId337" Type="http://schemas.openxmlformats.org/officeDocument/2006/relationships/hyperlink" Target="https://en.wikipedia.org/wiki/The_Hague" TargetMode="External"/><Relationship Id="rId891" Type="http://schemas.openxmlformats.org/officeDocument/2006/relationships/hyperlink" Target="https://en.wikipedia.org/wiki/Majority_government" TargetMode="External"/><Relationship Id="rId905" Type="http://schemas.openxmlformats.org/officeDocument/2006/relationships/hyperlink" Target="https://en.wikipedia.org/wiki/Caribbean_Community_and_Common_Market" TargetMode="External"/><Relationship Id="rId989" Type="http://schemas.openxmlformats.org/officeDocument/2006/relationships/hyperlink" Target="https://en.wikipedia.org/wiki/Guatemala" TargetMode="External"/><Relationship Id="rId34" Type="http://schemas.openxmlformats.org/officeDocument/2006/relationships/hyperlink" Target="https://en.wikipedia.org/wiki/Economies_of_scale" TargetMode="External"/><Relationship Id="rId544" Type="http://schemas.openxmlformats.org/officeDocument/2006/relationships/hyperlink" Target="https://en.wikipedia.org/wiki/Tourism" TargetMode="External"/><Relationship Id="rId751" Type="http://schemas.openxmlformats.org/officeDocument/2006/relationships/hyperlink" Target="https://en.wikipedia.org/wiki/Japan" TargetMode="External"/><Relationship Id="rId849" Type="http://schemas.openxmlformats.org/officeDocument/2006/relationships/hyperlink" Target="https://en.wikipedia.org/wiki/Great_Lakes_Megaregion" TargetMode="External"/><Relationship Id="rId183" Type="http://schemas.openxmlformats.org/officeDocument/2006/relationships/hyperlink" Target="http://europa.eu/about-eu/agencies/index_en.htm" TargetMode="External"/><Relationship Id="rId390" Type="http://schemas.openxmlformats.org/officeDocument/2006/relationships/hyperlink" Target="https://en.wikipedia.org/wiki/Green_paper" TargetMode="External"/><Relationship Id="rId404" Type="http://schemas.openxmlformats.org/officeDocument/2006/relationships/hyperlink" Target="https://en.wikipedia.org/wiki/Economic_and_Monetary_Union_of_the_European_Union" TargetMode="External"/><Relationship Id="rId611" Type="http://schemas.openxmlformats.org/officeDocument/2006/relationships/hyperlink" Target="https://en.wikipedia.org/wiki/Kyrgyzstan" TargetMode="External"/><Relationship Id="rId1034" Type="http://schemas.openxmlformats.org/officeDocument/2006/relationships/hyperlink" Target="https://en.wikipedia.org/wiki/Cuba" TargetMode="External"/><Relationship Id="rId250" Type="http://schemas.openxmlformats.org/officeDocument/2006/relationships/hyperlink" Target="https://en.wikipedia.org/wiki/Budget_of_the_European_Union" TargetMode="External"/><Relationship Id="rId488" Type="http://schemas.openxmlformats.org/officeDocument/2006/relationships/hyperlink" Target="https://en.wikipedia.org/wiki/Mikhail_Gorbachev" TargetMode="External"/><Relationship Id="rId695" Type="http://schemas.openxmlformats.org/officeDocument/2006/relationships/hyperlink" Target="https://en.wikipedia.org/wiki/Association_of_Southeast_Asian_Nations" TargetMode="External"/><Relationship Id="rId709" Type="http://schemas.openxmlformats.org/officeDocument/2006/relationships/hyperlink" Target="https://en.wikipedia.org/wiki/Asia-Pacific" TargetMode="External"/><Relationship Id="rId916" Type="http://schemas.openxmlformats.org/officeDocument/2006/relationships/hyperlink" Target="https://en.wikipedia.org/wiki/Cold_War" TargetMode="External"/><Relationship Id="rId1101" Type="http://schemas.openxmlformats.org/officeDocument/2006/relationships/hyperlink" Target="https://en.wikipedia.org/wiki/Antarctic_Treaty_System" TargetMode="External"/><Relationship Id="rId45" Type="http://schemas.openxmlformats.org/officeDocument/2006/relationships/hyperlink" Target="https://en.wikipedia.org/wiki/Economic_and_monetary_union" TargetMode="External"/><Relationship Id="rId110" Type="http://schemas.openxmlformats.org/officeDocument/2006/relationships/hyperlink" Target="https://en.wikipedia.org/wiki/2004_enlargement_of_the_European_Union" TargetMode="External"/><Relationship Id="rId348" Type="http://schemas.openxmlformats.org/officeDocument/2006/relationships/hyperlink" Target="https://en.wikipedia.org/wiki/European_Monetary_Institute" TargetMode="External"/><Relationship Id="rId555" Type="http://schemas.openxmlformats.org/officeDocument/2006/relationships/hyperlink" Target="https://en.wikipedia.org/wiki/President_of_Uzbekistan" TargetMode="External"/><Relationship Id="rId762" Type="http://schemas.openxmlformats.org/officeDocument/2006/relationships/hyperlink" Target="https://en.wikipedia.org/wiki/United_States" TargetMode="External"/><Relationship Id="rId194" Type="http://schemas.openxmlformats.org/officeDocument/2006/relationships/hyperlink" Target="https://en.wikipedia.org/wiki/European_Parliament" TargetMode="External"/><Relationship Id="rId208" Type="http://schemas.openxmlformats.org/officeDocument/2006/relationships/hyperlink" Target="https://en.wikipedia.org/wiki/European_Coal_and_Steel_Community" TargetMode="External"/><Relationship Id="rId415" Type="http://schemas.openxmlformats.org/officeDocument/2006/relationships/hyperlink" Target="https://en.wikipedia.org/wiki/Freedom_of_movement" TargetMode="External"/><Relationship Id="rId622" Type="http://schemas.openxmlformats.org/officeDocument/2006/relationships/hyperlink" Target="https://en.wikipedia.org/wiki/Eurasia" TargetMode="External"/><Relationship Id="rId1045" Type="http://schemas.openxmlformats.org/officeDocument/2006/relationships/hyperlink" Target="https://en.wikipedia.org/wiki/Chile" TargetMode="External"/><Relationship Id="rId261" Type="http://schemas.openxmlformats.org/officeDocument/2006/relationships/hyperlink" Target="https://en.wikipedia.org/wiki/European_Commission" TargetMode="External"/><Relationship Id="rId499" Type="http://schemas.openxmlformats.org/officeDocument/2006/relationships/hyperlink" Target="https://en.wikipedia.org/wiki/Soviet_of_Nationalities" TargetMode="External"/><Relationship Id="rId927" Type="http://schemas.openxmlformats.org/officeDocument/2006/relationships/hyperlink" Target="https://en.wikipedia.org/wiki/Organization" TargetMode="External"/><Relationship Id="rId1112" Type="http://schemas.openxmlformats.org/officeDocument/2006/relationships/hyperlink" Target="https://en.wikipedia.org/wiki/Virgin_Islands" TargetMode="External"/><Relationship Id="rId56" Type="http://schemas.openxmlformats.org/officeDocument/2006/relationships/hyperlink" Target="https://en.wikipedia.org/wiki/Novelty_effect" TargetMode="External"/><Relationship Id="rId359" Type="http://schemas.openxmlformats.org/officeDocument/2006/relationships/hyperlink" Target="https://en.wikipedia.org/wiki/Maastricht_Treaty" TargetMode="External"/><Relationship Id="rId566" Type="http://schemas.openxmlformats.org/officeDocument/2006/relationships/hyperlink" Target="https://en.wikipedia.org/wiki/Ilham_Aliyev" TargetMode="External"/><Relationship Id="rId773" Type="http://schemas.openxmlformats.org/officeDocument/2006/relationships/hyperlink" Target="https://en.wikipedia.org/wiki/OECD" TargetMode="External"/><Relationship Id="rId121" Type="http://schemas.openxmlformats.org/officeDocument/2006/relationships/hyperlink" Target="https://en.wikipedia.org/wiki/Free_market" TargetMode="External"/><Relationship Id="rId219" Type="http://schemas.openxmlformats.org/officeDocument/2006/relationships/hyperlink" Target="https://en.wikipedia.org/wiki/General_Agreement_on_Tariffs_and_Trade" TargetMode="External"/><Relationship Id="rId426" Type="http://schemas.openxmlformats.org/officeDocument/2006/relationships/hyperlink" Target="https://en.wikipedia.org/w/index.php?title=Trans-European_Telecommunications_Networks&amp;action=edit&amp;redlink=1" TargetMode="External"/><Relationship Id="rId633" Type="http://schemas.openxmlformats.org/officeDocument/2006/relationships/hyperlink" Target="https://en.wikipedia.org/wiki/Single_market" TargetMode="External"/><Relationship Id="rId980" Type="http://schemas.openxmlformats.org/officeDocument/2006/relationships/hyperlink" Target="https://en.wikipedia.org/wiki/Inter-American_Democratic_Charter" TargetMode="External"/><Relationship Id="rId1056" Type="http://schemas.openxmlformats.org/officeDocument/2006/relationships/hyperlink" Target="https://en.wikipedia.org/wiki/Economic_integration" TargetMode="External"/><Relationship Id="rId840" Type="http://schemas.openxmlformats.org/officeDocument/2006/relationships/hyperlink" Target="https://en.wikipedia.org/wiki/West_North_Central_States" TargetMode="External"/><Relationship Id="rId938" Type="http://schemas.openxmlformats.org/officeDocument/2006/relationships/hyperlink" Target="https://en.wikipedia.org/wiki/Venezuela" TargetMode="External"/><Relationship Id="rId67" Type="http://schemas.openxmlformats.org/officeDocument/2006/relationships/hyperlink" Target="https://en.wikipedia.org/wiki/European_Union" TargetMode="External"/><Relationship Id="rId272" Type="http://schemas.openxmlformats.org/officeDocument/2006/relationships/hyperlink" Target="https://en.wikipedia.org/wiki/Council_of_Europe" TargetMode="External"/><Relationship Id="rId577" Type="http://schemas.openxmlformats.org/officeDocument/2006/relationships/hyperlink" Target="https://en.wikipedia.org/wiki/Eurasian_Economic_Union" TargetMode="External"/><Relationship Id="rId700" Type="http://schemas.openxmlformats.org/officeDocument/2006/relationships/image" Target="media/image1.png"/><Relationship Id="rId1123" Type="http://schemas.openxmlformats.org/officeDocument/2006/relationships/hyperlink" Target="https://en.wikipedia.org/wiki/Caribbean_Community" TargetMode="External"/><Relationship Id="rId132" Type="http://schemas.openxmlformats.org/officeDocument/2006/relationships/hyperlink" Target="https://en.wikipedia.org/wiki/European_Constitution" TargetMode="External"/><Relationship Id="rId784" Type="http://schemas.openxmlformats.org/officeDocument/2006/relationships/hyperlink" Target="https://en.wikipedia.org/wiki/Developed_country" TargetMode="External"/><Relationship Id="rId991" Type="http://schemas.openxmlformats.org/officeDocument/2006/relationships/hyperlink" Target="https://en.wikipedia.org/wiki/Belize" TargetMode="External"/><Relationship Id="rId1067" Type="http://schemas.openxmlformats.org/officeDocument/2006/relationships/hyperlink" Target="https://en.wikipedia.org/wiki/Impeachment_of_Fernando_Lugo" TargetMode="External"/><Relationship Id="rId437" Type="http://schemas.openxmlformats.org/officeDocument/2006/relationships/hyperlink" Target="https://en.wikipedia.org/wiki/Bologna_Process" TargetMode="External"/><Relationship Id="rId644" Type="http://schemas.openxmlformats.org/officeDocument/2006/relationships/hyperlink" Target="https://en.wikipedia.org/wiki/Tajikistan" TargetMode="External"/><Relationship Id="rId851" Type="http://schemas.openxmlformats.org/officeDocument/2006/relationships/hyperlink" Target="https://en.wikipedia.org/wiki/Nordic_Countries" TargetMode="External"/><Relationship Id="rId283" Type="http://schemas.openxmlformats.org/officeDocument/2006/relationships/hyperlink" Target="https://en.wikipedia.org/wiki/Institutions_of_the_European_Union" TargetMode="External"/><Relationship Id="rId490" Type="http://schemas.openxmlformats.org/officeDocument/2006/relationships/hyperlink" Target="https://en.wikipedia.org/wiki/Alma-Ata_Protocol" TargetMode="External"/><Relationship Id="rId504" Type="http://schemas.openxmlformats.org/officeDocument/2006/relationships/hyperlink" Target="http://russiancouncil.ru/en/inner/?id_4=666" TargetMode="External"/><Relationship Id="rId711" Type="http://schemas.openxmlformats.org/officeDocument/2006/relationships/hyperlink" Target="https://en.wikipedia.org/wiki/Developed_country" TargetMode="External"/><Relationship Id="rId949" Type="http://schemas.openxmlformats.org/officeDocument/2006/relationships/hyperlink" Target="https://en.wikipedia.org/wiki/Northwest,_Washington,_D.C." TargetMode="External"/><Relationship Id="rId1134" Type="http://schemas.openxmlformats.org/officeDocument/2006/relationships/hyperlink" Target="https://en.wikipedia.org/wiki/Organization_of_American_States" TargetMode="External"/><Relationship Id="rId78" Type="http://schemas.openxmlformats.org/officeDocument/2006/relationships/hyperlink" Target="https://en.wikipedia.org/wiki/Albania" TargetMode="External"/><Relationship Id="rId143" Type="http://schemas.openxmlformats.org/officeDocument/2006/relationships/hyperlink" Target="https://en.wikipedia.org/wiki/Common_Fisheries_Policy" TargetMode="External"/><Relationship Id="rId350" Type="http://schemas.openxmlformats.org/officeDocument/2006/relationships/hyperlink" Target="https://en.wikipedia.org/wiki/European_Council" TargetMode="External"/><Relationship Id="rId588" Type="http://schemas.openxmlformats.org/officeDocument/2006/relationships/hyperlink" Target="https://en.wikipedia.org/wiki/Russia" TargetMode="External"/><Relationship Id="rId795" Type="http://schemas.openxmlformats.org/officeDocument/2006/relationships/hyperlink" Target="https://en.wikipedia.org/wiki/Metro_Manila" TargetMode="External"/><Relationship Id="rId809" Type="http://schemas.openxmlformats.org/officeDocument/2006/relationships/hyperlink" Target="https://en.wikipedia.org/wiki/List_of_continents_by_population" TargetMode="External"/><Relationship Id="rId9" Type="http://schemas.openxmlformats.org/officeDocument/2006/relationships/hyperlink" Target="https://en.wikipedia.org/wiki/Polarization_%28politics%29" TargetMode="External"/><Relationship Id="rId210" Type="http://schemas.openxmlformats.org/officeDocument/2006/relationships/hyperlink" Target="https://en.wikipedia.org/wiki/European_Economic_Community" TargetMode="External"/><Relationship Id="rId448" Type="http://schemas.openxmlformats.org/officeDocument/2006/relationships/hyperlink" Target="https://en.wikipedia.org/wiki/International_community" TargetMode="External"/><Relationship Id="rId655" Type="http://schemas.openxmlformats.org/officeDocument/2006/relationships/hyperlink" Target="https://en.wikipedia.org/wiki/Nikolai_Bordyuzha" TargetMode="External"/><Relationship Id="rId862" Type="http://schemas.openxmlformats.org/officeDocument/2006/relationships/hyperlink" Target="https://en.wikipedia.org/wiki/Americanization" TargetMode="External"/><Relationship Id="rId1078" Type="http://schemas.openxmlformats.org/officeDocument/2006/relationships/hyperlink" Target="https://en.wikipedia.org/wiki/Mercosur" TargetMode="External"/><Relationship Id="rId294" Type="http://schemas.openxmlformats.org/officeDocument/2006/relationships/hyperlink" Target="https://en.wikipedia.org/wiki/European_Atomic_Energy_Community" TargetMode="External"/><Relationship Id="rId308" Type="http://schemas.openxmlformats.org/officeDocument/2006/relationships/hyperlink" Target="https://en.wikipedia.org/wiki/Stabilisation_and_Association_Process" TargetMode="External"/><Relationship Id="rId515" Type="http://schemas.openxmlformats.org/officeDocument/2006/relationships/hyperlink" Target="https://en.wikipedia.org/wiki/Kyrgyzstan" TargetMode="External"/><Relationship Id="rId722" Type="http://schemas.openxmlformats.org/officeDocument/2006/relationships/hyperlink" Target="https://en.wikipedia.org/wiki/Minister_for_Foreign_Affairs_%28Australia%29" TargetMode="External"/><Relationship Id="rId89" Type="http://schemas.openxmlformats.org/officeDocument/2006/relationships/hyperlink" Target="https://en.wikipedia.org/wiki/Human_rights" TargetMode="External"/><Relationship Id="rId154" Type="http://schemas.openxmlformats.org/officeDocument/2006/relationships/hyperlink" Target="https://en.wikipedia.org/wiki/Sport_policies_of_the_European_Union" TargetMode="External"/><Relationship Id="rId361" Type="http://schemas.openxmlformats.org/officeDocument/2006/relationships/hyperlink" Target="https://en.wikipedia.org/wiki/European_sovereign_debt_crisis" TargetMode="External"/><Relationship Id="rId599" Type="http://schemas.openxmlformats.org/officeDocument/2006/relationships/hyperlink" Target="https://en.wikipedia.org/wiki/European_Union" TargetMode="External"/><Relationship Id="rId1005" Type="http://schemas.openxmlformats.org/officeDocument/2006/relationships/hyperlink" Target="https://en.wikipedia.org/w/index.php?title=Organization_of_American_States_Secretariat_for_Administration_and_Finance&amp;action=edit&amp;redlink=1" TargetMode="External"/><Relationship Id="rId459" Type="http://schemas.openxmlformats.org/officeDocument/2006/relationships/hyperlink" Target="http://www.multitran.ru/c/m.exe?t=3610658_1_2&amp;s1=%F3%E2%E0%E6%E5%ED%E8%E5%20%F1%F3%E2%E5%F0%E5%ED%E8%F2%E5%F2%E0" TargetMode="External"/><Relationship Id="rId666" Type="http://schemas.openxmlformats.org/officeDocument/2006/relationships/hyperlink" Target="https://en.wikipedia.org/wiki/Viktor_Samsonov" TargetMode="External"/><Relationship Id="rId873" Type="http://schemas.openxmlformats.org/officeDocument/2006/relationships/hyperlink" Target="https://en.wikipedia.org/wiki/North_American_Free_Trade_Agreement" TargetMode="External"/><Relationship Id="rId1089" Type="http://schemas.openxmlformats.org/officeDocument/2006/relationships/hyperlink" Target="https://en.wikipedia.org/wiki/France" TargetMode="External"/><Relationship Id="rId16" Type="http://schemas.openxmlformats.org/officeDocument/2006/relationships/hyperlink" Target="https://en.wikipedia.org/wiki/Free_competition" TargetMode="External"/><Relationship Id="rId221" Type="http://schemas.openxmlformats.org/officeDocument/2006/relationships/hyperlink" Target="https://en.wikipedia.org/wiki/European_Court_of_Justice" TargetMode="External"/><Relationship Id="rId319" Type="http://schemas.openxmlformats.org/officeDocument/2006/relationships/hyperlink" Target="https://en.wikipedia.org/wiki/Four_Freedoms_%28European_Union%29" TargetMode="External"/><Relationship Id="rId526" Type="http://schemas.openxmlformats.org/officeDocument/2006/relationships/hyperlink" Target="https://en.wikipedia.org/wiki/Ukraine" TargetMode="External"/><Relationship Id="rId733" Type="http://schemas.openxmlformats.org/officeDocument/2006/relationships/hyperlink" Target="https://en.wikipedia.org/wiki/President_of_the_United_States" TargetMode="External"/><Relationship Id="rId940" Type="http://schemas.openxmlformats.org/officeDocument/2006/relationships/hyperlink" Target="https://en.wikipedia.org/wiki/Bolivia" TargetMode="External"/><Relationship Id="rId1016" Type="http://schemas.openxmlformats.org/officeDocument/2006/relationships/hyperlink" Target="https://en.wikipedia.org/wiki/Argentina" TargetMode="External"/><Relationship Id="rId165" Type="http://schemas.openxmlformats.org/officeDocument/2006/relationships/hyperlink" Target="http://europa.eu/about-eu/institutions-bodies/eib/index_en.htm" TargetMode="External"/><Relationship Id="rId372" Type="http://schemas.openxmlformats.org/officeDocument/2006/relationships/hyperlink" Target="https://en.wikipedia.org/wiki/European_Stability_Mechanism" TargetMode="External"/><Relationship Id="rId677" Type="http://schemas.openxmlformats.org/officeDocument/2006/relationships/hyperlink" Target="https://en.wikipedia.org/wiki/Tajikistan" TargetMode="External"/><Relationship Id="rId800" Type="http://schemas.openxmlformats.org/officeDocument/2006/relationships/hyperlink" Target="https://en.wikipedia.org/wiki/Subcontinent" TargetMode="External"/><Relationship Id="rId232" Type="http://schemas.openxmlformats.org/officeDocument/2006/relationships/hyperlink" Target="https://en.wikipedia.org/wiki/Malfatti_Commission" TargetMode="External"/><Relationship Id="rId884" Type="http://schemas.openxmlformats.org/officeDocument/2006/relationships/hyperlink" Target="https://en.wikipedia.org/wiki/Carlos_Salinas" TargetMode="External"/><Relationship Id="rId27" Type="http://schemas.openxmlformats.org/officeDocument/2006/relationships/hyperlink" Target="https://en.wikipedia.org/wiki/Comparative_advantage" TargetMode="External"/><Relationship Id="rId537" Type="http://schemas.openxmlformats.org/officeDocument/2006/relationships/hyperlink" Target="https://en.wikipedia.org/wiki/United_States" TargetMode="External"/><Relationship Id="rId744" Type="http://schemas.openxmlformats.org/officeDocument/2006/relationships/hyperlink" Target="https://en.wikipedia.org/wiki/Canada" TargetMode="External"/><Relationship Id="rId951" Type="http://schemas.openxmlformats.org/officeDocument/2006/relationships/hyperlink" Target="https://en.wikipedia.org/wiki/League_of_Nations" TargetMode="External"/><Relationship Id="rId80" Type="http://schemas.openxmlformats.org/officeDocument/2006/relationships/hyperlink" Target="https://en.wikipedia.org/wiki/Republic_of_Macedonia" TargetMode="External"/><Relationship Id="rId176" Type="http://schemas.openxmlformats.org/officeDocument/2006/relationships/hyperlink" Target="http://europa.eu/about-eu/institutions-bodies/eib/index_en.htm" TargetMode="External"/><Relationship Id="rId383" Type="http://schemas.openxmlformats.org/officeDocument/2006/relationships/hyperlink" Target="https://en.wikipedia.org/w/index.php?title=Digital_Market_Union&amp;action=edit&amp;redlink=1" TargetMode="External"/><Relationship Id="rId590" Type="http://schemas.openxmlformats.org/officeDocument/2006/relationships/hyperlink" Target="https://en.wikipedia.org/wiki/Common_market" TargetMode="External"/><Relationship Id="rId604" Type="http://schemas.openxmlformats.org/officeDocument/2006/relationships/hyperlink" Target="https://en.wikipedia.org/wiki/Regional_organisation" TargetMode="External"/><Relationship Id="rId811" Type="http://schemas.openxmlformats.org/officeDocument/2006/relationships/hyperlink" Target="https://en.wikipedia.org/wiki/List_of_sovereign_states_and_dependent_territories_in_North_America" TargetMode="External"/><Relationship Id="rId1027" Type="http://schemas.openxmlformats.org/officeDocument/2006/relationships/hyperlink" Target="https://en.wikipedia.org/wiki/Uruguay" TargetMode="External"/><Relationship Id="rId243" Type="http://schemas.openxmlformats.org/officeDocument/2006/relationships/hyperlink" Target="https://en.wikipedia.org/wiki/Single_European_Act" TargetMode="External"/><Relationship Id="rId450" Type="http://schemas.openxmlformats.org/officeDocument/2006/relationships/hyperlink" Target="https://en.wikipedia.org/wiki/High_Representative_of_the_Union_for_Foreign_Affairs_and_Security_Policy" TargetMode="External"/><Relationship Id="rId688" Type="http://schemas.openxmlformats.org/officeDocument/2006/relationships/hyperlink" Target="https://en.wikipedia.org/wiki/2001_Sino-Russian_Treaty_of_Friendship" TargetMode="External"/><Relationship Id="rId895" Type="http://schemas.openxmlformats.org/officeDocument/2006/relationships/hyperlink" Target="https://en.wikipedia.org/wiki/Bill_Clinton" TargetMode="External"/><Relationship Id="rId909" Type="http://schemas.openxmlformats.org/officeDocument/2006/relationships/hyperlink" Target="https://en.wikipedia.org/wiki/Brazil" TargetMode="External"/><Relationship Id="rId1080" Type="http://schemas.openxmlformats.org/officeDocument/2006/relationships/hyperlink" Target="https://en.wikipedia.org/wiki/Uruguay" TargetMode="External"/><Relationship Id="rId38" Type="http://schemas.openxmlformats.org/officeDocument/2006/relationships/hyperlink" Target="https://en.wikipedia.org/wiki/Imperial_preference" TargetMode="External"/><Relationship Id="rId103" Type="http://schemas.openxmlformats.org/officeDocument/2006/relationships/hyperlink" Target="https://en.wikipedia.org/wiki/European_Commission" TargetMode="External"/><Relationship Id="rId310" Type="http://schemas.openxmlformats.org/officeDocument/2006/relationships/hyperlink" Target="https://en.wikipedia.org/wiki/European_Union_Customs_Union" TargetMode="External"/><Relationship Id="rId548" Type="http://schemas.openxmlformats.org/officeDocument/2006/relationships/hyperlink" Target="https://en.wikipedia.org/wiki/United_Nations" TargetMode="External"/><Relationship Id="rId755" Type="http://schemas.openxmlformats.org/officeDocument/2006/relationships/hyperlink" Target="https://en.wikipedia.org/wiki/Mongolia" TargetMode="External"/><Relationship Id="rId962" Type="http://schemas.openxmlformats.org/officeDocument/2006/relationships/hyperlink" Target="https://en.wikipedia.org/wiki/Charter_of_the_Organization_of_American_States" TargetMode="External"/><Relationship Id="rId91" Type="http://schemas.openxmlformats.org/officeDocument/2006/relationships/hyperlink" Target="https://en.wikipedia.org/wiki/Euro" TargetMode="External"/><Relationship Id="rId187" Type="http://schemas.openxmlformats.org/officeDocument/2006/relationships/hyperlink" Target="https://en.wikipedia.org/wiki/European_Court_of_Justice" TargetMode="External"/><Relationship Id="rId394" Type="http://schemas.openxmlformats.org/officeDocument/2006/relationships/hyperlink" Target="https://en.wikipedia.org/wiki/International_Monetary_Fund" TargetMode="External"/><Relationship Id="rId408" Type="http://schemas.openxmlformats.org/officeDocument/2006/relationships/hyperlink" Target="https://en.wikipedia.org/wiki/Euro_coins" TargetMode="External"/><Relationship Id="rId615" Type="http://schemas.openxmlformats.org/officeDocument/2006/relationships/hyperlink" Target="https://en.wikipedia.org/wiki/Uzbekistan" TargetMode="External"/><Relationship Id="rId822" Type="http://schemas.openxmlformats.org/officeDocument/2006/relationships/hyperlink" Target="https://en.wikipedia.org/wiki/European_colonization_of_the_Americas" TargetMode="External"/><Relationship Id="rId1038" Type="http://schemas.openxmlformats.org/officeDocument/2006/relationships/hyperlink" Target="https://en.wikipedia.org/wiki/Common_Market" TargetMode="External"/><Relationship Id="rId254" Type="http://schemas.openxmlformats.org/officeDocument/2006/relationships/hyperlink" Target="https://en.wikipedia.org/wiki/Lisbon_Treaty" TargetMode="External"/><Relationship Id="rId699" Type="http://schemas.openxmlformats.org/officeDocument/2006/relationships/hyperlink" Target="https://en.wikipedia.org/wiki/File:Structure_of_the_SCO.png" TargetMode="External"/><Relationship Id="rId1091" Type="http://schemas.openxmlformats.org/officeDocument/2006/relationships/hyperlink" Target="https://en.wikipedia.org/wiki/Nuclear_weapons_states" TargetMode="External"/><Relationship Id="rId1105" Type="http://schemas.openxmlformats.org/officeDocument/2006/relationships/hyperlink" Target="https://en.wikipedia.org/wiki/El_Salvador" TargetMode="External"/><Relationship Id="rId49" Type="http://schemas.openxmlformats.org/officeDocument/2006/relationships/hyperlink" Target="https://en.wikipedia.org/wiki/Novelty_show" TargetMode="External"/><Relationship Id="rId114" Type="http://schemas.openxmlformats.org/officeDocument/2006/relationships/hyperlink" Target="https://en.wikipedia.org/wiki/Subsidiarity" TargetMode="External"/><Relationship Id="rId461" Type="http://schemas.openxmlformats.org/officeDocument/2006/relationships/hyperlink" Target="http://www.multitran.ru/c/m.exe?t=5237645_1_2&amp;s1=%E7%EE%EB%EE%F2%EE%E2%E0%EB%FE%F2%ED%FB%E9%20%F0%E5%E7%E5%F0%E2" TargetMode="External"/><Relationship Id="rId559" Type="http://schemas.openxmlformats.org/officeDocument/2006/relationships/hyperlink" Target="https://en.wikipedia.org/wiki/Traian_B%C4%83sescu" TargetMode="External"/><Relationship Id="rId766" Type="http://schemas.openxmlformats.org/officeDocument/2006/relationships/hyperlink" Target="https://en.wikipedia.org/wiki/Pacific_Basin_Economic_Council" TargetMode="External"/><Relationship Id="rId198" Type="http://schemas.openxmlformats.org/officeDocument/2006/relationships/hyperlink" Target="https://en.wikipedia.org/wiki/Directorate-General" TargetMode="External"/><Relationship Id="rId321" Type="http://schemas.openxmlformats.org/officeDocument/2006/relationships/hyperlink" Target="https://en.wikipedia.org/wiki/Switzerland_and_the_European_Union" TargetMode="External"/><Relationship Id="rId419" Type="http://schemas.openxmlformats.org/officeDocument/2006/relationships/hyperlink" Target="https://en.wikipedia.org/wiki/European_Parliament" TargetMode="External"/><Relationship Id="rId626" Type="http://schemas.openxmlformats.org/officeDocument/2006/relationships/hyperlink" Target="https://en.wikipedia.org/wiki/Armenia" TargetMode="External"/><Relationship Id="rId973" Type="http://schemas.openxmlformats.org/officeDocument/2006/relationships/hyperlink" Target="https://en.wikipedia.org/wiki/General_Assembly_of_the_Organization_of_American_States" TargetMode="External"/><Relationship Id="rId1049" Type="http://schemas.openxmlformats.org/officeDocument/2006/relationships/hyperlink" Target="https://en.wikipedia.org/wiki/Suriname" TargetMode="External"/><Relationship Id="rId833" Type="http://schemas.openxmlformats.org/officeDocument/2006/relationships/hyperlink" Target="https://en.wikipedia.org/wiki/Midwestern_United_States" TargetMode="External"/><Relationship Id="rId1116" Type="http://schemas.openxmlformats.org/officeDocument/2006/relationships/hyperlink" Target="https://en.wikipedia.org/wiki/Guant%C3%A1namo_Bay" TargetMode="External"/><Relationship Id="rId265" Type="http://schemas.openxmlformats.org/officeDocument/2006/relationships/hyperlink" Target="https://en.wikipedia.org/wiki/Genetically_modified_organisms" TargetMode="External"/><Relationship Id="rId472" Type="http://schemas.openxmlformats.org/officeDocument/2006/relationships/hyperlink" Target="https://en.wikipedia.org/wiki/Viskuli" TargetMode="External"/><Relationship Id="rId900" Type="http://schemas.openxmlformats.org/officeDocument/2006/relationships/hyperlink" Target="https://en.wikipedia.org/wiki/Carlos_Gutierrez" TargetMode="External"/><Relationship Id="rId125" Type="http://schemas.openxmlformats.org/officeDocument/2006/relationships/hyperlink" Target="https://en.wikipedia.org/wiki/Federalism" TargetMode="External"/><Relationship Id="rId332" Type="http://schemas.openxmlformats.org/officeDocument/2006/relationships/hyperlink" Target="https://en.wikipedia.org/wiki/European_Communities" TargetMode="External"/><Relationship Id="rId777" Type="http://schemas.openxmlformats.org/officeDocument/2006/relationships/hyperlink" Target="https://en.wikipedia.org/wiki/APEC" TargetMode="External"/><Relationship Id="rId984" Type="http://schemas.openxmlformats.org/officeDocument/2006/relationships/hyperlink" Target="https://en.wikipedia.org/wiki/Latin_America" TargetMode="External"/><Relationship Id="rId637" Type="http://schemas.openxmlformats.org/officeDocument/2006/relationships/hyperlink" Target="https://en.wikipedia.org/wiki/Head_of_State" TargetMode="External"/><Relationship Id="rId844" Type="http://schemas.openxmlformats.org/officeDocument/2006/relationships/hyperlink" Target="https://en.wikipedia.org/wiki/Mountain_States" TargetMode="External"/><Relationship Id="rId276" Type="http://schemas.openxmlformats.org/officeDocument/2006/relationships/hyperlink" Target="https://en.wikipedia.org/wiki/Committee_for_the_Prevention_of_Torture" TargetMode="External"/><Relationship Id="rId483" Type="http://schemas.openxmlformats.org/officeDocument/2006/relationships/hyperlink" Target="https://en.wikipedia.org/wiki/Supreme_Soviet_of_the_Russian_SFSR" TargetMode="External"/><Relationship Id="rId690" Type="http://schemas.openxmlformats.org/officeDocument/2006/relationships/hyperlink" Target="https://en.wikipedia.org/wiki/Eurasia" TargetMode="External"/><Relationship Id="rId704" Type="http://schemas.openxmlformats.org/officeDocument/2006/relationships/hyperlink" Target="https://en.wikipedia.org/wiki/Cold_War" TargetMode="External"/><Relationship Id="rId911" Type="http://schemas.openxmlformats.org/officeDocument/2006/relationships/hyperlink" Target="https://en.wikipedia.org/wiki/Confederation" TargetMode="External"/><Relationship Id="rId1127" Type="http://schemas.openxmlformats.org/officeDocument/2006/relationships/hyperlink" Target="https://en.wikipedia.org/wiki/Canada" TargetMode="External"/><Relationship Id="rId40" Type="http://schemas.openxmlformats.org/officeDocument/2006/relationships/hyperlink" Target="https://en.wikipedia.org/wiki/Preferential_trading_area" TargetMode="External"/><Relationship Id="rId136" Type="http://schemas.openxmlformats.org/officeDocument/2006/relationships/hyperlink" Target="https://en.wikipedia.org/wiki/European_Union_competition_law" TargetMode="External"/><Relationship Id="rId343" Type="http://schemas.openxmlformats.org/officeDocument/2006/relationships/hyperlink" Target="https://en.wikipedia.org/wiki/Spaak_method" TargetMode="External"/><Relationship Id="rId550" Type="http://schemas.openxmlformats.org/officeDocument/2006/relationships/hyperlink" Target="https://en.wikipedia.org/wiki/Strasbourg" TargetMode="External"/><Relationship Id="rId788" Type="http://schemas.openxmlformats.org/officeDocument/2006/relationships/hyperlink" Target="https://en.wikipedia.org/wiki/China" TargetMode="External"/><Relationship Id="rId995" Type="http://schemas.openxmlformats.org/officeDocument/2006/relationships/hyperlink" Target="https://en.wikipedia.org/wiki/Alaska" TargetMode="External"/><Relationship Id="rId203" Type="http://schemas.openxmlformats.org/officeDocument/2006/relationships/hyperlink" Target="https://en.wikipedia.org/wiki/European_Coal_and_Steel_Community" TargetMode="External"/><Relationship Id="rId648" Type="http://schemas.openxmlformats.org/officeDocument/2006/relationships/hyperlink" Target="https://en.wikipedia.org/wiki/Georgia_%28country%29" TargetMode="External"/><Relationship Id="rId855" Type="http://schemas.openxmlformats.org/officeDocument/2006/relationships/hyperlink" Target="https://en.wikipedia.org/wiki/Indigenous_peoples_of_the_Americas" TargetMode="External"/><Relationship Id="rId1040" Type="http://schemas.openxmlformats.org/officeDocument/2006/relationships/hyperlink" Target="https://en.wikipedia.org/wiki/Bolivia" TargetMode="External"/><Relationship Id="rId287" Type="http://schemas.openxmlformats.org/officeDocument/2006/relationships/hyperlink" Target="https://en.wikipedia.org/wiki/European_Union" TargetMode="External"/><Relationship Id="rId410" Type="http://schemas.openxmlformats.org/officeDocument/2006/relationships/hyperlink" Target="https://en.wikipedia.org/wiki/Fiscal_union" TargetMode="External"/><Relationship Id="rId494" Type="http://schemas.openxmlformats.org/officeDocument/2006/relationships/hyperlink" Target="https://en.wikipedia.org/wiki/President_of_the_United_States" TargetMode="External"/><Relationship Id="rId508" Type="http://schemas.openxmlformats.org/officeDocument/2006/relationships/hyperlink" Target="https://en.wikipedia.org/wiki/Soviet_Union" TargetMode="External"/><Relationship Id="rId715" Type="http://schemas.openxmlformats.org/officeDocument/2006/relationships/hyperlink" Target="https://en.wikipedia.org/wiki/List_of_Chinese_Taipei_Representatives_to_APEC" TargetMode="External"/><Relationship Id="rId922" Type="http://schemas.openxmlformats.org/officeDocument/2006/relationships/hyperlink" Target="https://en.wikipedia.org/wiki/Collective_security" TargetMode="External"/><Relationship Id="rId1138" Type="http://schemas.openxmlformats.org/officeDocument/2006/relationships/hyperlink" Target="https://en.wikipedia.org/wiki/Hugo_Ch%C3%A1vez" TargetMode="External"/><Relationship Id="rId147" Type="http://schemas.openxmlformats.org/officeDocument/2006/relationships/hyperlink" Target="https://en.wikipedia.org/wiki/Energy_policy_of_the_European_Union" TargetMode="External"/><Relationship Id="rId354" Type="http://schemas.openxmlformats.org/officeDocument/2006/relationships/hyperlink" Target="https://en.wikipedia.org/wiki/Euro_coins" TargetMode="External"/><Relationship Id="rId799" Type="http://schemas.openxmlformats.org/officeDocument/2006/relationships/hyperlink" Target="https://en.wikipedia.org/wiki/Western_Hemisphere" TargetMode="External"/><Relationship Id="rId51" Type="http://schemas.openxmlformats.org/officeDocument/2006/relationships/hyperlink" Target="https://en.wikipedia.org/wiki/Novelty_item" TargetMode="External"/><Relationship Id="rId561" Type="http://schemas.openxmlformats.org/officeDocument/2006/relationships/hyperlink" Target="https://en.wikipedia.org/wiki/Valdas_Adamkus" TargetMode="External"/><Relationship Id="rId659" Type="http://schemas.openxmlformats.org/officeDocument/2006/relationships/hyperlink" Target="https://en.wikipedia.org/wiki/Arab_Spring" TargetMode="External"/><Relationship Id="rId866" Type="http://schemas.openxmlformats.org/officeDocument/2006/relationships/hyperlink" Target="https://en.wikipedia.org/wiki/British_Empire" TargetMode="External"/><Relationship Id="rId214" Type="http://schemas.openxmlformats.org/officeDocument/2006/relationships/hyperlink" Target="https://en.wikipedia.org/wiki/Armand_Commission" TargetMode="External"/><Relationship Id="rId298" Type="http://schemas.openxmlformats.org/officeDocument/2006/relationships/hyperlink" Target="https://en.wikipedia.org/wiki/European_Union" TargetMode="External"/><Relationship Id="rId421" Type="http://schemas.openxmlformats.org/officeDocument/2006/relationships/hyperlink" Target="https://en.wikipedia.org/wiki/Economic_and_Social_Committee" TargetMode="External"/><Relationship Id="rId519" Type="http://schemas.openxmlformats.org/officeDocument/2006/relationships/hyperlink" Target="https://en.wikipedia.org/wiki/Kazakhstan" TargetMode="External"/><Relationship Id="rId1051" Type="http://schemas.openxmlformats.org/officeDocument/2006/relationships/hyperlink" Target="https://en.wikipedia.org/wiki/Mexico" TargetMode="External"/><Relationship Id="rId158" Type="http://schemas.openxmlformats.org/officeDocument/2006/relationships/hyperlink" Target="http://europa.eu/about-eu/institutions-bodies/european-commission/index_en.htm" TargetMode="External"/><Relationship Id="rId726" Type="http://schemas.openxmlformats.org/officeDocument/2006/relationships/hyperlink" Target="https://en.wikipedia.org/wiki/Association_of_Southeast_Asian_Nations" TargetMode="External"/><Relationship Id="rId933" Type="http://schemas.openxmlformats.org/officeDocument/2006/relationships/hyperlink" Target="https://en.wikipedia.org/wiki/Congress_of_Panama" TargetMode="External"/><Relationship Id="rId1009" Type="http://schemas.openxmlformats.org/officeDocument/2006/relationships/hyperlink" Target="https://en.wikipedia.org/wiki/Argentina" TargetMode="External"/><Relationship Id="rId62" Type="http://schemas.openxmlformats.org/officeDocument/2006/relationships/hyperlink" Target="https://en.wikipedia.org/w/index.php?title=Leon_Lindberg&amp;action=edit&amp;redlink=1" TargetMode="External"/><Relationship Id="rId365" Type="http://schemas.openxmlformats.org/officeDocument/2006/relationships/hyperlink" Target="https://en.wikipedia.org/wiki/Treaty_on_Stability,_Coordination_and_Governance" TargetMode="External"/><Relationship Id="rId572" Type="http://schemas.openxmlformats.org/officeDocument/2006/relationships/hyperlink" Target="https://en.wikipedia.org/wiki/Estonia" TargetMode="External"/><Relationship Id="rId225" Type="http://schemas.openxmlformats.org/officeDocument/2006/relationships/hyperlink" Target="https://en.wikipedia.org/wiki/Common_agricultural_policy" TargetMode="External"/><Relationship Id="rId432" Type="http://schemas.openxmlformats.org/officeDocument/2006/relationships/hyperlink" Target="https://en.wikipedia.org/wiki/Russia_in_the_European_energy_sector" TargetMode="External"/><Relationship Id="rId877" Type="http://schemas.openxmlformats.org/officeDocument/2006/relationships/hyperlink" Target="https://www.nafta-sec-alena.org/Default.aspx?tabid=87&amp;language=en-US" TargetMode="External"/><Relationship Id="rId1062" Type="http://schemas.openxmlformats.org/officeDocument/2006/relationships/hyperlink" Target="https://en.wikipedia.org/wiki/Gaucho_%28currency%29" TargetMode="External"/><Relationship Id="rId737" Type="http://schemas.openxmlformats.org/officeDocument/2006/relationships/hyperlink" Target="https://en.wikipedia.org/wiki/Blake_Island" TargetMode="External"/><Relationship Id="rId944" Type="http://schemas.openxmlformats.org/officeDocument/2006/relationships/hyperlink" Target="https://en.wikipedia.org/wiki/International_Conference_of_American_States" TargetMode="External"/><Relationship Id="rId73" Type="http://schemas.openxmlformats.org/officeDocument/2006/relationships/hyperlink" Target="https://en.wikipedia.org/wiki/Winston_Churchill" TargetMode="External"/><Relationship Id="rId169" Type="http://schemas.openxmlformats.org/officeDocument/2006/relationships/hyperlink" Target="http://europa.eu/about-eu/institutions-bodies/court-justice/index_en.htm" TargetMode="External"/><Relationship Id="rId376" Type="http://schemas.openxmlformats.org/officeDocument/2006/relationships/hyperlink" Target="https://en.wikipedia.org/wiki/Single_Resolution_Mechanism" TargetMode="External"/><Relationship Id="rId583" Type="http://schemas.openxmlformats.org/officeDocument/2006/relationships/hyperlink" Target="https://en.wikipedia.org/wiki/Armenia" TargetMode="External"/><Relationship Id="rId790" Type="http://schemas.openxmlformats.org/officeDocument/2006/relationships/hyperlink" Target="https://en.wikipedia.org/wiki/Australia" TargetMode="External"/><Relationship Id="rId804" Type="http://schemas.openxmlformats.org/officeDocument/2006/relationships/hyperlink" Target="https://en.wikipedia.org/wiki/Pacific_Oce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899</TotalTime>
  <Pages>128</Pages>
  <Words>65461</Words>
  <Characters>373129</Characters>
  <Application>Microsoft Office Word</Application>
  <DocSecurity>0</DocSecurity>
  <Lines>3109</Lines>
  <Paragraphs>875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Камилла</dc:creator>
  <cp:keywords/>
  <dc:description/>
  <cp:lastModifiedBy>Admin</cp:lastModifiedBy>
  <cp:revision>366</cp:revision>
  <cp:lastPrinted>2015-11-25T14:33:00Z</cp:lastPrinted>
  <dcterms:created xsi:type="dcterms:W3CDTF">2015-09-09T14:52:00Z</dcterms:created>
  <dcterms:modified xsi:type="dcterms:W3CDTF">2016-01-12T07:08:00Z</dcterms:modified>
</cp:coreProperties>
</file>